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2D" w:rsidRPr="00ED440D" w:rsidRDefault="00B30E43" w:rsidP="0015712D">
      <w:pPr>
        <w:pBdr>
          <w:bottom w:val="single" w:sz="4" w:space="1" w:color="auto"/>
        </w:pBdr>
        <w:autoSpaceDE w:val="0"/>
        <w:autoSpaceDN w:val="0"/>
        <w:adjustRightInd w:val="0"/>
        <w:spacing w:after="0" w:line="240" w:lineRule="auto"/>
        <w:rPr>
          <w:rFonts w:cs="Calibri"/>
          <w:b/>
        </w:rPr>
      </w:pPr>
      <w:r w:rsidRPr="00ED440D">
        <w:rPr>
          <w:rFonts w:cs="Calibri"/>
          <w:b/>
        </w:rPr>
        <w:t xml:space="preserve">23 </w:t>
      </w:r>
      <w:proofErr w:type="spellStart"/>
      <w:r w:rsidRPr="00ED440D">
        <w:rPr>
          <w:rFonts w:cs="Calibri"/>
          <w:b/>
        </w:rPr>
        <w:t>Ingham</w:t>
      </w:r>
      <w:proofErr w:type="spellEnd"/>
      <w:r w:rsidRPr="00ED440D">
        <w:rPr>
          <w:rFonts w:cs="Calibri"/>
          <w:b/>
        </w:rPr>
        <w:t xml:space="preserve"> Road</w:t>
      </w:r>
    </w:p>
    <w:p w:rsidR="0015712D" w:rsidRDefault="0015712D" w:rsidP="0015712D">
      <w:pPr>
        <w:autoSpaceDE w:val="0"/>
        <w:autoSpaceDN w:val="0"/>
        <w:adjustRightInd w:val="0"/>
        <w:spacing w:after="0" w:line="240" w:lineRule="auto"/>
        <w:rPr>
          <w:rFonts w:cs="Calibri"/>
        </w:rPr>
      </w:pPr>
    </w:p>
    <w:p w:rsidR="0015712D" w:rsidRDefault="0015712D" w:rsidP="0015712D">
      <w:pPr>
        <w:autoSpaceDE w:val="0"/>
        <w:autoSpaceDN w:val="0"/>
        <w:adjustRightInd w:val="0"/>
        <w:spacing w:after="0" w:line="240" w:lineRule="auto"/>
        <w:rPr>
          <w:rFonts w:cs="Calibri"/>
        </w:rPr>
      </w:pPr>
    </w:p>
    <w:p w:rsidR="0015712D" w:rsidRDefault="0015712D" w:rsidP="0015712D">
      <w:pPr>
        <w:autoSpaceDE w:val="0"/>
        <w:autoSpaceDN w:val="0"/>
        <w:adjustRightInd w:val="0"/>
        <w:spacing w:after="0" w:line="240" w:lineRule="auto"/>
        <w:rPr>
          <w:rFonts w:cs="Calibri"/>
        </w:rPr>
      </w:pPr>
      <w:r>
        <w:rPr>
          <w:rFonts w:cs="Calibri"/>
        </w:rPr>
        <w:t>This is a proposed Certificate of Lawfulness application for a proposed</w:t>
      </w:r>
      <w:r w:rsidR="00760E4E">
        <w:rPr>
          <w:rFonts w:cs="Calibri"/>
        </w:rPr>
        <w:t xml:space="preserve"> </w:t>
      </w:r>
      <w:r w:rsidR="00B30E43">
        <w:rPr>
          <w:rFonts w:cs="Calibri"/>
        </w:rPr>
        <w:t xml:space="preserve">rear dormer roof extension to the main roof with 3 </w:t>
      </w:r>
      <w:proofErr w:type="spellStart"/>
      <w:r w:rsidR="00B30E43">
        <w:rPr>
          <w:rFonts w:cs="Calibri"/>
        </w:rPr>
        <w:t>rooflights</w:t>
      </w:r>
      <w:proofErr w:type="spellEnd"/>
      <w:r w:rsidR="00B30E43">
        <w:rPr>
          <w:rFonts w:cs="Calibri"/>
        </w:rPr>
        <w:t xml:space="preserve"> on front elevation and rear “pod” style roof </w:t>
      </w:r>
      <w:r w:rsidR="00760E4E">
        <w:rPr>
          <w:rFonts w:cs="Calibri"/>
        </w:rPr>
        <w:t xml:space="preserve">extension over </w:t>
      </w:r>
      <w:r w:rsidR="00B30E43">
        <w:rPr>
          <w:rFonts w:cs="Calibri"/>
        </w:rPr>
        <w:t xml:space="preserve">part of </w:t>
      </w:r>
      <w:r w:rsidR="004D3F54">
        <w:rPr>
          <w:rFonts w:cs="Calibri"/>
        </w:rPr>
        <w:t>the</w:t>
      </w:r>
      <w:r>
        <w:rPr>
          <w:rFonts w:cs="Calibri"/>
        </w:rPr>
        <w:t xml:space="preserve"> rear addition,</w:t>
      </w:r>
      <w:r w:rsidR="004D3F54">
        <w:rPr>
          <w:rFonts w:cs="Calibri"/>
        </w:rPr>
        <w:t xml:space="preserve"> </w:t>
      </w:r>
      <w:r>
        <w:rPr>
          <w:rFonts w:cs="Calibri"/>
        </w:rPr>
        <w:t>please find enclosed:</w:t>
      </w:r>
    </w:p>
    <w:p w:rsidR="0015712D" w:rsidRDefault="0015712D" w:rsidP="0015712D">
      <w:pPr>
        <w:autoSpaceDE w:val="0"/>
        <w:autoSpaceDN w:val="0"/>
        <w:adjustRightInd w:val="0"/>
        <w:spacing w:after="0" w:line="240" w:lineRule="auto"/>
        <w:rPr>
          <w:rFonts w:cs="Calibri"/>
        </w:rPr>
      </w:pPr>
    </w:p>
    <w:p w:rsidR="0015712D" w:rsidRDefault="0015712D" w:rsidP="0015712D">
      <w:pPr>
        <w:pStyle w:val="ListParagraph"/>
        <w:numPr>
          <w:ilvl w:val="0"/>
          <w:numId w:val="12"/>
        </w:numPr>
        <w:autoSpaceDE w:val="0"/>
        <w:autoSpaceDN w:val="0"/>
        <w:adjustRightInd w:val="0"/>
        <w:spacing w:after="0" w:line="240" w:lineRule="auto"/>
        <w:contextualSpacing/>
        <w:rPr>
          <w:rFonts w:cs="Calibri"/>
        </w:rPr>
      </w:pPr>
      <w:r>
        <w:rPr>
          <w:rFonts w:cs="Calibri"/>
        </w:rPr>
        <w:t>Existing floor plans, sections and elevations</w:t>
      </w:r>
    </w:p>
    <w:p w:rsidR="0015712D" w:rsidRDefault="0015712D" w:rsidP="0015712D">
      <w:pPr>
        <w:pStyle w:val="ListParagraph"/>
        <w:numPr>
          <w:ilvl w:val="0"/>
          <w:numId w:val="12"/>
        </w:numPr>
        <w:autoSpaceDE w:val="0"/>
        <w:autoSpaceDN w:val="0"/>
        <w:adjustRightInd w:val="0"/>
        <w:spacing w:after="0" w:line="240" w:lineRule="auto"/>
        <w:contextualSpacing/>
        <w:rPr>
          <w:rFonts w:cs="Calibri"/>
        </w:rPr>
      </w:pPr>
      <w:r>
        <w:rPr>
          <w:rFonts w:cs="Calibri"/>
        </w:rPr>
        <w:t>Proposed floor plans, sections and elevations</w:t>
      </w:r>
    </w:p>
    <w:p w:rsidR="0015712D" w:rsidRDefault="0015712D" w:rsidP="0015712D">
      <w:pPr>
        <w:pStyle w:val="ListParagraph"/>
        <w:numPr>
          <w:ilvl w:val="0"/>
          <w:numId w:val="12"/>
        </w:numPr>
        <w:autoSpaceDE w:val="0"/>
        <w:autoSpaceDN w:val="0"/>
        <w:adjustRightInd w:val="0"/>
        <w:spacing w:after="0" w:line="240" w:lineRule="auto"/>
        <w:contextualSpacing/>
        <w:rPr>
          <w:rFonts w:cs="Calibri"/>
        </w:rPr>
      </w:pPr>
      <w:r>
        <w:rPr>
          <w:rFonts w:cs="Calibri"/>
        </w:rPr>
        <w:t>Supporting Certificate of Lawfulness statement</w:t>
      </w:r>
    </w:p>
    <w:p w:rsidR="0015712D" w:rsidRDefault="0015712D" w:rsidP="0015712D">
      <w:pPr>
        <w:pStyle w:val="ListParagraph"/>
        <w:numPr>
          <w:ilvl w:val="0"/>
          <w:numId w:val="12"/>
        </w:numPr>
        <w:autoSpaceDE w:val="0"/>
        <w:autoSpaceDN w:val="0"/>
        <w:adjustRightInd w:val="0"/>
        <w:spacing w:after="0" w:line="240" w:lineRule="auto"/>
        <w:contextualSpacing/>
        <w:rPr>
          <w:rFonts w:cs="Calibri"/>
        </w:rPr>
      </w:pPr>
      <w:r>
        <w:rPr>
          <w:rFonts w:cs="Calibri"/>
        </w:rPr>
        <w:t>Ordnance Survey plan with the property boundary highlighted in red</w:t>
      </w:r>
    </w:p>
    <w:p w:rsidR="0015712D" w:rsidRDefault="0015712D" w:rsidP="0015712D">
      <w:pPr>
        <w:pStyle w:val="ListParagraph"/>
        <w:numPr>
          <w:ilvl w:val="0"/>
          <w:numId w:val="12"/>
        </w:numPr>
        <w:autoSpaceDE w:val="0"/>
        <w:autoSpaceDN w:val="0"/>
        <w:adjustRightInd w:val="0"/>
        <w:spacing w:after="0" w:line="240" w:lineRule="auto"/>
        <w:contextualSpacing/>
        <w:rPr>
          <w:rFonts w:cs="Calibri"/>
        </w:rPr>
      </w:pPr>
      <w:r>
        <w:rPr>
          <w:rFonts w:cs="Calibri"/>
        </w:rPr>
        <w:t>Certificate of Lawfulness application form</w:t>
      </w:r>
    </w:p>
    <w:p w:rsidR="0015712D" w:rsidRDefault="0015712D" w:rsidP="0015712D">
      <w:pPr>
        <w:pStyle w:val="ListParagraph"/>
        <w:numPr>
          <w:ilvl w:val="0"/>
          <w:numId w:val="12"/>
        </w:numPr>
        <w:autoSpaceDE w:val="0"/>
        <w:autoSpaceDN w:val="0"/>
        <w:adjustRightInd w:val="0"/>
        <w:spacing w:after="0" w:line="240" w:lineRule="auto"/>
        <w:contextualSpacing/>
        <w:rPr>
          <w:rFonts w:cs="Calibri"/>
        </w:rPr>
      </w:pPr>
      <w:r>
        <w:rPr>
          <w:rFonts w:cs="Calibri"/>
        </w:rPr>
        <w:t>B</w:t>
      </w:r>
      <w:r w:rsidR="00B30E43">
        <w:rPr>
          <w:rFonts w:cs="Calibri"/>
        </w:rPr>
        <w:t>ACS payment of £86 to Camden</w:t>
      </w:r>
      <w:r>
        <w:rPr>
          <w:rFonts w:cs="Calibri"/>
        </w:rPr>
        <w:t xml:space="preserve"> Council</w:t>
      </w:r>
    </w:p>
    <w:p w:rsidR="0015712D" w:rsidRDefault="0015712D" w:rsidP="0015712D">
      <w:pPr>
        <w:autoSpaceDE w:val="0"/>
        <w:autoSpaceDN w:val="0"/>
        <w:adjustRightInd w:val="0"/>
        <w:spacing w:after="0" w:line="240" w:lineRule="auto"/>
        <w:rPr>
          <w:rFonts w:cs="Calibri,Bold"/>
          <w:b/>
          <w:bCs/>
        </w:rPr>
      </w:pPr>
    </w:p>
    <w:p w:rsidR="0015712D" w:rsidRDefault="0015712D" w:rsidP="0015712D">
      <w:pPr>
        <w:pBdr>
          <w:bottom w:val="single" w:sz="4" w:space="1" w:color="auto"/>
        </w:pBdr>
        <w:autoSpaceDE w:val="0"/>
        <w:autoSpaceDN w:val="0"/>
        <w:adjustRightInd w:val="0"/>
        <w:spacing w:after="0" w:line="240" w:lineRule="auto"/>
        <w:rPr>
          <w:rFonts w:cs="Calibri,Bold"/>
          <w:b/>
          <w:bCs/>
        </w:rPr>
      </w:pPr>
      <w:r>
        <w:rPr>
          <w:rFonts w:cs="Calibri,Bold"/>
          <w:b/>
          <w:bCs/>
        </w:rPr>
        <w:t>Supporting Certificate of Lawfulness Statement</w:t>
      </w:r>
    </w:p>
    <w:p w:rsidR="0015712D" w:rsidRDefault="0015712D" w:rsidP="0015712D">
      <w:pPr>
        <w:autoSpaceDE w:val="0"/>
        <w:autoSpaceDN w:val="0"/>
        <w:adjustRightInd w:val="0"/>
        <w:spacing w:after="0" w:line="240" w:lineRule="auto"/>
        <w:rPr>
          <w:rFonts w:cs="Calibri,Bold"/>
          <w:b/>
          <w:bCs/>
        </w:rPr>
      </w:pPr>
    </w:p>
    <w:p w:rsidR="0015712D" w:rsidRDefault="0015712D" w:rsidP="0015712D">
      <w:pPr>
        <w:autoSpaceDE w:val="0"/>
        <w:autoSpaceDN w:val="0"/>
        <w:adjustRightInd w:val="0"/>
        <w:spacing w:after="0" w:line="240" w:lineRule="auto"/>
        <w:rPr>
          <w:rFonts w:cs="Calibri"/>
        </w:rPr>
      </w:pPr>
      <w:r>
        <w:rPr>
          <w:rFonts w:cs="Calibri,Bold"/>
          <w:b/>
          <w:bCs/>
        </w:rPr>
        <w:t xml:space="preserve">Site: </w:t>
      </w:r>
      <w:r>
        <w:rPr>
          <w:rFonts w:cs="Calibri"/>
        </w:rPr>
        <w:t>The application site is a mid-terrace single family dwelling property located on th</w:t>
      </w:r>
      <w:r w:rsidR="00ED440D">
        <w:rPr>
          <w:rFonts w:cs="Calibri"/>
        </w:rPr>
        <w:t xml:space="preserve">e southern side of </w:t>
      </w:r>
      <w:proofErr w:type="spellStart"/>
      <w:r w:rsidR="00ED440D">
        <w:rPr>
          <w:rFonts w:cs="Calibri"/>
        </w:rPr>
        <w:t>Ingham</w:t>
      </w:r>
      <w:proofErr w:type="spellEnd"/>
      <w:r w:rsidR="00ED440D">
        <w:rPr>
          <w:rFonts w:cs="Calibri"/>
        </w:rPr>
        <w:t xml:space="preserve"> Road. The property is set over three</w:t>
      </w:r>
      <w:r>
        <w:rPr>
          <w:rFonts w:cs="Calibri"/>
        </w:rPr>
        <w:t xml:space="preserve"> floors </w:t>
      </w:r>
      <w:r w:rsidR="00ED440D">
        <w:rPr>
          <w:rFonts w:cs="Calibri"/>
        </w:rPr>
        <w:t>with a two</w:t>
      </w:r>
      <w:r w:rsidR="008024B3">
        <w:rPr>
          <w:rFonts w:cs="Calibri"/>
        </w:rPr>
        <w:t xml:space="preserve"> storey rear addition</w:t>
      </w:r>
      <w:r w:rsidR="00A50C0F">
        <w:rPr>
          <w:rFonts w:cs="Calibri"/>
        </w:rPr>
        <w:t>.</w:t>
      </w:r>
      <w:r>
        <w:rPr>
          <w:rFonts w:cs="Calibri"/>
        </w:rPr>
        <w:t xml:space="preserve"> The site is not located within a conservation area.</w:t>
      </w:r>
    </w:p>
    <w:p w:rsidR="0015712D" w:rsidRDefault="0015712D" w:rsidP="0015712D">
      <w:pPr>
        <w:autoSpaceDE w:val="0"/>
        <w:autoSpaceDN w:val="0"/>
        <w:adjustRightInd w:val="0"/>
        <w:spacing w:after="0" w:line="240" w:lineRule="auto"/>
        <w:rPr>
          <w:rFonts w:cs="Calibri,Bold"/>
          <w:b/>
          <w:bCs/>
        </w:rPr>
      </w:pPr>
    </w:p>
    <w:p w:rsidR="004D3F54" w:rsidRPr="004D3F54" w:rsidRDefault="0015712D" w:rsidP="004D3F54">
      <w:pPr>
        <w:autoSpaceDE w:val="0"/>
        <w:autoSpaceDN w:val="0"/>
        <w:adjustRightInd w:val="0"/>
        <w:spacing w:after="0" w:line="240" w:lineRule="auto"/>
        <w:rPr>
          <w:rFonts w:cs="Calibri,Bold"/>
          <w:bCs/>
        </w:rPr>
      </w:pPr>
      <w:r>
        <w:rPr>
          <w:rFonts w:cs="Calibri,Bold"/>
          <w:b/>
          <w:bCs/>
        </w:rPr>
        <w:t>Proposal:</w:t>
      </w:r>
      <w:r w:rsidR="004D3F54">
        <w:rPr>
          <w:rFonts w:cs="Calibri,Bold"/>
          <w:b/>
          <w:bCs/>
        </w:rPr>
        <w:t xml:space="preserve"> </w:t>
      </w:r>
      <w:r w:rsidR="004D3F54" w:rsidRPr="004D3F54">
        <w:rPr>
          <w:rFonts w:cs="Calibri,Bold"/>
          <w:bCs/>
        </w:rPr>
        <w:t xml:space="preserve"> It is </w:t>
      </w:r>
      <w:r w:rsidR="00EA608F">
        <w:rPr>
          <w:rFonts w:cs="Calibri,Bold"/>
          <w:bCs/>
        </w:rPr>
        <w:t xml:space="preserve">proposed to construct a rear dormer roof extension to the main roof set 200mm back from the eaves. The dormer would be constructed of materials to match the host property. On the front elevation would be 3 </w:t>
      </w:r>
      <w:proofErr w:type="spellStart"/>
      <w:r w:rsidR="00EA608F">
        <w:rPr>
          <w:rFonts w:cs="Calibri,Bold"/>
          <w:bCs/>
        </w:rPr>
        <w:t>rooflights</w:t>
      </w:r>
      <w:proofErr w:type="spellEnd"/>
      <w:r w:rsidR="00EA608F">
        <w:rPr>
          <w:rFonts w:cs="Calibri,Bold"/>
          <w:bCs/>
        </w:rPr>
        <w:t xml:space="preserve"> that would protrude no further than 150mm from the front roof pitch. A pod style roof extension is also proposed over part of the two-storey rear addition, again this will be set back 200mm from the eaves and constructed of materials that would match the host property. The window on the side elevation would be obscured glazed and non-openable under a height of 1.7m from floor level.</w:t>
      </w:r>
    </w:p>
    <w:p w:rsidR="004D3F54" w:rsidRPr="004D3F54" w:rsidRDefault="004D3F54" w:rsidP="004D3F54">
      <w:pPr>
        <w:autoSpaceDE w:val="0"/>
        <w:autoSpaceDN w:val="0"/>
        <w:adjustRightInd w:val="0"/>
        <w:spacing w:after="0" w:line="240" w:lineRule="auto"/>
        <w:rPr>
          <w:rFonts w:cs="Calibri,Bold"/>
          <w:bCs/>
        </w:rPr>
      </w:pPr>
    </w:p>
    <w:p w:rsidR="00725110" w:rsidRDefault="00043A9D" w:rsidP="001257B3">
      <w:pPr>
        <w:autoSpaceDE w:val="0"/>
        <w:autoSpaceDN w:val="0"/>
        <w:adjustRightInd w:val="0"/>
        <w:spacing w:after="0" w:line="240" w:lineRule="auto"/>
        <w:rPr>
          <w:rFonts w:cs="Calibri"/>
        </w:rPr>
      </w:pPr>
      <w:r>
        <w:rPr>
          <w:rFonts w:cs="Calibri"/>
        </w:rPr>
        <w:t>The volume would be under 40 cubic meters – all calculations can be seen on drawing No.6</w:t>
      </w:r>
    </w:p>
    <w:p w:rsidR="00043A9D" w:rsidRDefault="00043A9D" w:rsidP="001257B3">
      <w:pPr>
        <w:autoSpaceDE w:val="0"/>
        <w:autoSpaceDN w:val="0"/>
        <w:adjustRightInd w:val="0"/>
        <w:spacing w:after="0" w:line="240" w:lineRule="auto"/>
        <w:rPr>
          <w:rFonts w:cs="Calibri"/>
        </w:rPr>
      </w:pPr>
    </w:p>
    <w:p w:rsidR="00043A9D" w:rsidRDefault="00043A9D" w:rsidP="001257B3">
      <w:pPr>
        <w:autoSpaceDE w:val="0"/>
        <w:autoSpaceDN w:val="0"/>
        <w:adjustRightInd w:val="0"/>
        <w:spacing w:after="0" w:line="240" w:lineRule="auto"/>
        <w:rPr>
          <w:rFonts w:cs="Calibri"/>
        </w:rPr>
      </w:pPr>
      <w:r>
        <w:rPr>
          <w:rFonts w:cs="Calibri"/>
        </w:rPr>
        <w:t>Dormer: 4.04m (L) x 3.05m (D) x 2.4m (H) / 2 = 14.79 cubic meters</w:t>
      </w:r>
    </w:p>
    <w:p w:rsidR="00043A9D" w:rsidRDefault="00043A9D" w:rsidP="001257B3">
      <w:pPr>
        <w:autoSpaceDE w:val="0"/>
        <w:autoSpaceDN w:val="0"/>
        <w:adjustRightInd w:val="0"/>
        <w:spacing w:after="0" w:line="240" w:lineRule="auto"/>
        <w:rPr>
          <w:rFonts w:cs="Calibri"/>
        </w:rPr>
      </w:pPr>
      <w:r>
        <w:rPr>
          <w:rFonts w:cs="Calibri"/>
        </w:rPr>
        <w:t xml:space="preserve">Pod: Area of pod rear elevation 5.65 </w:t>
      </w:r>
      <w:proofErr w:type="spellStart"/>
      <w:r>
        <w:rPr>
          <w:rFonts w:cs="Calibri"/>
        </w:rPr>
        <w:t>sq</w:t>
      </w:r>
      <w:proofErr w:type="spellEnd"/>
      <w:r>
        <w:rPr>
          <w:rFonts w:cs="Calibri"/>
        </w:rPr>
        <w:t>/m x 4.34m (L) = 24.52 cubic meters</w:t>
      </w:r>
    </w:p>
    <w:p w:rsidR="00043A9D" w:rsidRDefault="00043A9D" w:rsidP="001257B3">
      <w:pPr>
        <w:autoSpaceDE w:val="0"/>
        <w:autoSpaceDN w:val="0"/>
        <w:adjustRightInd w:val="0"/>
        <w:spacing w:after="0" w:line="240" w:lineRule="auto"/>
        <w:rPr>
          <w:rFonts w:cs="Calibri"/>
        </w:rPr>
      </w:pPr>
      <w:r>
        <w:rPr>
          <w:rFonts w:cs="Calibri"/>
        </w:rPr>
        <w:t>Total: 14.79m3 + 24.52m3 = 39.31 m3</w:t>
      </w:r>
    </w:p>
    <w:p w:rsidR="001257B3" w:rsidRDefault="001257B3" w:rsidP="0015712D">
      <w:pPr>
        <w:autoSpaceDE w:val="0"/>
        <w:autoSpaceDN w:val="0"/>
        <w:adjustRightInd w:val="0"/>
        <w:spacing w:after="0" w:line="240" w:lineRule="auto"/>
        <w:rPr>
          <w:rFonts w:cs="Calibri"/>
        </w:rPr>
      </w:pPr>
    </w:p>
    <w:p w:rsidR="00B30E43" w:rsidRDefault="0015712D" w:rsidP="0015712D">
      <w:pPr>
        <w:autoSpaceDE w:val="0"/>
        <w:autoSpaceDN w:val="0"/>
        <w:adjustRightInd w:val="0"/>
        <w:spacing w:after="0" w:line="240" w:lineRule="auto"/>
        <w:rPr>
          <w:rFonts w:cs="Calibri"/>
        </w:rPr>
      </w:pPr>
      <w:r>
        <w:rPr>
          <w:rFonts w:cs="Calibri,Bold"/>
          <w:b/>
          <w:bCs/>
        </w:rPr>
        <w:t>Compliance with Permitted Development Rights:</w:t>
      </w:r>
    </w:p>
    <w:p w:rsidR="00B30E43" w:rsidRDefault="00B30E43" w:rsidP="0015712D">
      <w:pPr>
        <w:autoSpaceDE w:val="0"/>
        <w:autoSpaceDN w:val="0"/>
        <w:adjustRightInd w:val="0"/>
        <w:spacing w:after="0" w:line="240" w:lineRule="auto"/>
        <w:rPr>
          <w:rFonts w:cs="Calibri"/>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7524"/>
        <w:gridCol w:w="964"/>
      </w:tblGrid>
      <w:tr w:rsidR="00B30E43" w:rsidTr="00EA71D3">
        <w:tc>
          <w:tcPr>
            <w:tcW w:w="10348" w:type="dxa"/>
            <w:gridSpan w:val="3"/>
            <w:shd w:val="clear" w:color="auto" w:fill="auto"/>
          </w:tcPr>
          <w:p w:rsidR="00B30E43" w:rsidRPr="00043A9D" w:rsidRDefault="00B30E43" w:rsidP="00EA71D3">
            <w:pPr>
              <w:jc w:val="both"/>
              <w:rPr>
                <w:rFonts w:asciiTheme="minorHAnsi" w:hAnsiTheme="minorHAnsi" w:cs="Arial"/>
                <w:b/>
              </w:rPr>
            </w:pPr>
            <w:r w:rsidRPr="00043A9D">
              <w:rPr>
                <w:rFonts w:asciiTheme="minorHAnsi" w:hAnsiTheme="minorHAnsi" w:cs="Arial"/>
                <w:b/>
              </w:rPr>
              <w:t xml:space="preserve">Class B </w:t>
            </w:r>
          </w:p>
          <w:p w:rsidR="00B30E43" w:rsidRPr="00043A9D" w:rsidRDefault="00B30E43" w:rsidP="00043A9D">
            <w:pPr>
              <w:jc w:val="both"/>
              <w:rPr>
                <w:rFonts w:asciiTheme="minorHAnsi" w:hAnsiTheme="minorHAnsi" w:cs="Arial"/>
              </w:rPr>
            </w:pPr>
            <w:r w:rsidRPr="00043A9D">
              <w:rPr>
                <w:rFonts w:asciiTheme="minorHAnsi" w:hAnsiTheme="minorHAnsi" w:cs="Arial"/>
              </w:rPr>
              <w:t xml:space="preserve">The enlargement of a </w:t>
            </w:r>
            <w:proofErr w:type="spellStart"/>
            <w:r w:rsidRPr="00043A9D">
              <w:rPr>
                <w:rFonts w:asciiTheme="minorHAnsi" w:hAnsiTheme="minorHAnsi" w:cs="Arial"/>
              </w:rPr>
              <w:t>dwellinghouse</w:t>
            </w:r>
            <w:proofErr w:type="spellEnd"/>
            <w:r w:rsidRPr="00043A9D">
              <w:rPr>
                <w:rFonts w:asciiTheme="minorHAnsi" w:hAnsiTheme="minorHAnsi" w:cs="Arial"/>
              </w:rPr>
              <w:t xml:space="preserve"> consisting of an add</w:t>
            </w:r>
            <w:r w:rsidR="00043A9D">
              <w:rPr>
                <w:rFonts w:asciiTheme="minorHAnsi" w:hAnsiTheme="minorHAnsi" w:cs="Arial"/>
              </w:rPr>
              <w:t>ition or alteration to its roof</w:t>
            </w:r>
          </w:p>
        </w:tc>
      </w:tr>
      <w:tr w:rsidR="00B30E43" w:rsidTr="00EA71D3">
        <w:tc>
          <w:tcPr>
            <w:tcW w:w="1860"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B.1(a)</w:t>
            </w:r>
          </w:p>
        </w:tc>
        <w:tc>
          <w:tcPr>
            <w:tcW w:w="752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 xml:space="preserve">Permission to use the </w:t>
            </w:r>
            <w:proofErr w:type="spellStart"/>
            <w:r w:rsidRPr="00043A9D">
              <w:rPr>
                <w:rFonts w:asciiTheme="minorHAnsi" w:hAnsiTheme="minorHAnsi" w:cs="Arial"/>
              </w:rPr>
              <w:t>dwellinghouse</w:t>
            </w:r>
            <w:proofErr w:type="spellEnd"/>
            <w:r w:rsidRPr="00043A9D">
              <w:rPr>
                <w:rFonts w:asciiTheme="minorHAnsi" w:hAnsiTheme="minorHAnsi" w:cs="Arial"/>
              </w:rPr>
              <w:t xml:space="preserve"> as a </w:t>
            </w:r>
            <w:proofErr w:type="spellStart"/>
            <w:r w:rsidRPr="00043A9D">
              <w:rPr>
                <w:rFonts w:asciiTheme="minorHAnsi" w:hAnsiTheme="minorHAnsi" w:cs="Arial"/>
              </w:rPr>
              <w:t>dwellinghouse</w:t>
            </w:r>
            <w:proofErr w:type="spellEnd"/>
            <w:r w:rsidRPr="00043A9D">
              <w:rPr>
                <w:rFonts w:asciiTheme="minorHAnsi" w:hAnsiTheme="minorHAnsi" w:cs="Arial"/>
              </w:rPr>
              <w:t xml:space="preserve"> has been granted only by virtue of Class M, N, P or Q of Part 3 of this Schedule (changes of use).</w:t>
            </w:r>
          </w:p>
        </w:tc>
        <w:tc>
          <w:tcPr>
            <w:tcW w:w="96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No</w:t>
            </w:r>
          </w:p>
        </w:tc>
      </w:tr>
      <w:tr w:rsidR="00B30E43" w:rsidRPr="001F1EBC" w:rsidTr="00EA71D3">
        <w:tc>
          <w:tcPr>
            <w:tcW w:w="1860"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lastRenderedPageBreak/>
              <w:t>B.1(b)</w:t>
            </w:r>
          </w:p>
        </w:tc>
        <w:tc>
          <w:tcPr>
            <w:tcW w:w="752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 xml:space="preserve">As a result of the works, would any part of the </w:t>
            </w:r>
            <w:proofErr w:type="spellStart"/>
            <w:r w:rsidRPr="00043A9D">
              <w:rPr>
                <w:rFonts w:asciiTheme="minorHAnsi" w:hAnsiTheme="minorHAnsi" w:cs="Arial"/>
              </w:rPr>
              <w:t>dwellinghouse</w:t>
            </w:r>
            <w:proofErr w:type="spellEnd"/>
            <w:r w:rsidRPr="00043A9D">
              <w:rPr>
                <w:rFonts w:asciiTheme="minorHAnsi" w:hAnsiTheme="minorHAnsi" w:cs="Arial"/>
              </w:rPr>
              <w:t xml:space="preserve"> exceed the height of the highest part of the existing roof?</w:t>
            </w:r>
          </w:p>
        </w:tc>
        <w:tc>
          <w:tcPr>
            <w:tcW w:w="96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No</w:t>
            </w:r>
          </w:p>
        </w:tc>
      </w:tr>
      <w:tr w:rsidR="00B30E43" w:rsidRPr="001F1EBC" w:rsidTr="00EA71D3">
        <w:tc>
          <w:tcPr>
            <w:tcW w:w="1860"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B.1(c)</w:t>
            </w:r>
          </w:p>
        </w:tc>
        <w:tc>
          <w:tcPr>
            <w:tcW w:w="752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 xml:space="preserve">As a result of the works, would any part of the </w:t>
            </w:r>
            <w:proofErr w:type="spellStart"/>
            <w:r w:rsidRPr="00043A9D">
              <w:rPr>
                <w:rFonts w:asciiTheme="minorHAnsi" w:hAnsiTheme="minorHAnsi" w:cs="Arial"/>
              </w:rPr>
              <w:t>dwellinghouse</w:t>
            </w:r>
            <w:proofErr w:type="spellEnd"/>
            <w:r w:rsidRPr="00043A9D">
              <w:rPr>
                <w:rFonts w:asciiTheme="minorHAnsi" w:hAnsiTheme="minorHAnsi" w:cs="Arial"/>
              </w:rPr>
              <w:t xml:space="preserve"> extend beyond the plane of any existing roof slope which forms the principal elevation of the </w:t>
            </w:r>
            <w:proofErr w:type="spellStart"/>
            <w:r w:rsidRPr="00043A9D">
              <w:rPr>
                <w:rFonts w:asciiTheme="minorHAnsi" w:hAnsiTheme="minorHAnsi" w:cs="Arial"/>
              </w:rPr>
              <w:t>dwellinghouse</w:t>
            </w:r>
            <w:proofErr w:type="spellEnd"/>
            <w:r w:rsidRPr="00043A9D">
              <w:rPr>
                <w:rFonts w:asciiTheme="minorHAnsi" w:hAnsiTheme="minorHAnsi" w:cs="Arial"/>
              </w:rPr>
              <w:t xml:space="preserve"> and fronts a highway?</w:t>
            </w:r>
          </w:p>
        </w:tc>
        <w:tc>
          <w:tcPr>
            <w:tcW w:w="96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No</w:t>
            </w:r>
          </w:p>
        </w:tc>
      </w:tr>
      <w:tr w:rsidR="00B30E43" w:rsidRPr="001F1EBC" w:rsidTr="00EA71D3">
        <w:tc>
          <w:tcPr>
            <w:tcW w:w="1860"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B.1(d)</w:t>
            </w:r>
          </w:p>
        </w:tc>
        <w:tc>
          <w:tcPr>
            <w:tcW w:w="7524" w:type="dxa"/>
            <w:shd w:val="clear" w:color="auto" w:fill="auto"/>
          </w:tcPr>
          <w:p w:rsidR="00B30E43" w:rsidRPr="00043A9D" w:rsidRDefault="00B30E43" w:rsidP="00EA71D3">
            <w:pPr>
              <w:autoSpaceDE w:val="0"/>
              <w:autoSpaceDN w:val="0"/>
              <w:adjustRightInd w:val="0"/>
              <w:jc w:val="both"/>
              <w:rPr>
                <w:rFonts w:asciiTheme="minorHAnsi" w:hAnsiTheme="minorHAnsi" w:cs="Arial"/>
              </w:rPr>
            </w:pPr>
            <w:r w:rsidRPr="00043A9D">
              <w:rPr>
                <w:rFonts w:asciiTheme="minorHAnsi" w:hAnsiTheme="minorHAnsi" w:cs="Arial"/>
              </w:rPr>
              <w:t>As a result of the works, would the cubic content of the resulting roof space exceed the cubic content of the original roof space by more than—</w:t>
            </w:r>
          </w:p>
          <w:p w:rsidR="00B30E43" w:rsidRPr="00043A9D" w:rsidRDefault="00B30E43" w:rsidP="00EA71D3">
            <w:pPr>
              <w:autoSpaceDE w:val="0"/>
              <w:autoSpaceDN w:val="0"/>
              <w:adjustRightInd w:val="0"/>
              <w:jc w:val="both"/>
              <w:rPr>
                <w:rFonts w:asciiTheme="minorHAnsi" w:hAnsiTheme="minorHAnsi" w:cs="Arial"/>
              </w:rPr>
            </w:pPr>
            <w:r w:rsidRPr="00043A9D">
              <w:rPr>
                <w:rFonts w:asciiTheme="minorHAnsi" w:hAnsiTheme="minorHAnsi" w:cs="Arial"/>
              </w:rPr>
              <w:t>(</w:t>
            </w:r>
            <w:proofErr w:type="spellStart"/>
            <w:r w:rsidRPr="00043A9D">
              <w:rPr>
                <w:rFonts w:asciiTheme="minorHAnsi" w:hAnsiTheme="minorHAnsi" w:cs="Arial"/>
              </w:rPr>
              <w:t>i</w:t>
            </w:r>
            <w:proofErr w:type="spellEnd"/>
            <w:r w:rsidRPr="00043A9D">
              <w:rPr>
                <w:rFonts w:asciiTheme="minorHAnsi" w:hAnsiTheme="minorHAnsi" w:cs="Arial"/>
              </w:rPr>
              <w:t xml:space="preserve">) </w:t>
            </w:r>
            <w:smartTag w:uri="urn:schemas-microsoft-com:office:smarttags" w:element="metricconverter">
              <w:smartTagPr>
                <w:attr w:name="ProductID" w:val="40 cubic metres"/>
              </w:smartTagPr>
              <w:r w:rsidRPr="00043A9D">
                <w:rPr>
                  <w:rFonts w:asciiTheme="minorHAnsi" w:hAnsiTheme="minorHAnsi" w:cs="Arial"/>
                </w:rPr>
                <w:t>40 cubic metres</w:t>
              </w:r>
            </w:smartTag>
            <w:r w:rsidRPr="00043A9D">
              <w:rPr>
                <w:rFonts w:asciiTheme="minorHAnsi" w:hAnsiTheme="minorHAnsi" w:cs="Arial"/>
              </w:rPr>
              <w:t xml:space="preserve"> in the case of a terrace house, or</w:t>
            </w:r>
          </w:p>
          <w:p w:rsidR="00B30E43" w:rsidRPr="00043A9D" w:rsidRDefault="00B30E43" w:rsidP="00EA71D3">
            <w:pPr>
              <w:jc w:val="both"/>
              <w:rPr>
                <w:rFonts w:asciiTheme="minorHAnsi" w:hAnsiTheme="minorHAnsi" w:cs="Arial"/>
              </w:rPr>
            </w:pPr>
            <w:r w:rsidRPr="00043A9D">
              <w:rPr>
                <w:rFonts w:asciiTheme="minorHAnsi" w:hAnsiTheme="minorHAnsi" w:cs="Arial"/>
              </w:rPr>
              <w:t xml:space="preserve">(ii) </w:t>
            </w:r>
            <w:smartTag w:uri="urn:schemas-microsoft-com:office:smarttags" w:element="metricconverter">
              <w:smartTagPr>
                <w:attr w:name="ProductID" w:val="50 cubic metres"/>
              </w:smartTagPr>
              <w:r w:rsidRPr="00043A9D">
                <w:rPr>
                  <w:rFonts w:asciiTheme="minorHAnsi" w:hAnsiTheme="minorHAnsi" w:cs="Arial"/>
                </w:rPr>
                <w:t>50 cubic metres</w:t>
              </w:r>
            </w:smartTag>
            <w:r w:rsidRPr="00043A9D">
              <w:rPr>
                <w:rFonts w:asciiTheme="minorHAnsi" w:hAnsiTheme="minorHAnsi" w:cs="Arial"/>
              </w:rPr>
              <w:t xml:space="preserve"> in any other case?</w:t>
            </w:r>
          </w:p>
        </w:tc>
        <w:tc>
          <w:tcPr>
            <w:tcW w:w="96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No</w:t>
            </w:r>
          </w:p>
        </w:tc>
      </w:tr>
      <w:tr w:rsidR="00B30E43" w:rsidRPr="001F1EBC" w:rsidTr="00EA71D3">
        <w:tc>
          <w:tcPr>
            <w:tcW w:w="1860"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B.1(e)</w:t>
            </w:r>
          </w:p>
        </w:tc>
        <w:tc>
          <w:tcPr>
            <w:tcW w:w="752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Would it consist of or include—</w:t>
            </w:r>
          </w:p>
          <w:p w:rsidR="00B30E43" w:rsidRPr="00043A9D" w:rsidRDefault="00B30E43" w:rsidP="00EA71D3">
            <w:pPr>
              <w:autoSpaceDE w:val="0"/>
              <w:autoSpaceDN w:val="0"/>
              <w:adjustRightInd w:val="0"/>
              <w:jc w:val="both"/>
              <w:rPr>
                <w:rFonts w:asciiTheme="minorHAnsi" w:hAnsiTheme="minorHAnsi" w:cs="Arial"/>
              </w:rPr>
            </w:pPr>
            <w:r w:rsidRPr="00043A9D">
              <w:rPr>
                <w:rFonts w:asciiTheme="minorHAnsi" w:hAnsiTheme="minorHAnsi" w:cs="Arial"/>
              </w:rPr>
              <w:t>(</w:t>
            </w:r>
            <w:proofErr w:type="spellStart"/>
            <w:r w:rsidRPr="00043A9D">
              <w:rPr>
                <w:rFonts w:asciiTheme="minorHAnsi" w:hAnsiTheme="minorHAnsi" w:cs="Arial"/>
              </w:rPr>
              <w:t>i</w:t>
            </w:r>
            <w:proofErr w:type="spellEnd"/>
            <w:r w:rsidRPr="00043A9D">
              <w:rPr>
                <w:rFonts w:asciiTheme="minorHAnsi" w:hAnsiTheme="minorHAnsi" w:cs="Arial"/>
              </w:rPr>
              <w:t>) the construction or provision of a veranda, balcony or raised platform, or</w:t>
            </w:r>
          </w:p>
          <w:p w:rsidR="00B30E43" w:rsidRPr="00043A9D" w:rsidRDefault="00B30E43" w:rsidP="00EA71D3">
            <w:pPr>
              <w:jc w:val="both"/>
              <w:rPr>
                <w:rFonts w:asciiTheme="minorHAnsi" w:hAnsiTheme="minorHAnsi" w:cs="Arial"/>
              </w:rPr>
            </w:pPr>
            <w:r w:rsidRPr="00043A9D">
              <w:rPr>
                <w:rFonts w:asciiTheme="minorHAnsi" w:hAnsiTheme="minorHAnsi" w:cs="Arial"/>
              </w:rPr>
              <w:t>(ii) the installation, alteration or replacement of a chimney, flue or soil and vent pipe?</w:t>
            </w:r>
          </w:p>
        </w:tc>
        <w:tc>
          <w:tcPr>
            <w:tcW w:w="96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No</w:t>
            </w:r>
          </w:p>
        </w:tc>
      </w:tr>
      <w:tr w:rsidR="00B30E43" w:rsidRPr="001F1EBC" w:rsidTr="00EA71D3">
        <w:tc>
          <w:tcPr>
            <w:tcW w:w="1860"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B.1(f)</w:t>
            </w:r>
          </w:p>
        </w:tc>
        <w:tc>
          <w:tcPr>
            <w:tcW w:w="752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 xml:space="preserve">Is the </w:t>
            </w:r>
            <w:proofErr w:type="spellStart"/>
            <w:r w:rsidRPr="00043A9D">
              <w:rPr>
                <w:rFonts w:asciiTheme="minorHAnsi" w:hAnsiTheme="minorHAnsi" w:cs="Arial"/>
              </w:rPr>
              <w:t>dwel</w:t>
            </w:r>
            <w:r w:rsidR="00043A9D">
              <w:rPr>
                <w:rFonts w:asciiTheme="minorHAnsi" w:hAnsiTheme="minorHAnsi" w:cs="Arial"/>
              </w:rPr>
              <w:t>linghouse</w:t>
            </w:r>
            <w:proofErr w:type="spellEnd"/>
            <w:r w:rsidR="00043A9D">
              <w:rPr>
                <w:rFonts w:asciiTheme="minorHAnsi" w:hAnsiTheme="minorHAnsi" w:cs="Arial"/>
              </w:rPr>
              <w:t xml:space="preserve"> on article 1(5) land?</w:t>
            </w:r>
          </w:p>
        </w:tc>
        <w:tc>
          <w:tcPr>
            <w:tcW w:w="96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No</w:t>
            </w:r>
          </w:p>
        </w:tc>
      </w:tr>
      <w:tr w:rsidR="00B30E43" w:rsidRPr="001F1EBC" w:rsidTr="00EA71D3">
        <w:tc>
          <w:tcPr>
            <w:tcW w:w="1860"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B.2(a)</w:t>
            </w:r>
          </w:p>
        </w:tc>
        <w:tc>
          <w:tcPr>
            <w:tcW w:w="7524" w:type="dxa"/>
            <w:shd w:val="clear" w:color="auto" w:fill="auto"/>
          </w:tcPr>
          <w:p w:rsidR="00B30E43" w:rsidRPr="00043A9D" w:rsidRDefault="00B30E43" w:rsidP="00EA71D3">
            <w:pPr>
              <w:autoSpaceDE w:val="0"/>
              <w:autoSpaceDN w:val="0"/>
              <w:adjustRightInd w:val="0"/>
              <w:jc w:val="both"/>
              <w:rPr>
                <w:rFonts w:asciiTheme="minorHAnsi" w:hAnsiTheme="minorHAnsi" w:cs="Arial"/>
              </w:rPr>
            </w:pPr>
            <w:r w:rsidRPr="00043A9D">
              <w:rPr>
                <w:rFonts w:asciiTheme="minorHAnsi" w:hAnsiTheme="minorHAnsi" w:cs="Arial"/>
              </w:rPr>
              <w:t xml:space="preserve">Would the materials used in any exterior work be of a similar appearance to those used in the construction of the exterior of the existing </w:t>
            </w:r>
            <w:proofErr w:type="spellStart"/>
            <w:r w:rsidRPr="00043A9D">
              <w:rPr>
                <w:rFonts w:asciiTheme="minorHAnsi" w:hAnsiTheme="minorHAnsi" w:cs="Arial"/>
              </w:rPr>
              <w:t>dwellinghouse</w:t>
            </w:r>
            <w:proofErr w:type="spellEnd"/>
            <w:r w:rsidRPr="00043A9D">
              <w:rPr>
                <w:rFonts w:asciiTheme="minorHAnsi" w:hAnsiTheme="minorHAnsi" w:cs="Arial"/>
              </w:rPr>
              <w:t>?</w:t>
            </w:r>
          </w:p>
        </w:tc>
        <w:tc>
          <w:tcPr>
            <w:tcW w:w="96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Yes</w:t>
            </w:r>
          </w:p>
        </w:tc>
      </w:tr>
      <w:tr w:rsidR="00B30E43" w:rsidRPr="001F1EBC" w:rsidTr="00EA71D3">
        <w:tc>
          <w:tcPr>
            <w:tcW w:w="1860"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B.2(b)</w:t>
            </w:r>
          </w:p>
        </w:tc>
        <w:tc>
          <w:tcPr>
            <w:tcW w:w="7524" w:type="dxa"/>
            <w:shd w:val="clear" w:color="auto" w:fill="auto"/>
          </w:tcPr>
          <w:p w:rsidR="00B30E43" w:rsidRPr="00043A9D" w:rsidRDefault="00B30E43" w:rsidP="00EA71D3">
            <w:pPr>
              <w:rPr>
                <w:rFonts w:asciiTheme="minorHAnsi" w:hAnsiTheme="minorHAnsi" w:cs="Arial"/>
              </w:rPr>
            </w:pPr>
            <w:r w:rsidRPr="00043A9D">
              <w:rPr>
                <w:rFonts w:asciiTheme="minorHAnsi" w:hAnsiTheme="minorHAnsi" w:cs="Arial"/>
              </w:rPr>
              <w:t xml:space="preserve">Other than in the case of a hip-to-gable enlargement, or an enlargement which joins the original roof to the roof of a rear or side extension would the edge of the enlargement closest to the eaves of the original roof be less than </w:t>
            </w:r>
            <w:smartTag w:uri="urn:schemas-microsoft-com:office:smarttags" w:element="metricconverter">
              <w:smartTagPr>
                <w:attr w:name="ProductID" w:val="20 centimetres"/>
              </w:smartTagPr>
              <w:r w:rsidRPr="00043A9D">
                <w:rPr>
                  <w:rFonts w:asciiTheme="minorHAnsi" w:hAnsiTheme="minorHAnsi" w:cs="Arial"/>
                </w:rPr>
                <w:t>20 centimetres</w:t>
              </w:r>
            </w:smartTag>
            <w:r w:rsidRPr="00043A9D">
              <w:rPr>
                <w:rFonts w:asciiTheme="minorHAnsi" w:hAnsiTheme="minorHAnsi" w:cs="Arial"/>
              </w:rPr>
              <w:t xml:space="preserve"> from the eaves of the original roof, so far as practicable?</w:t>
            </w:r>
          </w:p>
        </w:tc>
        <w:tc>
          <w:tcPr>
            <w:tcW w:w="96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Yes</w:t>
            </w:r>
          </w:p>
        </w:tc>
      </w:tr>
      <w:tr w:rsidR="00B30E43" w:rsidRPr="001F1EBC" w:rsidTr="00EA71D3">
        <w:tc>
          <w:tcPr>
            <w:tcW w:w="1860"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B.2(c)</w:t>
            </w:r>
          </w:p>
        </w:tc>
        <w:tc>
          <w:tcPr>
            <w:tcW w:w="7524" w:type="dxa"/>
            <w:shd w:val="clear" w:color="auto" w:fill="auto"/>
          </w:tcPr>
          <w:p w:rsidR="00B30E43" w:rsidRPr="00043A9D" w:rsidRDefault="00B30E43" w:rsidP="00EA71D3">
            <w:pPr>
              <w:jc w:val="both"/>
              <w:rPr>
                <w:rFonts w:asciiTheme="minorHAnsi" w:hAnsiTheme="minorHAnsi" w:cs="Arial"/>
              </w:rPr>
            </w:pPr>
            <w:r w:rsidRPr="00043A9D">
              <w:rPr>
                <w:rFonts w:asciiTheme="minorHAnsi" w:hAnsiTheme="minorHAnsi" w:cs="Arial"/>
              </w:rPr>
              <w:t>Would any windows inserted on a wall or roof slope forming a side elevation be obscured-glazed and non-opening unless the opening part is higher than 1.7 metres above the floor of the room in which the window is installed?</w:t>
            </w:r>
          </w:p>
        </w:tc>
        <w:tc>
          <w:tcPr>
            <w:tcW w:w="964" w:type="dxa"/>
            <w:shd w:val="clear" w:color="auto" w:fill="auto"/>
          </w:tcPr>
          <w:p w:rsidR="00B30E43" w:rsidRPr="00043A9D" w:rsidRDefault="00CD2AE1" w:rsidP="00EA71D3">
            <w:pPr>
              <w:jc w:val="both"/>
              <w:rPr>
                <w:rFonts w:asciiTheme="minorHAnsi" w:hAnsiTheme="minorHAnsi" w:cs="Arial"/>
              </w:rPr>
            </w:pPr>
            <w:r>
              <w:rPr>
                <w:rFonts w:asciiTheme="minorHAnsi" w:hAnsiTheme="minorHAnsi" w:cs="Arial"/>
              </w:rPr>
              <w:t>Yes</w:t>
            </w:r>
            <w:bookmarkStart w:id="0" w:name="_GoBack"/>
            <w:bookmarkEnd w:id="0"/>
          </w:p>
        </w:tc>
      </w:tr>
    </w:tbl>
    <w:p w:rsidR="00B30E43" w:rsidRDefault="00B30E43" w:rsidP="0015712D">
      <w:pPr>
        <w:autoSpaceDE w:val="0"/>
        <w:autoSpaceDN w:val="0"/>
        <w:adjustRightInd w:val="0"/>
        <w:spacing w:after="0" w:line="240" w:lineRule="auto"/>
        <w:rPr>
          <w:rFonts w:cs="Calibri"/>
        </w:rPr>
      </w:pPr>
    </w:p>
    <w:p w:rsidR="007B2D9F" w:rsidRPr="009177C9" w:rsidRDefault="007B2D9F" w:rsidP="007B2D9F">
      <w:pPr>
        <w:spacing w:after="0" w:line="240" w:lineRule="auto"/>
        <w:rPr>
          <w:rFonts w:ascii="Verdana" w:hAnsi="Verdana"/>
          <w:sz w:val="20"/>
          <w:szCs w:val="20"/>
        </w:rPr>
      </w:pPr>
    </w:p>
    <w:p w:rsidR="007B2D9F" w:rsidRPr="009177C9" w:rsidRDefault="007B2D9F" w:rsidP="007B2D9F">
      <w:pPr>
        <w:spacing w:after="0" w:line="240" w:lineRule="auto"/>
        <w:rPr>
          <w:rFonts w:ascii="Verdana" w:hAnsi="Verdana"/>
          <w:sz w:val="20"/>
          <w:szCs w:val="20"/>
        </w:rPr>
      </w:pPr>
    </w:p>
    <w:p w:rsidR="00064D50" w:rsidRPr="003D21FA" w:rsidRDefault="00043A9D" w:rsidP="003D21FA">
      <w:pPr>
        <w:spacing w:after="0"/>
      </w:pPr>
      <w:r>
        <w:rPr>
          <w:rFonts w:ascii="Verdana" w:hAnsi="Verdana"/>
          <w:noProof/>
          <w:sz w:val="20"/>
          <w:szCs w:val="20"/>
          <w:lang w:eastAsia="en-GB"/>
        </w:rPr>
        <mc:AlternateContent>
          <mc:Choice Requires="wps">
            <w:drawing>
              <wp:anchor distT="0" distB="0" distL="114300" distR="114300" simplePos="0" relativeHeight="251660288" behindDoc="0" locked="0" layoutInCell="1" allowOverlap="1" wp14:anchorId="1DB02D9D" wp14:editId="0AD2A233">
                <wp:simplePos x="0" y="0"/>
                <wp:positionH relativeFrom="column">
                  <wp:posOffset>6389370</wp:posOffset>
                </wp:positionH>
                <wp:positionV relativeFrom="paragraph">
                  <wp:posOffset>414020</wp:posOffset>
                </wp:positionV>
                <wp:extent cx="100330" cy="825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03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D9F" w:rsidRPr="00E715E9" w:rsidRDefault="007B2D9F" w:rsidP="007B2D9F">
                            <w:pPr>
                              <w:tabs>
                                <w:tab w:val="left" w:pos="284"/>
                              </w:tabs>
                              <w:rPr>
                                <w:rFonts w:ascii="Verdana" w:hAnsi="Verdan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B02D9D" id="_x0000_t202" coordsize="21600,21600" o:spt="202" path="m,l,21600r21600,l21600,xe">
                <v:stroke joinstyle="miter"/>
                <v:path gradientshapeok="t" o:connecttype="rect"/>
              </v:shapetype>
              <v:shape id="Text Box 2" o:spid="_x0000_s1026" type="#_x0000_t202" style="position:absolute;margin-left:503.1pt;margin-top:32.6pt;width:7.9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" filled="f" stroked="f">
                <v:textbox>
                  <w:txbxContent>
                    <w:p w:rsidR="007B2D9F" w:rsidRPr="00E715E9" w:rsidRDefault="007B2D9F" w:rsidP="007B2D9F">
                      <w:pPr>
                        <w:tabs>
                          <w:tab w:val="left" w:pos="284"/>
                        </w:tabs>
                        <w:rPr>
                          <w:rFonts w:ascii="Verdana" w:hAnsi="Verdana"/>
                          <w:sz w:val="18"/>
                          <w:szCs w:val="18"/>
                        </w:rPr>
                      </w:pPr>
                    </w:p>
                  </w:txbxContent>
                </v:textbox>
              </v:shape>
            </w:pict>
          </mc:Fallback>
        </mc:AlternateContent>
      </w:r>
    </w:p>
    <w:sectPr w:rsidR="00064D50" w:rsidRPr="003D21FA" w:rsidSect="00BD12AA">
      <w:headerReference w:type="default" r:id="rId8"/>
      <w:pgSz w:w="11906" w:h="16838"/>
      <w:pgMar w:top="3324"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96" w:rsidRDefault="00537E96" w:rsidP="00B64571">
      <w:pPr>
        <w:spacing w:after="0" w:line="240" w:lineRule="auto"/>
      </w:pPr>
      <w:r>
        <w:separator/>
      </w:r>
    </w:p>
  </w:endnote>
  <w:endnote w:type="continuationSeparator" w:id="0">
    <w:p w:rsidR="00537E96" w:rsidRDefault="00537E96" w:rsidP="00B6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oho Std Medium">
    <w:panose1 w:val="00000000000000000000"/>
    <w:charset w:val="00"/>
    <w:family w:val="roman"/>
    <w:notTrueType/>
    <w:pitch w:val="variable"/>
    <w:sig w:usb0="E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96" w:rsidRDefault="00537E96" w:rsidP="00B64571">
      <w:pPr>
        <w:spacing w:after="0" w:line="240" w:lineRule="auto"/>
      </w:pPr>
      <w:r>
        <w:separator/>
      </w:r>
    </w:p>
  </w:footnote>
  <w:footnote w:type="continuationSeparator" w:id="0">
    <w:p w:rsidR="00537E96" w:rsidRDefault="00537E96" w:rsidP="00B64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571" w:rsidRDefault="00EE6D12" w:rsidP="00BD12AA">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-80010</wp:posOffset>
              </wp:positionV>
              <wp:extent cx="3839210" cy="1268730"/>
              <wp:effectExtent l="0" t="0" r="889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1268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91F" w:rsidRPr="0081291F" w:rsidRDefault="0081291F" w:rsidP="0081291F">
                          <w:pPr>
                            <w:spacing w:after="0" w:line="240" w:lineRule="auto"/>
                            <w:rPr>
                              <w:rFonts w:ascii="Soho Std Medium" w:hAnsi="Soho Std Medium"/>
                              <w:color w:val="808080" w:themeColor="background1" w:themeShade="80"/>
                              <w:sz w:val="24"/>
                              <w:szCs w:val="24"/>
                            </w:rPr>
                          </w:pPr>
                          <w:r w:rsidRPr="0081291F">
                            <w:rPr>
                              <w:rFonts w:ascii="Soho Std Medium" w:hAnsi="Soho Std Medium"/>
                              <w:color w:val="808080" w:themeColor="background1" w:themeShade="80"/>
                              <w:sz w:val="24"/>
                              <w:szCs w:val="24"/>
                            </w:rPr>
                            <w:t>Planning Applications</w:t>
                          </w:r>
                        </w:p>
                        <w:p w:rsidR="0081291F" w:rsidRPr="0081291F" w:rsidRDefault="0081291F" w:rsidP="0081291F">
                          <w:pPr>
                            <w:spacing w:after="0" w:line="240" w:lineRule="auto"/>
                            <w:rPr>
                              <w:rFonts w:ascii="Soho Std Medium" w:hAnsi="Soho Std Medium"/>
                              <w:color w:val="808080" w:themeColor="background1" w:themeShade="80"/>
                              <w:sz w:val="24"/>
                              <w:szCs w:val="24"/>
                            </w:rPr>
                          </w:pPr>
                          <w:r w:rsidRPr="0081291F">
                            <w:rPr>
                              <w:rFonts w:ascii="Soho Std Medium" w:hAnsi="Soho Std Medium"/>
                              <w:color w:val="808080" w:themeColor="background1" w:themeShade="80"/>
                              <w:sz w:val="24"/>
                              <w:szCs w:val="24"/>
                            </w:rPr>
                            <w:t>Technical Drawings/Calculations</w:t>
                          </w:r>
                        </w:p>
                        <w:p w:rsidR="0081291F" w:rsidRPr="0081291F" w:rsidRDefault="0081291F" w:rsidP="0081291F">
                          <w:pPr>
                            <w:spacing w:after="0" w:line="240" w:lineRule="auto"/>
                            <w:rPr>
                              <w:rFonts w:ascii="Soho Std Medium" w:hAnsi="Soho Std Medium"/>
                              <w:color w:val="808080" w:themeColor="background1" w:themeShade="80"/>
                              <w:sz w:val="24"/>
                              <w:szCs w:val="24"/>
                            </w:rPr>
                          </w:pPr>
                          <w:r w:rsidRPr="0081291F">
                            <w:rPr>
                              <w:rFonts w:ascii="Soho Std Medium" w:hAnsi="Soho Std Medium"/>
                              <w:color w:val="808080" w:themeColor="background1" w:themeShade="80"/>
                              <w:sz w:val="24"/>
                              <w:szCs w:val="24"/>
                            </w:rPr>
                            <w:t>Renovation Consultant &amp; Project Management</w:t>
                          </w:r>
                        </w:p>
                        <w:p w:rsidR="0081291F" w:rsidRPr="0081291F" w:rsidRDefault="0081291F" w:rsidP="0081291F">
                          <w:pPr>
                            <w:spacing w:after="0" w:line="240" w:lineRule="auto"/>
                            <w:rPr>
                              <w:rFonts w:ascii="Soho Std Medium" w:hAnsi="Soho Std Medium"/>
                              <w:color w:val="808080" w:themeColor="background1" w:themeShade="80"/>
                              <w:sz w:val="24"/>
                              <w:szCs w:val="24"/>
                            </w:rPr>
                          </w:pPr>
                          <w:r w:rsidRPr="0081291F">
                            <w:rPr>
                              <w:rFonts w:ascii="Soho Std Medium" w:hAnsi="Soho Std Medium"/>
                              <w:color w:val="808080" w:themeColor="background1" w:themeShade="80"/>
                              <w:sz w:val="24"/>
                              <w:szCs w:val="24"/>
                            </w:rPr>
                            <w:t>www.revive-renovations.com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8pt;margin-top:-6.3pt;width:302.3pt;height:9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7PgwIAABA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" stroked="f">
              <v:textbox>
                <w:txbxContent>
                  <w:p w:rsidR="0081291F" w:rsidRPr="0081291F" w:rsidRDefault="0081291F" w:rsidP="0081291F">
                    <w:pPr>
                      <w:spacing w:after="0" w:line="240" w:lineRule="auto"/>
                      <w:rPr>
                        <w:rFonts w:ascii="Soho Std Medium" w:hAnsi="Soho Std Medium"/>
                        <w:color w:val="808080" w:themeColor="background1" w:themeShade="80"/>
                        <w:sz w:val="24"/>
                        <w:szCs w:val="24"/>
                      </w:rPr>
                    </w:pPr>
                    <w:r w:rsidRPr="0081291F">
                      <w:rPr>
                        <w:rFonts w:ascii="Soho Std Medium" w:hAnsi="Soho Std Medium"/>
                        <w:color w:val="808080" w:themeColor="background1" w:themeShade="80"/>
                        <w:sz w:val="24"/>
                        <w:szCs w:val="24"/>
                      </w:rPr>
                      <w:t>Planning Applications</w:t>
                    </w:r>
                  </w:p>
                  <w:p w:rsidR="0081291F" w:rsidRPr="0081291F" w:rsidRDefault="0081291F" w:rsidP="0081291F">
                    <w:pPr>
                      <w:spacing w:after="0" w:line="240" w:lineRule="auto"/>
                      <w:rPr>
                        <w:rFonts w:ascii="Soho Std Medium" w:hAnsi="Soho Std Medium"/>
                        <w:color w:val="808080" w:themeColor="background1" w:themeShade="80"/>
                        <w:sz w:val="24"/>
                        <w:szCs w:val="24"/>
                      </w:rPr>
                    </w:pPr>
                    <w:r w:rsidRPr="0081291F">
                      <w:rPr>
                        <w:rFonts w:ascii="Soho Std Medium" w:hAnsi="Soho Std Medium"/>
                        <w:color w:val="808080" w:themeColor="background1" w:themeShade="80"/>
                        <w:sz w:val="24"/>
                        <w:szCs w:val="24"/>
                      </w:rPr>
                      <w:t>Technical Drawings/Calculations</w:t>
                    </w:r>
                  </w:p>
                  <w:p w:rsidR="0081291F" w:rsidRPr="0081291F" w:rsidRDefault="0081291F" w:rsidP="0081291F">
                    <w:pPr>
                      <w:spacing w:after="0" w:line="240" w:lineRule="auto"/>
                      <w:rPr>
                        <w:rFonts w:ascii="Soho Std Medium" w:hAnsi="Soho Std Medium"/>
                        <w:color w:val="808080" w:themeColor="background1" w:themeShade="80"/>
                        <w:sz w:val="24"/>
                        <w:szCs w:val="24"/>
                      </w:rPr>
                    </w:pPr>
                    <w:r w:rsidRPr="0081291F">
                      <w:rPr>
                        <w:rFonts w:ascii="Soho Std Medium" w:hAnsi="Soho Std Medium"/>
                        <w:color w:val="808080" w:themeColor="background1" w:themeShade="80"/>
                        <w:sz w:val="24"/>
                        <w:szCs w:val="24"/>
                      </w:rPr>
                      <w:t>Renovation Consultant &amp; Project Management</w:t>
                    </w:r>
                  </w:p>
                  <w:p w:rsidR="0081291F" w:rsidRPr="0081291F" w:rsidRDefault="0081291F" w:rsidP="0081291F">
                    <w:pPr>
                      <w:spacing w:after="0" w:line="240" w:lineRule="auto"/>
                      <w:rPr>
                        <w:rFonts w:ascii="Soho Std Medium" w:hAnsi="Soho Std Medium"/>
                        <w:color w:val="808080" w:themeColor="background1" w:themeShade="80"/>
                        <w:sz w:val="24"/>
                        <w:szCs w:val="24"/>
                      </w:rPr>
                    </w:pPr>
                    <w:r w:rsidRPr="0081291F">
                      <w:rPr>
                        <w:rFonts w:ascii="Soho Std Medium" w:hAnsi="Soho Std Medium"/>
                        <w:color w:val="808080" w:themeColor="background1" w:themeShade="80"/>
                        <w:sz w:val="24"/>
                        <w:szCs w:val="24"/>
                      </w:rPr>
                      <w:t>www.revive-renovations.com</w:t>
                    </w:r>
                  </w:p>
                </w:txbxContent>
              </v:textbox>
            </v:shape>
          </w:pict>
        </mc:Fallback>
      </mc:AlternateContent>
    </w:r>
    <w:r w:rsidR="00055ACE">
      <w:rPr>
        <w:noProof/>
        <w:lang w:eastAsia="en-GB"/>
      </w:rPr>
      <w:drawing>
        <wp:inline distT="0" distB="0" distL="0" distR="0">
          <wp:extent cx="6010275" cy="719455"/>
          <wp:effectExtent l="0" t="0" r="9525" b="4445"/>
          <wp:docPr id="6" name="Picture 6" descr="C:\Users\Owner\Downloads\Desktop\reviv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ownloads\Desktop\reviv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719455"/>
                  </a:xfrm>
                  <a:prstGeom prst="rect">
                    <a:avLst/>
                  </a:prstGeom>
                  <a:noFill/>
                  <a:ln>
                    <a:noFill/>
                  </a:ln>
                </pic:spPr>
              </pic:pic>
            </a:graphicData>
          </a:graphic>
        </wp:inline>
      </w:drawing>
    </w:r>
  </w:p>
  <w:p w:rsidR="001D3673" w:rsidRDefault="001D3673">
    <w:pPr>
      <w:pStyle w:val="Header"/>
    </w:pPr>
  </w:p>
  <w:p w:rsidR="001D3673" w:rsidRPr="0081291F" w:rsidRDefault="001D3673">
    <w:pPr>
      <w:pStyle w:val="Head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A9"/>
    <w:multiLevelType w:val="hybridMultilevel"/>
    <w:tmpl w:val="B8C4B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F5242"/>
    <w:multiLevelType w:val="hybridMultilevel"/>
    <w:tmpl w:val="39B43282"/>
    <w:lvl w:ilvl="0" w:tplc="6C28A2A6">
      <w:start w:val="2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B7BD3"/>
    <w:multiLevelType w:val="hybridMultilevel"/>
    <w:tmpl w:val="5FC817F6"/>
    <w:lvl w:ilvl="0" w:tplc="6C28A2A6">
      <w:start w:val="2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77651"/>
    <w:multiLevelType w:val="hybridMultilevel"/>
    <w:tmpl w:val="CAC6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03E1D"/>
    <w:multiLevelType w:val="hybridMultilevel"/>
    <w:tmpl w:val="9E62A290"/>
    <w:lvl w:ilvl="0" w:tplc="3A16E772">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DB59E8"/>
    <w:multiLevelType w:val="hybridMultilevel"/>
    <w:tmpl w:val="C142B49A"/>
    <w:lvl w:ilvl="0" w:tplc="6C28A2A6">
      <w:start w:val="2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630A1"/>
    <w:multiLevelType w:val="hybridMultilevel"/>
    <w:tmpl w:val="CA10569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7BA2590"/>
    <w:multiLevelType w:val="hybridMultilevel"/>
    <w:tmpl w:val="72A8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55505"/>
    <w:multiLevelType w:val="hybridMultilevel"/>
    <w:tmpl w:val="B750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22AC3"/>
    <w:multiLevelType w:val="hybridMultilevel"/>
    <w:tmpl w:val="60B8D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CDD1870"/>
    <w:multiLevelType w:val="hybridMultilevel"/>
    <w:tmpl w:val="CE7C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36643"/>
    <w:multiLevelType w:val="multilevel"/>
    <w:tmpl w:val="C204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9"/>
  </w:num>
  <w:num w:numId="5">
    <w:abstractNumId w:val="3"/>
  </w:num>
  <w:num w:numId="6">
    <w:abstractNumId w:val="0"/>
  </w:num>
  <w:num w:numId="7">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0"/>
  </w:num>
  <w:num w:numId="11">
    <w:abstractNumId w:val="7"/>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93"/>
    <w:rsid w:val="000135F0"/>
    <w:rsid w:val="00034AD3"/>
    <w:rsid w:val="00043A9D"/>
    <w:rsid w:val="00046393"/>
    <w:rsid w:val="00055ACE"/>
    <w:rsid w:val="00064D50"/>
    <w:rsid w:val="00091C39"/>
    <w:rsid w:val="000A0880"/>
    <w:rsid w:val="000A1575"/>
    <w:rsid w:val="000A5720"/>
    <w:rsid w:val="000B4B60"/>
    <w:rsid w:val="000B7493"/>
    <w:rsid w:val="000C05A9"/>
    <w:rsid w:val="000F0FE6"/>
    <w:rsid w:val="001158DA"/>
    <w:rsid w:val="001257B3"/>
    <w:rsid w:val="00127418"/>
    <w:rsid w:val="001562B6"/>
    <w:rsid w:val="0015639C"/>
    <w:rsid w:val="0015712D"/>
    <w:rsid w:val="00166087"/>
    <w:rsid w:val="00183AD6"/>
    <w:rsid w:val="00183E94"/>
    <w:rsid w:val="00187314"/>
    <w:rsid w:val="001B71EF"/>
    <w:rsid w:val="001C2AEB"/>
    <w:rsid w:val="001C7F6A"/>
    <w:rsid w:val="001D3673"/>
    <w:rsid w:val="001D45C9"/>
    <w:rsid w:val="00216A7C"/>
    <w:rsid w:val="00225645"/>
    <w:rsid w:val="002338F0"/>
    <w:rsid w:val="00241F19"/>
    <w:rsid w:val="00247D47"/>
    <w:rsid w:val="00250CE1"/>
    <w:rsid w:val="00252F13"/>
    <w:rsid w:val="00252FB1"/>
    <w:rsid w:val="00266B65"/>
    <w:rsid w:val="002749EA"/>
    <w:rsid w:val="00284802"/>
    <w:rsid w:val="00290786"/>
    <w:rsid w:val="002A5E9D"/>
    <w:rsid w:val="002C64CD"/>
    <w:rsid w:val="002D07D0"/>
    <w:rsid w:val="002D766D"/>
    <w:rsid w:val="003047DE"/>
    <w:rsid w:val="0034231D"/>
    <w:rsid w:val="00373E83"/>
    <w:rsid w:val="003B280E"/>
    <w:rsid w:val="003B5315"/>
    <w:rsid w:val="003B5C22"/>
    <w:rsid w:val="003C32C9"/>
    <w:rsid w:val="003C7CB6"/>
    <w:rsid w:val="003D21FA"/>
    <w:rsid w:val="003E1494"/>
    <w:rsid w:val="00405774"/>
    <w:rsid w:val="004159B8"/>
    <w:rsid w:val="004372CC"/>
    <w:rsid w:val="004418D8"/>
    <w:rsid w:val="004552DF"/>
    <w:rsid w:val="00462DDE"/>
    <w:rsid w:val="004702E8"/>
    <w:rsid w:val="00492354"/>
    <w:rsid w:val="00497CB7"/>
    <w:rsid w:val="004B0669"/>
    <w:rsid w:val="004D3F54"/>
    <w:rsid w:val="004F4AD0"/>
    <w:rsid w:val="00502E5F"/>
    <w:rsid w:val="0050476E"/>
    <w:rsid w:val="00537E96"/>
    <w:rsid w:val="00562393"/>
    <w:rsid w:val="005B2927"/>
    <w:rsid w:val="005C39EF"/>
    <w:rsid w:val="005C71CE"/>
    <w:rsid w:val="005D576F"/>
    <w:rsid w:val="005E0A0B"/>
    <w:rsid w:val="005E21A7"/>
    <w:rsid w:val="005E43B8"/>
    <w:rsid w:val="005E7436"/>
    <w:rsid w:val="005F699F"/>
    <w:rsid w:val="0061469E"/>
    <w:rsid w:val="00617372"/>
    <w:rsid w:val="0064625A"/>
    <w:rsid w:val="0066571F"/>
    <w:rsid w:val="00674A1F"/>
    <w:rsid w:val="00674C26"/>
    <w:rsid w:val="006829B3"/>
    <w:rsid w:val="006B37C0"/>
    <w:rsid w:val="006C032A"/>
    <w:rsid w:val="006E12D3"/>
    <w:rsid w:val="006F2EE7"/>
    <w:rsid w:val="00700731"/>
    <w:rsid w:val="007178DB"/>
    <w:rsid w:val="00725110"/>
    <w:rsid w:val="00745543"/>
    <w:rsid w:val="007502B1"/>
    <w:rsid w:val="00760E4E"/>
    <w:rsid w:val="00772A2E"/>
    <w:rsid w:val="00792760"/>
    <w:rsid w:val="007B2D9F"/>
    <w:rsid w:val="007C7B26"/>
    <w:rsid w:val="007E4082"/>
    <w:rsid w:val="007E45D6"/>
    <w:rsid w:val="007F539F"/>
    <w:rsid w:val="007F68F0"/>
    <w:rsid w:val="008024B3"/>
    <w:rsid w:val="0081291F"/>
    <w:rsid w:val="00824409"/>
    <w:rsid w:val="00844E77"/>
    <w:rsid w:val="00846495"/>
    <w:rsid w:val="00857154"/>
    <w:rsid w:val="008713E1"/>
    <w:rsid w:val="0089278B"/>
    <w:rsid w:val="008951F7"/>
    <w:rsid w:val="008A3B22"/>
    <w:rsid w:val="008A615C"/>
    <w:rsid w:val="008D6868"/>
    <w:rsid w:val="008F60E8"/>
    <w:rsid w:val="008F7CCA"/>
    <w:rsid w:val="00924AF9"/>
    <w:rsid w:val="00941272"/>
    <w:rsid w:val="009444CD"/>
    <w:rsid w:val="00952154"/>
    <w:rsid w:val="00953EA5"/>
    <w:rsid w:val="0095531B"/>
    <w:rsid w:val="00960DC4"/>
    <w:rsid w:val="00962643"/>
    <w:rsid w:val="0099140B"/>
    <w:rsid w:val="009B07FC"/>
    <w:rsid w:val="009B4AC7"/>
    <w:rsid w:val="009D33E1"/>
    <w:rsid w:val="009D6295"/>
    <w:rsid w:val="00A22F64"/>
    <w:rsid w:val="00A25CCC"/>
    <w:rsid w:val="00A30259"/>
    <w:rsid w:val="00A30675"/>
    <w:rsid w:val="00A50C0F"/>
    <w:rsid w:val="00A52FCE"/>
    <w:rsid w:val="00A72E04"/>
    <w:rsid w:val="00A97B64"/>
    <w:rsid w:val="00AA4983"/>
    <w:rsid w:val="00AF0DC8"/>
    <w:rsid w:val="00B03BCE"/>
    <w:rsid w:val="00B164F8"/>
    <w:rsid w:val="00B22C4C"/>
    <w:rsid w:val="00B30E43"/>
    <w:rsid w:val="00B36280"/>
    <w:rsid w:val="00B441ED"/>
    <w:rsid w:val="00B457EF"/>
    <w:rsid w:val="00B46132"/>
    <w:rsid w:val="00B62DE4"/>
    <w:rsid w:val="00B64571"/>
    <w:rsid w:val="00B661E0"/>
    <w:rsid w:val="00B67C11"/>
    <w:rsid w:val="00B75A88"/>
    <w:rsid w:val="00B80F16"/>
    <w:rsid w:val="00B865B3"/>
    <w:rsid w:val="00B87AEF"/>
    <w:rsid w:val="00B91EE6"/>
    <w:rsid w:val="00B97AFF"/>
    <w:rsid w:val="00BC35B8"/>
    <w:rsid w:val="00BC78DD"/>
    <w:rsid w:val="00BD12AA"/>
    <w:rsid w:val="00BD35C7"/>
    <w:rsid w:val="00BE4BAE"/>
    <w:rsid w:val="00C13716"/>
    <w:rsid w:val="00C276FA"/>
    <w:rsid w:val="00C36C55"/>
    <w:rsid w:val="00C53073"/>
    <w:rsid w:val="00C5551A"/>
    <w:rsid w:val="00C663C4"/>
    <w:rsid w:val="00C91FC3"/>
    <w:rsid w:val="00CA59E2"/>
    <w:rsid w:val="00CB217C"/>
    <w:rsid w:val="00CC0C16"/>
    <w:rsid w:val="00CD2AE1"/>
    <w:rsid w:val="00CF3214"/>
    <w:rsid w:val="00D13D50"/>
    <w:rsid w:val="00D1771C"/>
    <w:rsid w:val="00D2482E"/>
    <w:rsid w:val="00D250AE"/>
    <w:rsid w:val="00D732FC"/>
    <w:rsid w:val="00D80788"/>
    <w:rsid w:val="00D92470"/>
    <w:rsid w:val="00D93E69"/>
    <w:rsid w:val="00DA1867"/>
    <w:rsid w:val="00DA1A39"/>
    <w:rsid w:val="00DA1FDF"/>
    <w:rsid w:val="00DA4ED4"/>
    <w:rsid w:val="00DC149A"/>
    <w:rsid w:val="00DD279C"/>
    <w:rsid w:val="00DE75BD"/>
    <w:rsid w:val="00DF36EF"/>
    <w:rsid w:val="00E01FC8"/>
    <w:rsid w:val="00E02ABF"/>
    <w:rsid w:val="00E04F15"/>
    <w:rsid w:val="00E119CD"/>
    <w:rsid w:val="00E13874"/>
    <w:rsid w:val="00E15606"/>
    <w:rsid w:val="00E25A7C"/>
    <w:rsid w:val="00E52FCE"/>
    <w:rsid w:val="00E573C5"/>
    <w:rsid w:val="00E66877"/>
    <w:rsid w:val="00E7001D"/>
    <w:rsid w:val="00E7137C"/>
    <w:rsid w:val="00E938D0"/>
    <w:rsid w:val="00E972EE"/>
    <w:rsid w:val="00EA608F"/>
    <w:rsid w:val="00ED0D1A"/>
    <w:rsid w:val="00ED440D"/>
    <w:rsid w:val="00ED5890"/>
    <w:rsid w:val="00EE46FF"/>
    <w:rsid w:val="00EE6D12"/>
    <w:rsid w:val="00EF393C"/>
    <w:rsid w:val="00F20B1C"/>
    <w:rsid w:val="00F50273"/>
    <w:rsid w:val="00F53BBE"/>
    <w:rsid w:val="00F70E9D"/>
    <w:rsid w:val="00F86652"/>
    <w:rsid w:val="00FB3B50"/>
    <w:rsid w:val="00FC4509"/>
    <w:rsid w:val="00FC5356"/>
    <w:rsid w:val="00FE03D0"/>
    <w:rsid w:val="00FE7566"/>
    <w:rsid w:val="00FF5021"/>
    <w:rsid w:val="00FF5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A92961"/>
  <w15:docId w15:val="{90AD6144-4F6E-4A3B-A301-9459DC7F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12D3"/>
    <w:pPr>
      <w:spacing w:after="180" w:line="240" w:lineRule="atLeast"/>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571"/>
  </w:style>
  <w:style w:type="paragraph" w:styleId="Footer">
    <w:name w:val="footer"/>
    <w:basedOn w:val="Normal"/>
    <w:link w:val="FooterChar"/>
    <w:unhideWhenUsed/>
    <w:rsid w:val="00B64571"/>
    <w:pPr>
      <w:tabs>
        <w:tab w:val="center" w:pos="4513"/>
        <w:tab w:val="right" w:pos="9026"/>
      </w:tabs>
      <w:spacing w:after="0" w:line="240" w:lineRule="auto"/>
    </w:pPr>
  </w:style>
  <w:style w:type="character" w:customStyle="1" w:styleId="FooterChar">
    <w:name w:val="Footer Char"/>
    <w:basedOn w:val="DefaultParagraphFont"/>
    <w:link w:val="Footer"/>
    <w:rsid w:val="00B64571"/>
  </w:style>
  <w:style w:type="paragraph" w:styleId="BalloonText">
    <w:name w:val="Balloon Text"/>
    <w:basedOn w:val="Normal"/>
    <w:link w:val="BalloonTextChar"/>
    <w:uiPriority w:val="99"/>
    <w:semiHidden/>
    <w:unhideWhenUsed/>
    <w:rsid w:val="00B6457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64571"/>
    <w:rPr>
      <w:rFonts w:ascii="Tahoma" w:hAnsi="Tahoma" w:cs="Tahoma"/>
      <w:sz w:val="16"/>
      <w:szCs w:val="16"/>
    </w:rPr>
  </w:style>
  <w:style w:type="character" w:styleId="Hyperlink">
    <w:name w:val="Hyperlink"/>
    <w:uiPriority w:val="99"/>
    <w:unhideWhenUsed/>
    <w:rsid w:val="00B64571"/>
    <w:rPr>
      <w:color w:val="0000FF"/>
      <w:u w:val="single"/>
    </w:rPr>
  </w:style>
  <w:style w:type="paragraph" w:styleId="ListParagraph">
    <w:name w:val="List Paragraph"/>
    <w:basedOn w:val="Normal"/>
    <w:uiPriority w:val="34"/>
    <w:qFormat/>
    <w:rsid w:val="005D576F"/>
    <w:pPr>
      <w:ind w:left="720"/>
    </w:pPr>
  </w:style>
  <w:style w:type="table" w:styleId="TableGrid">
    <w:name w:val="Table Grid"/>
    <w:basedOn w:val="TableNormal"/>
    <w:uiPriority w:val="59"/>
    <w:rsid w:val="0061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C35B8"/>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C35B8"/>
    <w:pPr>
      <w:spacing w:after="324" w:line="240" w:lineRule="auto"/>
    </w:pPr>
    <w:rPr>
      <w:rFonts w:ascii="Times New Roman" w:eastAsia="Times New Roman" w:hAnsi="Times New Roman"/>
      <w:sz w:val="24"/>
      <w:szCs w:val="24"/>
      <w:lang w:eastAsia="en-GB"/>
    </w:rPr>
  </w:style>
  <w:style w:type="paragraph" w:customStyle="1" w:styleId="Default">
    <w:name w:val="Default"/>
    <w:rsid w:val="007B2D9F"/>
    <w:pPr>
      <w:autoSpaceDE w:val="0"/>
      <w:autoSpaceDN w:val="0"/>
      <w:adjustRightInd w:val="0"/>
    </w:pPr>
    <w:rPr>
      <w:rFonts w:ascii="Verdana" w:hAnsi="Verdana" w:cs="Verdana"/>
      <w:color w:val="000000"/>
      <w:sz w:val="24"/>
      <w:szCs w:val="24"/>
    </w:rPr>
  </w:style>
  <w:style w:type="paragraph" w:styleId="BodyText2">
    <w:name w:val="Body Text 2"/>
    <w:basedOn w:val="Normal"/>
    <w:link w:val="BodyText2Char"/>
    <w:rsid w:val="00760E4E"/>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rsid w:val="00760E4E"/>
    <w:rPr>
      <w:rFonts w:ascii="Arial" w:eastAsia="Times New Roman" w:hAnsi="Arial" w:cs="Arial"/>
      <w:sz w:val="24"/>
      <w:szCs w:val="24"/>
      <w:lang w:eastAsia="en-US"/>
    </w:rPr>
  </w:style>
  <w:style w:type="paragraph" w:styleId="BodyTextIndent">
    <w:name w:val="Body Text Indent"/>
    <w:basedOn w:val="Normal"/>
    <w:link w:val="BodyTextIndentChar"/>
    <w:rsid w:val="00760E4E"/>
    <w:pPr>
      <w:spacing w:after="0" w:line="240" w:lineRule="auto"/>
      <w:ind w:left="72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760E4E"/>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94035">
      <w:bodyDiv w:val="1"/>
      <w:marLeft w:val="0"/>
      <w:marRight w:val="0"/>
      <w:marTop w:val="0"/>
      <w:marBottom w:val="0"/>
      <w:divBdr>
        <w:top w:val="none" w:sz="0" w:space="0" w:color="auto"/>
        <w:left w:val="none" w:sz="0" w:space="0" w:color="auto"/>
        <w:bottom w:val="none" w:sz="0" w:space="0" w:color="auto"/>
        <w:right w:val="none" w:sz="0" w:space="0" w:color="auto"/>
      </w:divBdr>
    </w:div>
    <w:div w:id="449975738">
      <w:bodyDiv w:val="1"/>
      <w:marLeft w:val="0"/>
      <w:marRight w:val="0"/>
      <w:marTop w:val="0"/>
      <w:marBottom w:val="0"/>
      <w:divBdr>
        <w:top w:val="none" w:sz="0" w:space="0" w:color="auto"/>
        <w:left w:val="none" w:sz="0" w:space="0" w:color="auto"/>
        <w:bottom w:val="none" w:sz="0" w:space="0" w:color="auto"/>
        <w:right w:val="none" w:sz="0" w:space="0" w:color="auto"/>
      </w:divBdr>
    </w:div>
    <w:div w:id="542449689">
      <w:bodyDiv w:val="1"/>
      <w:marLeft w:val="0"/>
      <w:marRight w:val="0"/>
      <w:marTop w:val="0"/>
      <w:marBottom w:val="0"/>
      <w:divBdr>
        <w:top w:val="none" w:sz="0" w:space="0" w:color="auto"/>
        <w:left w:val="none" w:sz="0" w:space="0" w:color="auto"/>
        <w:bottom w:val="none" w:sz="0" w:space="0" w:color="auto"/>
        <w:right w:val="none" w:sz="0" w:space="0" w:color="auto"/>
      </w:divBdr>
      <w:divsChild>
        <w:div w:id="698510334">
          <w:marLeft w:val="0"/>
          <w:marRight w:val="0"/>
          <w:marTop w:val="0"/>
          <w:marBottom w:val="0"/>
          <w:divBdr>
            <w:top w:val="none" w:sz="0" w:space="0" w:color="auto"/>
            <w:left w:val="none" w:sz="0" w:space="0" w:color="auto"/>
            <w:bottom w:val="none" w:sz="0" w:space="0" w:color="auto"/>
            <w:right w:val="none" w:sz="0" w:space="0" w:color="auto"/>
          </w:divBdr>
          <w:divsChild>
            <w:div w:id="1445420667">
              <w:marLeft w:val="0"/>
              <w:marRight w:val="0"/>
              <w:marTop w:val="645"/>
              <w:marBottom w:val="1350"/>
              <w:divBdr>
                <w:top w:val="single" w:sz="6" w:space="19" w:color="000000"/>
                <w:left w:val="single" w:sz="6" w:space="23" w:color="000000"/>
                <w:bottom w:val="single" w:sz="6" w:space="26" w:color="000000"/>
                <w:right w:val="single" w:sz="6" w:space="23" w:color="000000"/>
              </w:divBdr>
              <w:divsChild>
                <w:div w:id="24912534">
                  <w:marLeft w:val="0"/>
                  <w:marRight w:val="0"/>
                  <w:marTop w:val="0"/>
                  <w:marBottom w:val="0"/>
                  <w:divBdr>
                    <w:top w:val="none" w:sz="0" w:space="0" w:color="auto"/>
                    <w:left w:val="none" w:sz="0" w:space="0" w:color="auto"/>
                    <w:bottom w:val="none" w:sz="0" w:space="0" w:color="auto"/>
                    <w:right w:val="none" w:sz="0" w:space="0" w:color="auto"/>
                  </w:divBdr>
                  <w:divsChild>
                    <w:div w:id="2077242348">
                      <w:marLeft w:val="0"/>
                      <w:marRight w:val="0"/>
                      <w:marTop w:val="150"/>
                      <w:marBottom w:val="0"/>
                      <w:divBdr>
                        <w:top w:val="none" w:sz="0" w:space="0" w:color="auto"/>
                        <w:left w:val="none" w:sz="0" w:space="0" w:color="auto"/>
                        <w:bottom w:val="none" w:sz="0" w:space="0" w:color="auto"/>
                        <w:right w:val="none" w:sz="0" w:space="0" w:color="auto"/>
                      </w:divBdr>
                      <w:divsChild>
                        <w:div w:id="630595733">
                          <w:marLeft w:val="0"/>
                          <w:marRight w:val="0"/>
                          <w:marTop w:val="0"/>
                          <w:marBottom w:val="0"/>
                          <w:divBdr>
                            <w:top w:val="none" w:sz="0" w:space="0" w:color="auto"/>
                            <w:left w:val="single" w:sz="6" w:space="0" w:color="D1D1D1"/>
                            <w:bottom w:val="single" w:sz="6" w:space="0" w:color="D1D1D1"/>
                            <w:right w:val="single" w:sz="6" w:space="0" w:color="D1D1D1"/>
                          </w:divBdr>
                          <w:divsChild>
                            <w:div w:id="1281113110">
                              <w:marLeft w:val="0"/>
                              <w:marRight w:val="0"/>
                              <w:marTop w:val="0"/>
                              <w:marBottom w:val="0"/>
                              <w:divBdr>
                                <w:top w:val="none" w:sz="0" w:space="0" w:color="auto"/>
                                <w:left w:val="none" w:sz="0" w:space="0" w:color="auto"/>
                                <w:bottom w:val="none" w:sz="0" w:space="0" w:color="auto"/>
                                <w:right w:val="none" w:sz="0" w:space="0" w:color="auto"/>
                              </w:divBdr>
                              <w:divsChild>
                                <w:div w:id="51583557">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181990">
      <w:bodyDiv w:val="1"/>
      <w:marLeft w:val="0"/>
      <w:marRight w:val="0"/>
      <w:marTop w:val="0"/>
      <w:marBottom w:val="0"/>
      <w:divBdr>
        <w:top w:val="none" w:sz="0" w:space="0" w:color="auto"/>
        <w:left w:val="none" w:sz="0" w:space="0" w:color="auto"/>
        <w:bottom w:val="none" w:sz="0" w:space="0" w:color="auto"/>
        <w:right w:val="none" w:sz="0" w:space="0" w:color="auto"/>
      </w:divBdr>
    </w:div>
    <w:div w:id="922568044">
      <w:bodyDiv w:val="1"/>
      <w:marLeft w:val="0"/>
      <w:marRight w:val="0"/>
      <w:marTop w:val="0"/>
      <w:marBottom w:val="0"/>
      <w:divBdr>
        <w:top w:val="none" w:sz="0" w:space="0" w:color="auto"/>
        <w:left w:val="none" w:sz="0" w:space="0" w:color="auto"/>
        <w:bottom w:val="none" w:sz="0" w:space="0" w:color="auto"/>
        <w:right w:val="none" w:sz="0" w:space="0" w:color="auto"/>
      </w:divBdr>
      <w:divsChild>
        <w:div w:id="1408268087">
          <w:marLeft w:val="0"/>
          <w:marRight w:val="0"/>
          <w:marTop w:val="0"/>
          <w:marBottom w:val="0"/>
          <w:divBdr>
            <w:top w:val="none" w:sz="0" w:space="0" w:color="auto"/>
            <w:left w:val="none" w:sz="0" w:space="0" w:color="auto"/>
            <w:bottom w:val="none" w:sz="0" w:space="0" w:color="auto"/>
            <w:right w:val="none" w:sz="0" w:space="0" w:color="auto"/>
          </w:divBdr>
          <w:divsChild>
            <w:div w:id="1314027183">
              <w:marLeft w:val="0"/>
              <w:marRight w:val="0"/>
              <w:marTop w:val="0"/>
              <w:marBottom w:val="0"/>
              <w:divBdr>
                <w:top w:val="none" w:sz="0" w:space="0" w:color="auto"/>
                <w:left w:val="none" w:sz="0" w:space="0" w:color="auto"/>
                <w:bottom w:val="none" w:sz="0" w:space="0" w:color="auto"/>
                <w:right w:val="none" w:sz="0" w:space="0" w:color="auto"/>
              </w:divBdr>
              <w:divsChild>
                <w:div w:id="424305339">
                  <w:marLeft w:val="0"/>
                  <w:marRight w:val="0"/>
                  <w:marTop w:val="0"/>
                  <w:marBottom w:val="0"/>
                  <w:divBdr>
                    <w:top w:val="none" w:sz="0" w:space="0" w:color="auto"/>
                    <w:left w:val="none" w:sz="0" w:space="0" w:color="auto"/>
                    <w:bottom w:val="none" w:sz="0" w:space="0" w:color="auto"/>
                    <w:right w:val="none" w:sz="0" w:space="0" w:color="auto"/>
                  </w:divBdr>
                  <w:divsChild>
                    <w:div w:id="537935563">
                      <w:marLeft w:val="0"/>
                      <w:marRight w:val="0"/>
                      <w:marTop w:val="0"/>
                      <w:marBottom w:val="0"/>
                      <w:divBdr>
                        <w:top w:val="none" w:sz="0" w:space="0" w:color="auto"/>
                        <w:left w:val="none" w:sz="0" w:space="0" w:color="auto"/>
                        <w:bottom w:val="none" w:sz="0" w:space="0" w:color="auto"/>
                        <w:right w:val="none" w:sz="0" w:space="0" w:color="auto"/>
                      </w:divBdr>
                      <w:divsChild>
                        <w:div w:id="2138405634">
                          <w:marLeft w:val="0"/>
                          <w:marRight w:val="0"/>
                          <w:marTop w:val="0"/>
                          <w:marBottom w:val="0"/>
                          <w:divBdr>
                            <w:top w:val="none" w:sz="0" w:space="0" w:color="auto"/>
                            <w:left w:val="none" w:sz="0" w:space="0" w:color="auto"/>
                            <w:bottom w:val="none" w:sz="0" w:space="0" w:color="auto"/>
                            <w:right w:val="none" w:sz="0" w:space="0" w:color="auto"/>
                          </w:divBdr>
                          <w:divsChild>
                            <w:div w:id="1056396697">
                              <w:marLeft w:val="0"/>
                              <w:marRight w:val="0"/>
                              <w:marTop w:val="0"/>
                              <w:marBottom w:val="0"/>
                              <w:divBdr>
                                <w:top w:val="none" w:sz="0" w:space="0" w:color="auto"/>
                                <w:left w:val="none" w:sz="0" w:space="0" w:color="auto"/>
                                <w:bottom w:val="none" w:sz="0" w:space="0" w:color="auto"/>
                                <w:right w:val="none" w:sz="0" w:space="0" w:color="auto"/>
                              </w:divBdr>
                              <w:divsChild>
                                <w:div w:id="16632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099494">
      <w:bodyDiv w:val="1"/>
      <w:marLeft w:val="0"/>
      <w:marRight w:val="0"/>
      <w:marTop w:val="0"/>
      <w:marBottom w:val="0"/>
      <w:divBdr>
        <w:top w:val="none" w:sz="0" w:space="0" w:color="auto"/>
        <w:left w:val="none" w:sz="0" w:space="0" w:color="auto"/>
        <w:bottom w:val="none" w:sz="0" w:space="0" w:color="auto"/>
        <w:right w:val="none" w:sz="0" w:space="0" w:color="auto"/>
      </w:divBdr>
      <w:divsChild>
        <w:div w:id="1257060027">
          <w:marLeft w:val="0"/>
          <w:marRight w:val="0"/>
          <w:marTop w:val="0"/>
          <w:marBottom w:val="0"/>
          <w:divBdr>
            <w:top w:val="none" w:sz="0" w:space="0" w:color="auto"/>
            <w:left w:val="none" w:sz="0" w:space="0" w:color="auto"/>
            <w:bottom w:val="none" w:sz="0" w:space="0" w:color="auto"/>
            <w:right w:val="none" w:sz="0" w:space="0" w:color="auto"/>
          </w:divBdr>
          <w:divsChild>
            <w:div w:id="65536275">
              <w:marLeft w:val="0"/>
              <w:marRight w:val="0"/>
              <w:marTop w:val="645"/>
              <w:marBottom w:val="1350"/>
              <w:divBdr>
                <w:top w:val="single" w:sz="6" w:space="19" w:color="000000"/>
                <w:left w:val="single" w:sz="6" w:space="23" w:color="000000"/>
                <w:bottom w:val="single" w:sz="6" w:space="26" w:color="000000"/>
                <w:right w:val="single" w:sz="6" w:space="23" w:color="000000"/>
              </w:divBdr>
              <w:divsChild>
                <w:div w:id="1000160540">
                  <w:marLeft w:val="0"/>
                  <w:marRight w:val="0"/>
                  <w:marTop w:val="0"/>
                  <w:marBottom w:val="0"/>
                  <w:divBdr>
                    <w:top w:val="none" w:sz="0" w:space="0" w:color="auto"/>
                    <w:left w:val="none" w:sz="0" w:space="0" w:color="auto"/>
                    <w:bottom w:val="none" w:sz="0" w:space="0" w:color="auto"/>
                    <w:right w:val="none" w:sz="0" w:space="0" w:color="auto"/>
                  </w:divBdr>
                  <w:divsChild>
                    <w:div w:id="1690182243">
                      <w:marLeft w:val="0"/>
                      <w:marRight w:val="0"/>
                      <w:marTop w:val="150"/>
                      <w:marBottom w:val="0"/>
                      <w:divBdr>
                        <w:top w:val="none" w:sz="0" w:space="0" w:color="auto"/>
                        <w:left w:val="none" w:sz="0" w:space="0" w:color="auto"/>
                        <w:bottom w:val="none" w:sz="0" w:space="0" w:color="auto"/>
                        <w:right w:val="none" w:sz="0" w:space="0" w:color="auto"/>
                      </w:divBdr>
                      <w:divsChild>
                        <w:div w:id="1626084626">
                          <w:marLeft w:val="0"/>
                          <w:marRight w:val="0"/>
                          <w:marTop w:val="0"/>
                          <w:marBottom w:val="0"/>
                          <w:divBdr>
                            <w:top w:val="none" w:sz="0" w:space="0" w:color="auto"/>
                            <w:left w:val="single" w:sz="6" w:space="0" w:color="D1D1D1"/>
                            <w:bottom w:val="single" w:sz="6" w:space="0" w:color="D1D1D1"/>
                            <w:right w:val="single" w:sz="6" w:space="0" w:color="D1D1D1"/>
                          </w:divBdr>
                          <w:divsChild>
                            <w:div w:id="1030490158">
                              <w:marLeft w:val="0"/>
                              <w:marRight w:val="0"/>
                              <w:marTop w:val="0"/>
                              <w:marBottom w:val="0"/>
                              <w:divBdr>
                                <w:top w:val="none" w:sz="0" w:space="0" w:color="auto"/>
                                <w:left w:val="none" w:sz="0" w:space="0" w:color="auto"/>
                                <w:bottom w:val="none" w:sz="0" w:space="0" w:color="auto"/>
                                <w:right w:val="none" w:sz="0" w:space="0" w:color="auto"/>
                              </w:divBdr>
                              <w:divsChild>
                                <w:div w:id="190201780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139342">
      <w:bodyDiv w:val="1"/>
      <w:marLeft w:val="0"/>
      <w:marRight w:val="0"/>
      <w:marTop w:val="0"/>
      <w:marBottom w:val="0"/>
      <w:divBdr>
        <w:top w:val="none" w:sz="0" w:space="0" w:color="auto"/>
        <w:left w:val="none" w:sz="0" w:space="0" w:color="auto"/>
        <w:bottom w:val="none" w:sz="0" w:space="0" w:color="auto"/>
        <w:right w:val="none" w:sz="0" w:space="0" w:color="auto"/>
      </w:divBdr>
    </w:div>
    <w:div w:id="1311521661">
      <w:bodyDiv w:val="1"/>
      <w:marLeft w:val="0"/>
      <w:marRight w:val="0"/>
      <w:marTop w:val="0"/>
      <w:marBottom w:val="0"/>
      <w:divBdr>
        <w:top w:val="none" w:sz="0" w:space="0" w:color="auto"/>
        <w:left w:val="none" w:sz="0" w:space="0" w:color="auto"/>
        <w:bottom w:val="none" w:sz="0" w:space="0" w:color="auto"/>
        <w:right w:val="none" w:sz="0" w:space="0" w:color="auto"/>
      </w:divBdr>
      <w:divsChild>
        <w:div w:id="760250172">
          <w:marLeft w:val="0"/>
          <w:marRight w:val="0"/>
          <w:marTop w:val="0"/>
          <w:marBottom w:val="0"/>
          <w:divBdr>
            <w:top w:val="none" w:sz="0" w:space="0" w:color="auto"/>
            <w:left w:val="none" w:sz="0" w:space="0" w:color="auto"/>
            <w:bottom w:val="none" w:sz="0" w:space="0" w:color="auto"/>
            <w:right w:val="none" w:sz="0" w:space="0" w:color="auto"/>
          </w:divBdr>
          <w:divsChild>
            <w:div w:id="289171751">
              <w:marLeft w:val="0"/>
              <w:marRight w:val="0"/>
              <w:marTop w:val="645"/>
              <w:marBottom w:val="1350"/>
              <w:divBdr>
                <w:top w:val="single" w:sz="6" w:space="19" w:color="000000"/>
                <w:left w:val="single" w:sz="6" w:space="23" w:color="000000"/>
                <w:bottom w:val="single" w:sz="6" w:space="26" w:color="000000"/>
                <w:right w:val="single" w:sz="6" w:space="23" w:color="000000"/>
              </w:divBdr>
              <w:divsChild>
                <w:div w:id="552351615">
                  <w:marLeft w:val="0"/>
                  <w:marRight w:val="0"/>
                  <w:marTop w:val="0"/>
                  <w:marBottom w:val="0"/>
                  <w:divBdr>
                    <w:top w:val="none" w:sz="0" w:space="0" w:color="auto"/>
                    <w:left w:val="none" w:sz="0" w:space="0" w:color="auto"/>
                    <w:bottom w:val="none" w:sz="0" w:space="0" w:color="auto"/>
                    <w:right w:val="none" w:sz="0" w:space="0" w:color="auto"/>
                  </w:divBdr>
                  <w:divsChild>
                    <w:div w:id="1924558439">
                      <w:marLeft w:val="0"/>
                      <w:marRight w:val="0"/>
                      <w:marTop w:val="150"/>
                      <w:marBottom w:val="0"/>
                      <w:divBdr>
                        <w:top w:val="none" w:sz="0" w:space="0" w:color="auto"/>
                        <w:left w:val="none" w:sz="0" w:space="0" w:color="auto"/>
                        <w:bottom w:val="none" w:sz="0" w:space="0" w:color="auto"/>
                        <w:right w:val="none" w:sz="0" w:space="0" w:color="auto"/>
                      </w:divBdr>
                      <w:divsChild>
                        <w:div w:id="2120640642">
                          <w:marLeft w:val="0"/>
                          <w:marRight w:val="0"/>
                          <w:marTop w:val="0"/>
                          <w:marBottom w:val="0"/>
                          <w:divBdr>
                            <w:top w:val="none" w:sz="0" w:space="0" w:color="auto"/>
                            <w:left w:val="single" w:sz="6" w:space="0" w:color="D1D1D1"/>
                            <w:bottom w:val="single" w:sz="6" w:space="0" w:color="D1D1D1"/>
                            <w:right w:val="single" w:sz="6" w:space="0" w:color="D1D1D1"/>
                          </w:divBdr>
                          <w:divsChild>
                            <w:div w:id="112098436">
                              <w:marLeft w:val="0"/>
                              <w:marRight w:val="0"/>
                              <w:marTop w:val="0"/>
                              <w:marBottom w:val="0"/>
                              <w:divBdr>
                                <w:top w:val="none" w:sz="0" w:space="0" w:color="auto"/>
                                <w:left w:val="none" w:sz="0" w:space="0" w:color="auto"/>
                                <w:bottom w:val="none" w:sz="0" w:space="0" w:color="auto"/>
                                <w:right w:val="none" w:sz="0" w:space="0" w:color="auto"/>
                              </w:divBdr>
                              <w:divsChild>
                                <w:div w:id="1411002201">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379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1777">
          <w:marLeft w:val="0"/>
          <w:marRight w:val="0"/>
          <w:marTop w:val="0"/>
          <w:marBottom w:val="0"/>
          <w:divBdr>
            <w:top w:val="none" w:sz="0" w:space="0" w:color="auto"/>
            <w:left w:val="none" w:sz="0" w:space="0" w:color="auto"/>
            <w:bottom w:val="none" w:sz="0" w:space="0" w:color="auto"/>
            <w:right w:val="none" w:sz="0" w:space="0" w:color="auto"/>
          </w:divBdr>
          <w:divsChild>
            <w:div w:id="1367212976">
              <w:marLeft w:val="0"/>
              <w:marRight w:val="0"/>
              <w:marTop w:val="645"/>
              <w:marBottom w:val="1350"/>
              <w:divBdr>
                <w:top w:val="single" w:sz="6" w:space="19" w:color="000000"/>
                <w:left w:val="single" w:sz="6" w:space="23" w:color="000000"/>
                <w:bottom w:val="single" w:sz="6" w:space="26" w:color="000000"/>
                <w:right w:val="single" w:sz="6" w:space="23" w:color="000000"/>
              </w:divBdr>
              <w:divsChild>
                <w:div w:id="1213226443">
                  <w:marLeft w:val="0"/>
                  <w:marRight w:val="0"/>
                  <w:marTop w:val="0"/>
                  <w:marBottom w:val="0"/>
                  <w:divBdr>
                    <w:top w:val="none" w:sz="0" w:space="0" w:color="auto"/>
                    <w:left w:val="none" w:sz="0" w:space="0" w:color="auto"/>
                    <w:bottom w:val="none" w:sz="0" w:space="0" w:color="auto"/>
                    <w:right w:val="none" w:sz="0" w:space="0" w:color="auto"/>
                  </w:divBdr>
                  <w:divsChild>
                    <w:div w:id="1242987183">
                      <w:marLeft w:val="0"/>
                      <w:marRight w:val="0"/>
                      <w:marTop w:val="150"/>
                      <w:marBottom w:val="0"/>
                      <w:divBdr>
                        <w:top w:val="none" w:sz="0" w:space="0" w:color="auto"/>
                        <w:left w:val="none" w:sz="0" w:space="0" w:color="auto"/>
                        <w:bottom w:val="none" w:sz="0" w:space="0" w:color="auto"/>
                        <w:right w:val="none" w:sz="0" w:space="0" w:color="auto"/>
                      </w:divBdr>
                      <w:divsChild>
                        <w:div w:id="715349337">
                          <w:marLeft w:val="0"/>
                          <w:marRight w:val="0"/>
                          <w:marTop w:val="0"/>
                          <w:marBottom w:val="0"/>
                          <w:divBdr>
                            <w:top w:val="none" w:sz="0" w:space="0" w:color="auto"/>
                            <w:left w:val="single" w:sz="6" w:space="0" w:color="D1D1D1"/>
                            <w:bottom w:val="single" w:sz="6" w:space="0" w:color="D1D1D1"/>
                            <w:right w:val="single" w:sz="6" w:space="0" w:color="D1D1D1"/>
                          </w:divBdr>
                          <w:divsChild>
                            <w:div w:id="1498038404">
                              <w:marLeft w:val="0"/>
                              <w:marRight w:val="0"/>
                              <w:marTop w:val="0"/>
                              <w:marBottom w:val="0"/>
                              <w:divBdr>
                                <w:top w:val="none" w:sz="0" w:space="0" w:color="auto"/>
                                <w:left w:val="none" w:sz="0" w:space="0" w:color="auto"/>
                                <w:bottom w:val="none" w:sz="0" w:space="0" w:color="auto"/>
                                <w:right w:val="none" w:sz="0" w:space="0" w:color="auto"/>
                              </w:divBdr>
                              <w:divsChild>
                                <w:div w:id="627976901">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783967">
      <w:bodyDiv w:val="1"/>
      <w:marLeft w:val="0"/>
      <w:marRight w:val="0"/>
      <w:marTop w:val="0"/>
      <w:marBottom w:val="0"/>
      <w:divBdr>
        <w:top w:val="none" w:sz="0" w:space="0" w:color="auto"/>
        <w:left w:val="none" w:sz="0" w:space="0" w:color="auto"/>
        <w:bottom w:val="none" w:sz="0" w:space="0" w:color="auto"/>
        <w:right w:val="none" w:sz="0" w:space="0" w:color="auto"/>
      </w:divBdr>
      <w:divsChild>
        <w:div w:id="654454050">
          <w:marLeft w:val="0"/>
          <w:marRight w:val="0"/>
          <w:marTop w:val="0"/>
          <w:marBottom w:val="0"/>
          <w:divBdr>
            <w:top w:val="none" w:sz="0" w:space="0" w:color="auto"/>
            <w:left w:val="none" w:sz="0" w:space="0" w:color="auto"/>
            <w:bottom w:val="none" w:sz="0" w:space="0" w:color="auto"/>
            <w:right w:val="none" w:sz="0" w:space="0" w:color="auto"/>
          </w:divBdr>
          <w:divsChild>
            <w:div w:id="1142311131">
              <w:marLeft w:val="0"/>
              <w:marRight w:val="0"/>
              <w:marTop w:val="645"/>
              <w:marBottom w:val="1350"/>
              <w:divBdr>
                <w:top w:val="single" w:sz="6" w:space="19" w:color="000000"/>
                <w:left w:val="single" w:sz="6" w:space="23" w:color="000000"/>
                <w:bottom w:val="single" w:sz="6" w:space="26" w:color="000000"/>
                <w:right w:val="single" w:sz="6" w:space="23" w:color="000000"/>
              </w:divBdr>
              <w:divsChild>
                <w:div w:id="1100757695">
                  <w:marLeft w:val="0"/>
                  <w:marRight w:val="0"/>
                  <w:marTop w:val="0"/>
                  <w:marBottom w:val="0"/>
                  <w:divBdr>
                    <w:top w:val="none" w:sz="0" w:space="0" w:color="auto"/>
                    <w:left w:val="none" w:sz="0" w:space="0" w:color="auto"/>
                    <w:bottom w:val="none" w:sz="0" w:space="0" w:color="auto"/>
                    <w:right w:val="none" w:sz="0" w:space="0" w:color="auto"/>
                  </w:divBdr>
                  <w:divsChild>
                    <w:div w:id="1766219421">
                      <w:marLeft w:val="0"/>
                      <w:marRight w:val="0"/>
                      <w:marTop w:val="150"/>
                      <w:marBottom w:val="0"/>
                      <w:divBdr>
                        <w:top w:val="none" w:sz="0" w:space="0" w:color="auto"/>
                        <w:left w:val="none" w:sz="0" w:space="0" w:color="auto"/>
                        <w:bottom w:val="none" w:sz="0" w:space="0" w:color="auto"/>
                        <w:right w:val="none" w:sz="0" w:space="0" w:color="auto"/>
                      </w:divBdr>
                      <w:divsChild>
                        <w:div w:id="2094277767">
                          <w:marLeft w:val="0"/>
                          <w:marRight w:val="0"/>
                          <w:marTop w:val="0"/>
                          <w:marBottom w:val="0"/>
                          <w:divBdr>
                            <w:top w:val="none" w:sz="0" w:space="0" w:color="auto"/>
                            <w:left w:val="single" w:sz="6" w:space="0" w:color="D1D1D1"/>
                            <w:bottom w:val="single" w:sz="6" w:space="0" w:color="D1D1D1"/>
                            <w:right w:val="single" w:sz="6" w:space="0" w:color="D1D1D1"/>
                          </w:divBdr>
                          <w:divsChild>
                            <w:div w:id="96754974">
                              <w:marLeft w:val="0"/>
                              <w:marRight w:val="0"/>
                              <w:marTop w:val="0"/>
                              <w:marBottom w:val="0"/>
                              <w:divBdr>
                                <w:top w:val="none" w:sz="0" w:space="0" w:color="auto"/>
                                <w:left w:val="none" w:sz="0" w:space="0" w:color="auto"/>
                                <w:bottom w:val="none" w:sz="0" w:space="0" w:color="auto"/>
                                <w:right w:val="none" w:sz="0" w:space="0" w:color="auto"/>
                              </w:divBdr>
                              <w:divsChild>
                                <w:div w:id="149640893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175148">
      <w:bodyDiv w:val="1"/>
      <w:marLeft w:val="0"/>
      <w:marRight w:val="0"/>
      <w:marTop w:val="0"/>
      <w:marBottom w:val="0"/>
      <w:divBdr>
        <w:top w:val="none" w:sz="0" w:space="0" w:color="auto"/>
        <w:left w:val="none" w:sz="0" w:space="0" w:color="auto"/>
        <w:bottom w:val="none" w:sz="0" w:space="0" w:color="auto"/>
        <w:right w:val="none" w:sz="0" w:space="0" w:color="auto"/>
      </w:divBdr>
      <w:divsChild>
        <w:div w:id="1915625908">
          <w:marLeft w:val="0"/>
          <w:marRight w:val="0"/>
          <w:marTop w:val="0"/>
          <w:marBottom w:val="0"/>
          <w:divBdr>
            <w:top w:val="none" w:sz="0" w:space="0" w:color="auto"/>
            <w:left w:val="none" w:sz="0" w:space="0" w:color="auto"/>
            <w:bottom w:val="none" w:sz="0" w:space="0" w:color="auto"/>
            <w:right w:val="none" w:sz="0" w:space="0" w:color="auto"/>
          </w:divBdr>
          <w:divsChild>
            <w:div w:id="1934774667">
              <w:marLeft w:val="0"/>
              <w:marRight w:val="0"/>
              <w:marTop w:val="645"/>
              <w:marBottom w:val="1350"/>
              <w:divBdr>
                <w:top w:val="single" w:sz="6" w:space="19" w:color="000000"/>
                <w:left w:val="single" w:sz="6" w:space="23" w:color="000000"/>
                <w:bottom w:val="single" w:sz="6" w:space="26" w:color="000000"/>
                <w:right w:val="single" w:sz="6" w:space="23" w:color="000000"/>
              </w:divBdr>
              <w:divsChild>
                <w:div w:id="1960793677">
                  <w:marLeft w:val="0"/>
                  <w:marRight w:val="0"/>
                  <w:marTop w:val="0"/>
                  <w:marBottom w:val="0"/>
                  <w:divBdr>
                    <w:top w:val="none" w:sz="0" w:space="0" w:color="auto"/>
                    <w:left w:val="none" w:sz="0" w:space="0" w:color="auto"/>
                    <w:bottom w:val="none" w:sz="0" w:space="0" w:color="auto"/>
                    <w:right w:val="none" w:sz="0" w:space="0" w:color="auto"/>
                  </w:divBdr>
                  <w:divsChild>
                    <w:div w:id="1252353791">
                      <w:marLeft w:val="0"/>
                      <w:marRight w:val="0"/>
                      <w:marTop w:val="150"/>
                      <w:marBottom w:val="0"/>
                      <w:divBdr>
                        <w:top w:val="none" w:sz="0" w:space="0" w:color="auto"/>
                        <w:left w:val="none" w:sz="0" w:space="0" w:color="auto"/>
                        <w:bottom w:val="none" w:sz="0" w:space="0" w:color="auto"/>
                        <w:right w:val="none" w:sz="0" w:space="0" w:color="auto"/>
                      </w:divBdr>
                      <w:divsChild>
                        <w:div w:id="1036731472">
                          <w:marLeft w:val="0"/>
                          <w:marRight w:val="0"/>
                          <w:marTop w:val="0"/>
                          <w:marBottom w:val="0"/>
                          <w:divBdr>
                            <w:top w:val="none" w:sz="0" w:space="0" w:color="auto"/>
                            <w:left w:val="single" w:sz="6" w:space="0" w:color="D1D1D1"/>
                            <w:bottom w:val="single" w:sz="6" w:space="0" w:color="D1D1D1"/>
                            <w:right w:val="single" w:sz="6" w:space="0" w:color="D1D1D1"/>
                          </w:divBdr>
                          <w:divsChild>
                            <w:div w:id="2066445702">
                              <w:marLeft w:val="0"/>
                              <w:marRight w:val="0"/>
                              <w:marTop w:val="0"/>
                              <w:marBottom w:val="0"/>
                              <w:divBdr>
                                <w:top w:val="none" w:sz="0" w:space="0" w:color="auto"/>
                                <w:left w:val="none" w:sz="0" w:space="0" w:color="auto"/>
                                <w:bottom w:val="none" w:sz="0" w:space="0" w:color="auto"/>
                                <w:right w:val="none" w:sz="0" w:space="0" w:color="auto"/>
                              </w:divBdr>
                              <w:divsChild>
                                <w:div w:id="169229954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AppData\Local\Microsoft\Windows\Temporary%20Internet%20Files\Low\Content.IE5\HJ7OK2M0\REVIVEletterhead%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12B69-6F01-48F3-95CA-BCB92AA3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REVIVEletterhead[1]</Template>
  <TotalTime>0</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Links>
    <vt:vector size="12" baseType="variant">
      <vt:variant>
        <vt:i4>4718649</vt:i4>
      </vt:variant>
      <vt:variant>
        <vt:i4>3</vt:i4>
      </vt:variant>
      <vt:variant>
        <vt:i4>0</vt:i4>
      </vt:variant>
      <vt:variant>
        <vt:i4>5</vt:i4>
      </vt:variant>
      <vt:variant>
        <vt:lpwstr>mailto:info@revive-renovations.com</vt:lpwstr>
      </vt:variant>
      <vt:variant>
        <vt:lpwstr/>
      </vt:variant>
      <vt:variant>
        <vt:i4>7733301</vt:i4>
      </vt:variant>
      <vt:variant>
        <vt:i4>0</vt:i4>
      </vt:variant>
      <vt:variant>
        <vt:i4>0</vt:i4>
      </vt:variant>
      <vt:variant>
        <vt:i4>5</vt:i4>
      </vt:variant>
      <vt:variant>
        <vt:lpwstr>http://www.revive-renovations.com/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Joe Purcell</cp:lastModifiedBy>
  <cp:revision>2</cp:revision>
  <cp:lastPrinted>2015-09-29T12:39:00Z</cp:lastPrinted>
  <dcterms:created xsi:type="dcterms:W3CDTF">2016-08-05T08:00:00Z</dcterms:created>
  <dcterms:modified xsi:type="dcterms:W3CDTF">2016-08-05T08:00:00Z</dcterms:modified>
</cp:coreProperties>
</file>