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D5" w:rsidRPr="00A847AD" w:rsidRDefault="00A847AD" w:rsidP="00A847AD">
      <w:pPr>
        <w:tabs>
          <w:tab w:val="left" w:pos="1905"/>
        </w:tabs>
        <w:ind w:right="-900"/>
        <w:jc w:val="both"/>
        <w:rPr>
          <w:sz w:val="22"/>
          <w:szCs w:val="22"/>
        </w:rPr>
      </w:pPr>
      <w:r>
        <w:rPr>
          <w:sz w:val="22"/>
          <w:szCs w:val="22"/>
        </w:rPr>
        <w:tab/>
      </w:r>
      <w:bookmarkStart w:id="0" w:name="_GoBack"/>
      <w:bookmarkEnd w:id="0"/>
    </w:p>
    <w:p w:rsidR="005C3CFE" w:rsidRPr="00A847AD" w:rsidRDefault="005C3CFE" w:rsidP="00EC1EA8">
      <w:pPr>
        <w:ind w:right="-900"/>
        <w:rPr>
          <w:sz w:val="22"/>
          <w:szCs w:val="22"/>
        </w:rPr>
      </w:pPr>
    </w:p>
    <w:tbl>
      <w:tblPr>
        <w:tblStyle w:val="TableGrid"/>
        <w:tblW w:w="8394" w:type="dxa"/>
        <w:tblInd w:w="108" w:type="dxa"/>
        <w:tblLook w:val="04A0" w:firstRow="1" w:lastRow="0" w:firstColumn="1" w:lastColumn="0" w:noHBand="0" w:noVBand="1"/>
      </w:tblPr>
      <w:tblGrid>
        <w:gridCol w:w="1560"/>
        <w:gridCol w:w="5285"/>
        <w:gridCol w:w="1549"/>
      </w:tblGrid>
      <w:tr w:rsidR="00A847AD" w:rsidRPr="00A847AD" w:rsidTr="00A847AD">
        <w:tc>
          <w:tcPr>
            <w:tcW w:w="1560" w:type="dxa"/>
          </w:tcPr>
          <w:p w:rsidR="00A847AD" w:rsidRPr="00A847AD" w:rsidRDefault="00A847AD" w:rsidP="007773AA">
            <w:pPr>
              <w:pStyle w:val="Chaptertextnumb"/>
              <w:numPr>
                <w:ilvl w:val="0"/>
                <w:numId w:val="0"/>
              </w:numPr>
              <w:spacing w:before="0" w:after="0" w:line="276" w:lineRule="auto"/>
              <w:jc w:val="left"/>
              <w:rPr>
                <w:rFonts w:ascii="Times New Roman" w:hAnsi="Times New Roman" w:cs="Times New Roman"/>
                <w:b/>
                <w:sz w:val="22"/>
                <w:szCs w:val="22"/>
              </w:rPr>
            </w:pPr>
            <w:r w:rsidRPr="00A847AD">
              <w:rPr>
                <w:rFonts w:ascii="Times New Roman" w:hAnsi="Times New Roman" w:cs="Times New Roman"/>
                <w:b/>
                <w:sz w:val="22"/>
                <w:szCs w:val="22"/>
              </w:rPr>
              <w:t>Application Information</w:t>
            </w: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b/>
                <w:sz w:val="22"/>
                <w:szCs w:val="22"/>
              </w:rPr>
            </w:pPr>
            <w:r w:rsidRPr="00A847AD">
              <w:rPr>
                <w:rFonts w:ascii="Times New Roman" w:hAnsi="Times New Roman" w:cs="Times New Roman"/>
                <w:b/>
                <w:sz w:val="22"/>
                <w:szCs w:val="22"/>
              </w:rPr>
              <w:t>Description</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b/>
                <w:sz w:val="22"/>
                <w:szCs w:val="22"/>
              </w:rPr>
            </w:pPr>
            <w:r w:rsidRPr="00A847AD">
              <w:rPr>
                <w:rFonts w:ascii="Times New Roman" w:hAnsi="Times New Roman" w:cs="Times New Roman"/>
                <w:b/>
                <w:sz w:val="22"/>
                <w:szCs w:val="22"/>
              </w:rPr>
              <w:t>Decision</w:t>
            </w:r>
          </w:p>
        </w:tc>
      </w:tr>
      <w:tr w:rsidR="00A847AD" w:rsidRPr="00A847AD" w:rsidTr="00A847AD">
        <w:trPr>
          <w:trHeight w:val="449"/>
        </w:trPr>
        <w:tc>
          <w:tcPr>
            <w:tcW w:w="1560"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b/>
                <w:sz w:val="22"/>
                <w:szCs w:val="22"/>
              </w:rPr>
              <w:t>35978</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Erection of single storey extension.</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 xml:space="preserve">Granted </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25/05/1983</w:t>
            </w:r>
          </w:p>
        </w:tc>
      </w:tr>
      <w:tr w:rsidR="00A847AD" w:rsidRPr="00A847AD" w:rsidTr="00A847AD">
        <w:tc>
          <w:tcPr>
            <w:tcW w:w="1560"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b/>
                <w:sz w:val="22"/>
                <w:szCs w:val="22"/>
              </w:rPr>
              <w:t>8692174</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Pruning of copper beach, lime and willow tree.</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 xml:space="preserve">Approved </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17/09/1986</w:t>
            </w:r>
          </w:p>
        </w:tc>
      </w:tr>
      <w:tr w:rsidR="00A847AD" w:rsidRPr="00A847AD" w:rsidTr="00A847AD">
        <w:tc>
          <w:tcPr>
            <w:tcW w:w="1560"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b/>
                <w:sz w:val="22"/>
                <w:szCs w:val="22"/>
              </w:rPr>
              <w:t>8992101</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Pruning of trees.</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 xml:space="preserve">Approved </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21/06/1989</w:t>
            </w:r>
          </w:p>
        </w:tc>
      </w:tr>
      <w:tr w:rsidR="00A847AD" w:rsidRPr="00A847AD" w:rsidTr="00A847AD">
        <w:tc>
          <w:tcPr>
            <w:tcW w:w="1560"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b/>
                <w:sz w:val="22"/>
                <w:szCs w:val="22"/>
              </w:rPr>
              <w:t>9192184</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Works to trees.</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Approved 04/09/1991</w:t>
            </w:r>
          </w:p>
        </w:tc>
      </w:tr>
      <w:tr w:rsidR="00A847AD" w:rsidRPr="00A847AD" w:rsidTr="00A847AD">
        <w:tc>
          <w:tcPr>
            <w:tcW w:w="1560"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b/>
                <w:sz w:val="22"/>
                <w:szCs w:val="22"/>
              </w:rPr>
              <w:t>9492213</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b/>
                <w:sz w:val="22"/>
                <w:szCs w:val="22"/>
              </w:rPr>
            </w:pP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Notification of intended works to tree in a Conservation Area – Tree work on Copper Beech – lightly thin crown by 15% smaller branches only. Willow – thin crown by 25% smaller branches only and lift lowest branches over lawn.</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Approved 07/09/1994</w:t>
            </w:r>
          </w:p>
        </w:tc>
      </w:tr>
      <w:tr w:rsidR="00A847AD" w:rsidRPr="00A847AD" w:rsidTr="00A847AD">
        <w:tc>
          <w:tcPr>
            <w:tcW w:w="1560"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b/>
                <w:sz w:val="22"/>
                <w:szCs w:val="22"/>
              </w:rPr>
              <w:t>TC9706552</w:t>
            </w: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Notification of intended works to tree in a Conservation Area – Prune 1 x Lime and 1 x Weeping Willow in rear garden.</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No objection to works to tree in conservation area</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02/10/1997</w:t>
            </w:r>
          </w:p>
        </w:tc>
      </w:tr>
      <w:tr w:rsidR="00A847AD" w:rsidRPr="00A847AD" w:rsidTr="00A847AD">
        <w:trPr>
          <w:trHeight w:val="77"/>
        </w:trPr>
        <w:tc>
          <w:tcPr>
            <w:tcW w:w="1560"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b/>
                <w:sz w:val="22"/>
                <w:szCs w:val="22"/>
              </w:rPr>
              <w:t>2005/3055/T</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Validation date: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25/07/2005</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Kevin Fisher</w:t>
            </w: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Notification of intended works to tree in a Conservation Area - Rear garden: 1 x weeping willow to reduce overhang to within 1m of boundary, back to suitable growing points.</w:t>
            </w:r>
          </w:p>
        </w:tc>
        <w:tc>
          <w:tcPr>
            <w:tcW w:w="1549" w:type="dxa"/>
          </w:tcPr>
          <w:p w:rsidR="00A847AD" w:rsidRPr="00A847AD" w:rsidRDefault="00A847AD" w:rsidP="007D1761">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No objection to works to tree in conservation area</w:t>
            </w:r>
          </w:p>
          <w:p w:rsidR="00A847AD" w:rsidRPr="00A847AD" w:rsidRDefault="00A847AD" w:rsidP="007D1761">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22/08/2005</w:t>
            </w:r>
          </w:p>
        </w:tc>
      </w:tr>
      <w:tr w:rsidR="00A847AD" w:rsidRPr="00A847AD" w:rsidTr="00A847AD">
        <w:trPr>
          <w:trHeight w:val="77"/>
        </w:trPr>
        <w:tc>
          <w:tcPr>
            <w:tcW w:w="1560"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b/>
                <w:sz w:val="22"/>
                <w:szCs w:val="22"/>
              </w:rPr>
              <w:t>2005/3737/T</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lastRenderedPageBreak/>
              <w:t>Validation date: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15/09/2005</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Kevin Fisher</w:t>
            </w: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lastRenderedPageBreak/>
              <w:t>Notification of intended works to tree in a Conservation Area - Rear garden: 1 x weeping willow – reduce back to boundary.</w:t>
            </w:r>
          </w:p>
        </w:tc>
        <w:tc>
          <w:tcPr>
            <w:tcW w:w="1549" w:type="dxa"/>
          </w:tcPr>
          <w:p w:rsidR="00A847AD" w:rsidRPr="00A847AD" w:rsidRDefault="00A847AD" w:rsidP="007D1761">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 xml:space="preserve">No objection to works to tree in conservation </w:t>
            </w:r>
            <w:r w:rsidRPr="00A847AD">
              <w:rPr>
                <w:rFonts w:ascii="Times New Roman" w:hAnsi="Times New Roman" w:cs="Times New Roman"/>
                <w:sz w:val="22"/>
                <w:szCs w:val="22"/>
              </w:rPr>
              <w:lastRenderedPageBreak/>
              <w:t>area</w:t>
            </w:r>
          </w:p>
          <w:p w:rsidR="00A847AD" w:rsidRPr="00A847AD" w:rsidRDefault="00A847AD" w:rsidP="007D1761">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06/09/2005</w:t>
            </w:r>
          </w:p>
        </w:tc>
      </w:tr>
      <w:tr w:rsidR="00A847AD" w:rsidRPr="00A847AD" w:rsidTr="00A847AD">
        <w:trPr>
          <w:trHeight w:val="77"/>
        </w:trPr>
        <w:tc>
          <w:tcPr>
            <w:tcW w:w="1560" w:type="dxa"/>
          </w:tcPr>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lastRenderedPageBreak/>
              <w:t>Application reference:</w:t>
            </w: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b/>
                <w:sz w:val="22"/>
                <w:szCs w:val="22"/>
              </w:rPr>
              <w:t>2007/3790/P</w:t>
            </w: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Validation date:</w:t>
            </w: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14/08/2007</w:t>
            </w: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Cassie Plumridge</w:t>
            </w: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Erection of 2 x two storey single family dwellings together with basement parking and associated landscaping.</w:t>
            </w:r>
          </w:p>
        </w:tc>
        <w:tc>
          <w:tcPr>
            <w:tcW w:w="1549" w:type="dxa"/>
          </w:tcPr>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 xml:space="preserve">Appeal against non-determination lodged 25/04/2008. </w:t>
            </w: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LBC would have refused.</w:t>
            </w: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Appeal decision:</w:t>
            </w: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Dismissed</w:t>
            </w:r>
          </w:p>
          <w:p w:rsidR="00A847AD" w:rsidRPr="00A847AD" w:rsidRDefault="00A847AD" w:rsidP="00A43CC4">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20/10/2008</w:t>
            </w:r>
          </w:p>
        </w:tc>
      </w:tr>
      <w:tr w:rsidR="00A847AD" w:rsidRPr="00A847AD" w:rsidTr="00A847AD">
        <w:trPr>
          <w:trHeight w:val="77"/>
        </w:trPr>
        <w:tc>
          <w:tcPr>
            <w:tcW w:w="1560" w:type="dxa"/>
          </w:tcPr>
          <w:p w:rsidR="00A847AD" w:rsidRPr="00A847AD" w:rsidRDefault="00A847AD" w:rsidP="00C1055F">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C1055F">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b/>
                <w:sz w:val="22"/>
                <w:szCs w:val="22"/>
              </w:rPr>
              <w:t>2007/3791/C</w:t>
            </w:r>
          </w:p>
          <w:p w:rsidR="00A847AD" w:rsidRPr="00A847AD" w:rsidRDefault="00A847AD" w:rsidP="00C1055F">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C1055F">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Validation date:</w:t>
            </w:r>
          </w:p>
          <w:p w:rsidR="00A847AD" w:rsidRPr="00A847AD" w:rsidRDefault="00A847AD" w:rsidP="00C1055F">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14/08/2007</w:t>
            </w:r>
          </w:p>
          <w:p w:rsidR="00A847AD" w:rsidRPr="00A847AD" w:rsidRDefault="00A847AD" w:rsidP="00C1055F">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C1055F">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C1055F">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Cassie Plumridge</w:t>
            </w: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Demolition of existing house, garage and swimming pool.</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 xml:space="preserve">Appeal against non-determination lodged 25/04/2008. </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LBC would have refused.</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Appeal decision:</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Dismissed</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20/10/2008</w:t>
            </w:r>
          </w:p>
        </w:tc>
      </w:tr>
      <w:tr w:rsidR="00A847AD" w:rsidRPr="00A847AD" w:rsidTr="00A847AD">
        <w:trPr>
          <w:trHeight w:val="77"/>
        </w:trPr>
        <w:tc>
          <w:tcPr>
            <w:tcW w:w="1560" w:type="dxa"/>
          </w:tcPr>
          <w:p w:rsidR="00A847AD" w:rsidRPr="00A847AD" w:rsidRDefault="00A847AD" w:rsidP="006F68B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6F68B0">
            <w:pPr>
              <w:pStyle w:val="Chaptertextnumb"/>
              <w:numPr>
                <w:ilvl w:val="0"/>
                <w:numId w:val="0"/>
              </w:numPr>
              <w:spacing w:before="0" w:after="0" w:line="276" w:lineRule="auto"/>
              <w:jc w:val="left"/>
              <w:rPr>
                <w:rFonts w:ascii="Times New Roman" w:hAnsi="Times New Roman" w:cs="Times New Roman"/>
                <w:b/>
                <w:sz w:val="22"/>
                <w:szCs w:val="22"/>
              </w:rPr>
            </w:pPr>
            <w:r w:rsidRPr="00A847AD">
              <w:rPr>
                <w:rFonts w:ascii="Times New Roman" w:hAnsi="Times New Roman" w:cs="Times New Roman"/>
                <w:b/>
                <w:sz w:val="22"/>
                <w:szCs w:val="22"/>
              </w:rPr>
              <w:t>2009/3168/P</w:t>
            </w:r>
          </w:p>
          <w:p w:rsidR="00A847AD" w:rsidRPr="00A847AD" w:rsidRDefault="00A847AD" w:rsidP="006F68B0">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6F68B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Validation date:</w:t>
            </w:r>
          </w:p>
          <w:p w:rsidR="00A847AD" w:rsidRPr="00A847AD" w:rsidRDefault="00A847AD" w:rsidP="006F68B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17/08/2009</w:t>
            </w:r>
          </w:p>
          <w:p w:rsidR="00A847AD" w:rsidRPr="00A847AD" w:rsidRDefault="00A847AD" w:rsidP="006F68B0">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6F68B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6F68B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John Sheehy</w:t>
            </w: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Extension to existing basement, conservatory extension at ground floor level, insertion of car lift to basement, introduction of green roof, lightwells, lantern light roof extension and associated works to existing dwelling house.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Key alterations proposed:</w:t>
            </w:r>
          </w:p>
          <w:p w:rsidR="00A847AD" w:rsidRPr="00A847AD" w:rsidRDefault="00A847AD" w:rsidP="00A30F4F">
            <w:pPr>
              <w:pStyle w:val="Chaptertextnumb"/>
              <w:numPr>
                <w:ilvl w:val="0"/>
                <w:numId w:val="32"/>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Extension to the existing basement area underneath all three ‘fingers’ of the building, including excavation of a swimming pool under the eastern ‘finger’ and creation of a lightwell between the eastern and northern ‘fingers’;</w:t>
            </w:r>
          </w:p>
          <w:p w:rsidR="00A847AD" w:rsidRPr="00A847AD" w:rsidRDefault="00A847AD" w:rsidP="00A30F4F">
            <w:pPr>
              <w:pStyle w:val="Chaptertextnumb"/>
              <w:numPr>
                <w:ilvl w:val="0"/>
                <w:numId w:val="32"/>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 xml:space="preserve">Conservatory extension at ground floor level </w:t>
            </w:r>
            <w:r w:rsidRPr="00A847AD">
              <w:rPr>
                <w:rFonts w:ascii="Times New Roman" w:hAnsi="Times New Roman" w:cs="Times New Roman"/>
                <w:sz w:val="22"/>
                <w:szCs w:val="22"/>
              </w:rPr>
              <w:lastRenderedPageBreak/>
              <w:t>between the eastern and southern ‘fingers’;</w:t>
            </w:r>
          </w:p>
          <w:p w:rsidR="00A847AD" w:rsidRPr="00A847AD" w:rsidRDefault="00A847AD" w:rsidP="00A30F4F">
            <w:pPr>
              <w:pStyle w:val="Chaptertextnumb"/>
              <w:numPr>
                <w:ilvl w:val="0"/>
                <w:numId w:val="32"/>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Existing door and rear wall to the garage to be removed;</w:t>
            </w:r>
          </w:p>
          <w:p w:rsidR="00A847AD" w:rsidRPr="00A847AD" w:rsidRDefault="00A847AD" w:rsidP="00A30F4F">
            <w:pPr>
              <w:pStyle w:val="Chaptertextnumb"/>
              <w:numPr>
                <w:ilvl w:val="0"/>
                <w:numId w:val="32"/>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Insertion of a car lift to basement;</w:t>
            </w:r>
          </w:p>
          <w:p w:rsidR="00A847AD" w:rsidRPr="00A847AD" w:rsidRDefault="00A847AD" w:rsidP="00A30F4F">
            <w:pPr>
              <w:pStyle w:val="Chaptertextnumb"/>
              <w:numPr>
                <w:ilvl w:val="0"/>
                <w:numId w:val="32"/>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Existing front porch to be removed;</w:t>
            </w:r>
          </w:p>
          <w:p w:rsidR="00A847AD" w:rsidRPr="00A847AD" w:rsidRDefault="00A847AD" w:rsidP="00A30F4F">
            <w:pPr>
              <w:pStyle w:val="Chaptertextnumb"/>
              <w:numPr>
                <w:ilvl w:val="0"/>
                <w:numId w:val="32"/>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Interlocution of green roof to all roofed areas;</w:t>
            </w:r>
          </w:p>
          <w:p w:rsidR="00A847AD" w:rsidRPr="00A847AD" w:rsidRDefault="00A847AD" w:rsidP="00A30F4F">
            <w:pPr>
              <w:pStyle w:val="Chaptertextnumb"/>
              <w:numPr>
                <w:ilvl w:val="0"/>
                <w:numId w:val="32"/>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Insertion of lantern light roof to eastern ‘finger’;</w:t>
            </w:r>
          </w:p>
          <w:p w:rsidR="00A847AD" w:rsidRPr="00A847AD" w:rsidRDefault="00A847AD" w:rsidP="00A30F4F">
            <w:pPr>
              <w:pStyle w:val="Chaptertextnumb"/>
              <w:numPr>
                <w:ilvl w:val="0"/>
                <w:numId w:val="32"/>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Infilling of the existing open air swimming pool in the rear garden.</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lastRenderedPageBreak/>
              <w:t xml:space="preserve">Granted: </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28/09/2009</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6F68B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Determination level:</w:t>
            </w:r>
          </w:p>
          <w:p w:rsidR="00A847AD" w:rsidRPr="00A847AD" w:rsidRDefault="00A847AD" w:rsidP="006F68B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Members Briefing</w:t>
            </w:r>
          </w:p>
        </w:tc>
      </w:tr>
      <w:tr w:rsidR="00A847AD" w:rsidRPr="00A847AD" w:rsidTr="00A847AD">
        <w:trPr>
          <w:trHeight w:val="77"/>
        </w:trPr>
        <w:tc>
          <w:tcPr>
            <w:tcW w:w="1560" w:type="dxa"/>
          </w:tcPr>
          <w:p w:rsidR="00A847AD" w:rsidRPr="00A847AD" w:rsidRDefault="00A847AD" w:rsidP="0076159C">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lastRenderedPageBreak/>
              <w:t>Application reference:</w:t>
            </w:r>
          </w:p>
          <w:p w:rsidR="00A847AD" w:rsidRPr="00A847AD" w:rsidRDefault="00A847AD" w:rsidP="0076159C">
            <w:pPr>
              <w:pStyle w:val="Chaptertextnumb"/>
              <w:numPr>
                <w:ilvl w:val="0"/>
                <w:numId w:val="0"/>
              </w:numPr>
              <w:spacing w:before="0" w:after="0" w:line="276" w:lineRule="auto"/>
              <w:jc w:val="left"/>
              <w:rPr>
                <w:rFonts w:ascii="Times New Roman" w:hAnsi="Times New Roman" w:cs="Times New Roman"/>
                <w:b/>
                <w:sz w:val="22"/>
                <w:szCs w:val="22"/>
              </w:rPr>
            </w:pPr>
            <w:r w:rsidRPr="00A847AD">
              <w:rPr>
                <w:rFonts w:ascii="Times New Roman" w:hAnsi="Times New Roman" w:cs="Times New Roman"/>
                <w:b/>
                <w:sz w:val="22"/>
                <w:szCs w:val="22"/>
              </w:rPr>
              <w:t>2010/0915/P</w:t>
            </w:r>
          </w:p>
          <w:p w:rsidR="00A847AD" w:rsidRPr="00A847AD" w:rsidRDefault="00A847AD" w:rsidP="0076159C">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76159C">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Validation date:</w:t>
            </w:r>
          </w:p>
          <w:p w:rsidR="00A847AD" w:rsidRPr="00A847AD" w:rsidRDefault="00A847AD" w:rsidP="0076159C">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03/03/2010</w:t>
            </w:r>
          </w:p>
          <w:p w:rsidR="00A847AD" w:rsidRPr="00A847AD" w:rsidRDefault="00A847AD" w:rsidP="0076159C">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76159C">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76159C">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Eimear Heavey</w:t>
            </w: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Approval of details pursuant to conditions 4 (details of tree protection measures) and 5 (construction management plan) of permission 2009/3168/P (granted 28/09/2009) for the extension to existing basement, conservatory extension at ground floor level, insertion of car lift to basement, introduction of green roof, lightwells, lantern light roof extension and associated works to existing dwelling house.</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Details approved 27/04/2010</w:t>
            </w:r>
          </w:p>
        </w:tc>
      </w:tr>
      <w:tr w:rsidR="00A847AD" w:rsidRPr="00A847AD" w:rsidTr="00A847AD">
        <w:trPr>
          <w:trHeight w:val="77"/>
        </w:trPr>
        <w:tc>
          <w:tcPr>
            <w:tcW w:w="1560" w:type="dxa"/>
          </w:tcPr>
          <w:p w:rsidR="00A847AD" w:rsidRPr="00A847AD" w:rsidRDefault="00A847AD" w:rsidP="00BA26CA">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BA26CA">
            <w:pPr>
              <w:pStyle w:val="Chaptertextnumb"/>
              <w:numPr>
                <w:ilvl w:val="0"/>
                <w:numId w:val="0"/>
              </w:numPr>
              <w:spacing w:before="0" w:after="0" w:line="276" w:lineRule="auto"/>
              <w:jc w:val="left"/>
              <w:rPr>
                <w:rFonts w:ascii="Times New Roman" w:hAnsi="Times New Roman" w:cs="Times New Roman"/>
                <w:b/>
                <w:sz w:val="22"/>
                <w:szCs w:val="22"/>
              </w:rPr>
            </w:pPr>
            <w:r w:rsidRPr="00A847AD">
              <w:rPr>
                <w:rFonts w:ascii="Times New Roman" w:hAnsi="Times New Roman" w:cs="Times New Roman"/>
                <w:b/>
                <w:sz w:val="22"/>
                <w:szCs w:val="22"/>
              </w:rPr>
              <w:t>2010/2938/P</w:t>
            </w:r>
          </w:p>
          <w:p w:rsidR="00A847AD" w:rsidRPr="00A847AD" w:rsidRDefault="00A847AD" w:rsidP="00BA26CA">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BA26CA">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Validation date:</w:t>
            </w:r>
          </w:p>
          <w:p w:rsidR="00A847AD" w:rsidRPr="00A847AD" w:rsidRDefault="00A847AD" w:rsidP="00BA26CA">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11/06/2010</w:t>
            </w:r>
          </w:p>
          <w:p w:rsidR="00A847AD" w:rsidRPr="00A847AD" w:rsidRDefault="00A847AD" w:rsidP="00BA26CA">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BA26CA">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BA26CA">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John Sheehy</w:t>
            </w: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Full application for the removal of existing facing brickwork and recladding of existing residential dwelling (Class C3) with ‘Roman’ proportioned bricks in connection with planning permission reference 2009/3168/P (granted 28/09/2009) for the excavation and enlargement of a basement including fenestration alterations (in association with conservation area consent application also registered).</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withdrawn</w:t>
            </w:r>
          </w:p>
        </w:tc>
      </w:tr>
      <w:tr w:rsidR="00A847AD" w:rsidRPr="00A847AD" w:rsidTr="00A847AD">
        <w:trPr>
          <w:trHeight w:val="77"/>
        </w:trPr>
        <w:tc>
          <w:tcPr>
            <w:tcW w:w="1560" w:type="dxa"/>
          </w:tcPr>
          <w:p w:rsidR="00A847AD" w:rsidRPr="00A847AD" w:rsidRDefault="00A847AD" w:rsidP="007773AA">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7773AA">
            <w:pPr>
              <w:pStyle w:val="Chaptertextnumb"/>
              <w:numPr>
                <w:ilvl w:val="0"/>
                <w:numId w:val="0"/>
              </w:numPr>
              <w:spacing w:before="0" w:after="0" w:line="276" w:lineRule="auto"/>
              <w:jc w:val="left"/>
              <w:rPr>
                <w:rFonts w:ascii="Times New Roman" w:hAnsi="Times New Roman" w:cs="Times New Roman"/>
                <w:b/>
                <w:sz w:val="22"/>
                <w:szCs w:val="22"/>
              </w:rPr>
            </w:pPr>
            <w:r w:rsidRPr="00A847AD">
              <w:rPr>
                <w:rFonts w:ascii="Times New Roman" w:hAnsi="Times New Roman" w:cs="Times New Roman"/>
                <w:b/>
                <w:sz w:val="22"/>
                <w:szCs w:val="22"/>
              </w:rPr>
              <w:t>2010/4277/C</w:t>
            </w:r>
          </w:p>
          <w:p w:rsidR="00A847AD" w:rsidRPr="00A847AD" w:rsidRDefault="00A847AD" w:rsidP="007773AA">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7773AA">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Validation date:</w:t>
            </w:r>
          </w:p>
          <w:p w:rsidR="00A847AD" w:rsidRPr="00A847AD" w:rsidRDefault="00A847AD" w:rsidP="007773AA">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11/08/2010</w:t>
            </w:r>
          </w:p>
          <w:p w:rsidR="00A847AD" w:rsidRPr="00A847AD" w:rsidRDefault="00A847AD" w:rsidP="007773AA">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7773AA">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7773AA">
            <w:pPr>
              <w:pStyle w:val="Chaptertextnumb"/>
              <w:numPr>
                <w:ilvl w:val="0"/>
                <w:numId w:val="0"/>
              </w:numPr>
              <w:tabs>
                <w:tab w:val="left" w:pos="1206"/>
              </w:tabs>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John Sheehy</w:t>
            </w: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Conservation Area  Consent for removal of existing facing brickwork and recladding of existing residential dwellings with ‘Roman’ proportioned bricks in connection with planning permission reference 2009/3168/P (granted 28/09/2009) for the excavation and enlargement of a basement including fenestration alterations.</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withdrawn</w:t>
            </w:r>
          </w:p>
        </w:tc>
      </w:tr>
      <w:tr w:rsidR="00A847AD" w:rsidRPr="00A847AD" w:rsidTr="00A847AD">
        <w:trPr>
          <w:trHeight w:val="77"/>
        </w:trPr>
        <w:tc>
          <w:tcPr>
            <w:tcW w:w="1560" w:type="dxa"/>
          </w:tcPr>
          <w:p w:rsidR="00A847AD" w:rsidRPr="00A847AD" w:rsidRDefault="00A847AD" w:rsidP="002920E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2920E0">
            <w:pPr>
              <w:pStyle w:val="Chaptertextnumb"/>
              <w:numPr>
                <w:ilvl w:val="0"/>
                <w:numId w:val="0"/>
              </w:numPr>
              <w:spacing w:before="0" w:after="0" w:line="276" w:lineRule="auto"/>
              <w:jc w:val="left"/>
              <w:rPr>
                <w:rFonts w:ascii="Times New Roman" w:hAnsi="Times New Roman" w:cs="Times New Roman"/>
                <w:b/>
                <w:sz w:val="22"/>
                <w:szCs w:val="22"/>
              </w:rPr>
            </w:pPr>
            <w:r w:rsidRPr="00A847AD">
              <w:rPr>
                <w:rFonts w:ascii="Times New Roman" w:hAnsi="Times New Roman" w:cs="Times New Roman"/>
                <w:b/>
                <w:sz w:val="22"/>
                <w:szCs w:val="22"/>
              </w:rPr>
              <w:t>2010/3729/T</w:t>
            </w:r>
          </w:p>
          <w:p w:rsidR="00A847AD" w:rsidRPr="00A847AD" w:rsidRDefault="00A847AD" w:rsidP="002920E0">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2920E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 xml:space="preserve">Validation </w:t>
            </w:r>
            <w:r w:rsidRPr="00A847AD">
              <w:rPr>
                <w:rFonts w:ascii="Times New Roman" w:hAnsi="Times New Roman" w:cs="Times New Roman"/>
                <w:sz w:val="22"/>
                <w:szCs w:val="22"/>
              </w:rPr>
              <w:lastRenderedPageBreak/>
              <w:t>date:</w:t>
            </w:r>
          </w:p>
          <w:p w:rsidR="00A847AD" w:rsidRPr="00A847AD" w:rsidRDefault="00A847AD" w:rsidP="002920E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19/07/2010</w:t>
            </w:r>
          </w:p>
          <w:p w:rsidR="00A847AD" w:rsidRPr="00A847AD" w:rsidRDefault="00A847AD" w:rsidP="002920E0">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2920E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2920E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Kevin Fisher</w:t>
            </w:r>
          </w:p>
        </w:tc>
        <w:tc>
          <w:tcPr>
            <w:tcW w:w="5285" w:type="dxa"/>
          </w:tcPr>
          <w:p w:rsidR="00A847AD" w:rsidRPr="00A847AD" w:rsidRDefault="00A847AD" w:rsidP="002920E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lastRenderedPageBreak/>
              <w:t>Notification of intended works to Tree in a Conservation Area  - Rear garden 1 x weeping willow crown lift to 2.5 – 3m Crown reduce by 30% - (approx. 2-3m) Crown thin by 20% and crown clean.</w:t>
            </w:r>
          </w:p>
        </w:tc>
        <w:tc>
          <w:tcPr>
            <w:tcW w:w="1549" w:type="dxa"/>
          </w:tcPr>
          <w:p w:rsidR="00A847AD" w:rsidRPr="00A847AD" w:rsidRDefault="00A847AD" w:rsidP="002920E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No objection to works to tree in conservation area</w:t>
            </w:r>
          </w:p>
          <w:p w:rsidR="00A847AD" w:rsidRPr="00A847AD" w:rsidRDefault="00A847AD" w:rsidP="002920E0">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lastRenderedPageBreak/>
              <w:t>17/08/2010</w:t>
            </w:r>
          </w:p>
        </w:tc>
      </w:tr>
      <w:tr w:rsidR="00A847AD" w:rsidRPr="00A847AD" w:rsidTr="00A847AD">
        <w:trPr>
          <w:trHeight w:val="77"/>
        </w:trPr>
        <w:tc>
          <w:tcPr>
            <w:tcW w:w="1560"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lastRenderedPageBreak/>
              <w:t>Application reference: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b/>
                <w:sz w:val="22"/>
                <w:szCs w:val="22"/>
              </w:rPr>
            </w:pPr>
            <w:r w:rsidRPr="00A847AD">
              <w:rPr>
                <w:rFonts w:ascii="Times New Roman" w:hAnsi="Times New Roman" w:cs="Times New Roman"/>
                <w:b/>
                <w:sz w:val="22"/>
                <w:szCs w:val="22"/>
              </w:rPr>
              <w:t>2011/0924/P</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Validation date:</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01/03/2011</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John Sheehy</w:t>
            </w:r>
          </w:p>
        </w:tc>
        <w:tc>
          <w:tcPr>
            <w:tcW w:w="5285"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Replacement of existing external brickwork of existing residential dwelling with custom manufactured bricks as an amendment to planning permission granted 28/09/2009 (ref 2009/3168/P) for extension to existing basement, conservatory extension at ground floor level, insertion of car lift to basement, introduction of green roof, lightwells, lantern light roof extension and associated works to existing dwelling house.</w:t>
            </w:r>
          </w:p>
        </w:tc>
        <w:tc>
          <w:tcPr>
            <w:tcW w:w="1549" w:type="dxa"/>
          </w:tcPr>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Granted:</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07/03/2012</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Determination level:</w:t>
            </w:r>
          </w:p>
          <w:p w:rsidR="00A847AD" w:rsidRPr="00A847AD" w:rsidRDefault="00A847AD" w:rsidP="00966566">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Members Briefing</w:t>
            </w:r>
          </w:p>
        </w:tc>
      </w:tr>
      <w:tr w:rsidR="00A847AD" w:rsidRPr="00A847AD" w:rsidTr="00A847AD">
        <w:trPr>
          <w:trHeight w:val="77"/>
        </w:trPr>
        <w:tc>
          <w:tcPr>
            <w:tcW w:w="1560" w:type="dxa"/>
          </w:tcPr>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b/>
                <w:sz w:val="22"/>
                <w:szCs w:val="22"/>
              </w:rPr>
            </w:pPr>
            <w:r w:rsidRPr="00A847AD">
              <w:rPr>
                <w:rFonts w:ascii="Times New Roman" w:hAnsi="Times New Roman" w:cs="Times New Roman"/>
                <w:b/>
                <w:sz w:val="22"/>
                <w:szCs w:val="22"/>
              </w:rPr>
              <w:t>2014/4899/T</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Validation date:</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05/08/2014</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Nick Bell</w:t>
            </w:r>
          </w:p>
        </w:tc>
        <w:tc>
          <w:tcPr>
            <w:tcW w:w="5285" w:type="dxa"/>
          </w:tcPr>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shd w:val="clear" w:color="auto" w:fill="FFFFFF"/>
              </w:rPr>
              <w:t>(TPO Ref: 8H) REAR GARDEN: 1 x Lime - Reduce the lower north limb only by 15%. </w:t>
            </w:r>
          </w:p>
        </w:tc>
        <w:tc>
          <w:tcPr>
            <w:tcW w:w="1549" w:type="dxa"/>
          </w:tcPr>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TPO Works approved:</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20/10/2014</w:t>
            </w:r>
          </w:p>
        </w:tc>
      </w:tr>
      <w:tr w:rsidR="00A847AD" w:rsidRPr="00A847AD" w:rsidTr="00A847AD">
        <w:trPr>
          <w:trHeight w:val="77"/>
        </w:trPr>
        <w:tc>
          <w:tcPr>
            <w:tcW w:w="1560" w:type="dxa"/>
          </w:tcPr>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Application reference:</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b/>
                <w:sz w:val="22"/>
                <w:szCs w:val="22"/>
              </w:rPr>
            </w:pPr>
            <w:r w:rsidRPr="00A847AD">
              <w:rPr>
                <w:rFonts w:ascii="Times New Roman" w:hAnsi="Times New Roman" w:cs="Times New Roman"/>
                <w:b/>
                <w:sz w:val="22"/>
                <w:szCs w:val="22"/>
              </w:rPr>
              <w:t>2014/4872/T</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Validation date:</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05/08/2014</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Case officer:</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Nick Bell</w:t>
            </w:r>
          </w:p>
        </w:tc>
        <w:tc>
          <w:tcPr>
            <w:tcW w:w="5285" w:type="dxa"/>
          </w:tcPr>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shd w:val="clear" w:color="auto" w:fill="FFFFFF"/>
              </w:rPr>
            </w:pPr>
            <w:r w:rsidRPr="00A847AD">
              <w:rPr>
                <w:rFonts w:ascii="Times New Roman" w:hAnsi="Times New Roman" w:cs="Times New Roman"/>
                <w:sz w:val="22"/>
                <w:szCs w:val="22"/>
                <w:shd w:val="clear" w:color="auto" w:fill="FFFFFF"/>
              </w:rPr>
              <w:t>Rear garden: 1 x willow – fell.</w:t>
            </w:r>
          </w:p>
        </w:tc>
        <w:tc>
          <w:tcPr>
            <w:tcW w:w="1549" w:type="dxa"/>
          </w:tcPr>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No objection to works to tree in Conservation Area:</w:t>
            </w:r>
          </w:p>
          <w:p w:rsidR="00A847AD" w:rsidRPr="00A847AD" w:rsidRDefault="00A847AD" w:rsidP="0095776E">
            <w:pPr>
              <w:pStyle w:val="Chaptertextnumb"/>
              <w:numPr>
                <w:ilvl w:val="0"/>
                <w:numId w:val="0"/>
              </w:numPr>
              <w:spacing w:before="0" w:after="0" w:line="276" w:lineRule="auto"/>
              <w:jc w:val="left"/>
              <w:rPr>
                <w:rFonts w:ascii="Times New Roman" w:hAnsi="Times New Roman" w:cs="Times New Roman"/>
                <w:sz w:val="22"/>
                <w:szCs w:val="22"/>
              </w:rPr>
            </w:pPr>
            <w:r w:rsidRPr="00A847AD">
              <w:rPr>
                <w:rFonts w:ascii="Times New Roman" w:hAnsi="Times New Roman" w:cs="Times New Roman"/>
                <w:sz w:val="22"/>
                <w:szCs w:val="22"/>
              </w:rPr>
              <w:t>29/09/2014</w:t>
            </w:r>
          </w:p>
        </w:tc>
      </w:tr>
    </w:tbl>
    <w:p w:rsidR="003E4F50" w:rsidRPr="00A847AD" w:rsidRDefault="003E4F50" w:rsidP="00DC3C81">
      <w:pPr>
        <w:ind w:left="567" w:right="-900"/>
        <w:rPr>
          <w:sz w:val="22"/>
          <w:szCs w:val="22"/>
        </w:rPr>
      </w:pPr>
    </w:p>
    <w:p w:rsidR="00DC3C81" w:rsidRPr="00A847AD" w:rsidRDefault="00DC3C81" w:rsidP="00DC3C81">
      <w:pPr>
        <w:ind w:left="567" w:right="-900"/>
        <w:rPr>
          <w:sz w:val="22"/>
          <w:szCs w:val="22"/>
        </w:rPr>
      </w:pPr>
    </w:p>
    <w:p w:rsidR="001E4D0A" w:rsidRPr="00A847AD" w:rsidRDefault="001E4D0A" w:rsidP="00DC3C81">
      <w:pPr>
        <w:ind w:left="567" w:right="-900"/>
        <w:rPr>
          <w:b/>
          <w:sz w:val="22"/>
          <w:szCs w:val="22"/>
        </w:rPr>
      </w:pPr>
    </w:p>
    <w:sectPr w:rsidR="001E4D0A" w:rsidRPr="00A847AD" w:rsidSect="00A847AD">
      <w:headerReference w:type="default" r:id="rId7"/>
      <w:footerReference w:type="even" r:id="rId8"/>
      <w:footerReference w:type="default" r:id="rId9"/>
      <w:pgSz w:w="11907" w:h="16840" w:code="9"/>
      <w:pgMar w:top="1134" w:right="1797" w:bottom="36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566" w:rsidRDefault="00966566">
      <w:r>
        <w:separator/>
      </w:r>
    </w:p>
  </w:endnote>
  <w:endnote w:type="continuationSeparator" w:id="0">
    <w:p w:rsidR="00966566" w:rsidRDefault="0096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Agency FB"/>
    <w:charset w:val="00"/>
    <w:family w:val="swiss"/>
    <w:pitch w:val="variable"/>
    <w:sig w:usb0="00000003" w:usb1="00000000" w:usb2="00000000" w:usb3="00000000" w:csb0="00000001" w:csb1="00000000"/>
  </w:font>
  <w:font w:name="HelveticaNeue Condense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 LT 45 L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66" w:rsidRDefault="00966566" w:rsidP="00033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6566" w:rsidRDefault="00966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66" w:rsidRPr="001F33DF" w:rsidRDefault="00966566">
    <w:pPr>
      <w:pStyle w:val="Footer"/>
      <w:jc w:val="right"/>
      <w:rPr>
        <w:sz w:val="16"/>
        <w:szCs w:val="16"/>
      </w:rPr>
    </w:pPr>
    <w:r w:rsidRPr="001F33DF">
      <w:rPr>
        <w:sz w:val="16"/>
        <w:szCs w:val="16"/>
      </w:rPr>
      <w:fldChar w:fldCharType="begin"/>
    </w:r>
    <w:r w:rsidRPr="001F33DF">
      <w:rPr>
        <w:sz w:val="16"/>
        <w:szCs w:val="16"/>
      </w:rPr>
      <w:instrText xml:space="preserve"> PAGE   \* MERGEFORMAT </w:instrText>
    </w:r>
    <w:r w:rsidRPr="001F33DF">
      <w:rPr>
        <w:sz w:val="16"/>
        <w:szCs w:val="16"/>
      </w:rPr>
      <w:fldChar w:fldCharType="separate"/>
    </w:r>
    <w:r w:rsidR="00A847AD">
      <w:rPr>
        <w:noProof/>
        <w:sz w:val="16"/>
        <w:szCs w:val="16"/>
      </w:rPr>
      <w:t>3</w:t>
    </w:r>
    <w:r w:rsidRPr="001F33DF">
      <w:rPr>
        <w:noProof/>
        <w:sz w:val="16"/>
        <w:szCs w:val="16"/>
      </w:rPr>
      <w:fldChar w:fldCharType="end"/>
    </w:r>
  </w:p>
  <w:p w:rsidR="00966566" w:rsidRDefault="00966566" w:rsidP="00164B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566" w:rsidRDefault="00966566">
      <w:r>
        <w:separator/>
      </w:r>
    </w:p>
  </w:footnote>
  <w:footnote w:type="continuationSeparator" w:id="0">
    <w:p w:rsidR="00966566" w:rsidRDefault="00966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66" w:rsidRPr="00A847AD" w:rsidRDefault="00966566" w:rsidP="00A847AD">
    <w:pPr>
      <w:spacing w:line="276" w:lineRule="auto"/>
      <w:ind w:right="37"/>
      <w:rPr>
        <w:b/>
      </w:rPr>
    </w:pPr>
  </w:p>
  <w:p w:rsidR="00966566" w:rsidRDefault="00A847AD" w:rsidP="00A847AD">
    <w:pPr>
      <w:spacing w:line="276" w:lineRule="auto"/>
      <w:ind w:right="37"/>
      <w:rPr>
        <w:b/>
      </w:rPr>
    </w:pPr>
    <w:r w:rsidRPr="00A847AD">
      <w:rPr>
        <w:b/>
      </w:rPr>
      <w:t>Appeal Statement, Appendix 8</w:t>
    </w:r>
  </w:p>
  <w:p w:rsidR="00966566" w:rsidRPr="00A847AD" w:rsidRDefault="00A847AD" w:rsidP="00A847AD">
    <w:pPr>
      <w:spacing w:line="276" w:lineRule="auto"/>
      <w:ind w:right="37"/>
      <w:rPr>
        <w:b/>
      </w:rPr>
    </w:pPr>
    <w:r w:rsidRPr="00A847AD">
      <w:rPr>
        <w:b/>
      </w:rPr>
      <w:t xml:space="preserve">22 Frognal Way – Planning History </w:t>
    </w:r>
  </w:p>
  <w:p w:rsidR="00966566" w:rsidRPr="00A847AD" w:rsidRDefault="00A847AD" w:rsidP="00A847AD">
    <w:pPr>
      <w:ind w:right="37"/>
    </w:pPr>
    <w:r w:rsidRPr="00A847AD">
      <w:pict>
        <v:rect id="_x0000_i1100" style="width:0;height:1.5pt" o:hralign="center" o:hrstd="t" o:hr="t" fillcolor="#a0a0a0" stroked="f"/>
      </w:pict>
    </w:r>
  </w:p>
  <w:p w:rsidR="00966566" w:rsidRPr="00A847AD" w:rsidRDefault="00966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646"/>
    <w:multiLevelType w:val="hybridMultilevel"/>
    <w:tmpl w:val="5072A8E2"/>
    <w:lvl w:ilvl="0" w:tplc="F5AEABDA">
      <w:start w:val="1"/>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9967EF4"/>
    <w:multiLevelType w:val="hybridMultilevel"/>
    <w:tmpl w:val="2618D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67A33"/>
    <w:multiLevelType w:val="hybridMultilevel"/>
    <w:tmpl w:val="6CD0C5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DDA1BBF"/>
    <w:multiLevelType w:val="hybridMultilevel"/>
    <w:tmpl w:val="0804DCE6"/>
    <w:lvl w:ilvl="0" w:tplc="A4C0FDC4">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9626A"/>
    <w:multiLevelType w:val="hybridMultilevel"/>
    <w:tmpl w:val="20EAFD60"/>
    <w:lvl w:ilvl="0" w:tplc="AD0AFE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36087B"/>
    <w:multiLevelType w:val="hybridMultilevel"/>
    <w:tmpl w:val="DD9E85E8"/>
    <w:lvl w:ilvl="0" w:tplc="EB06D3F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E347B4E"/>
    <w:multiLevelType w:val="hybridMultilevel"/>
    <w:tmpl w:val="BD201A5C"/>
    <w:lvl w:ilvl="0" w:tplc="4E463FC4">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72856"/>
    <w:multiLevelType w:val="hybridMultilevel"/>
    <w:tmpl w:val="48BE0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70E63"/>
    <w:multiLevelType w:val="hybridMultilevel"/>
    <w:tmpl w:val="8FDA11C4"/>
    <w:lvl w:ilvl="0" w:tplc="BD0ACF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185133"/>
    <w:multiLevelType w:val="hybridMultilevel"/>
    <w:tmpl w:val="622E1070"/>
    <w:lvl w:ilvl="0" w:tplc="759A24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B83727E"/>
    <w:multiLevelType w:val="hybridMultilevel"/>
    <w:tmpl w:val="D4CC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C226A"/>
    <w:multiLevelType w:val="hybridMultilevel"/>
    <w:tmpl w:val="DBE2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F5C7F"/>
    <w:multiLevelType w:val="hybridMultilevel"/>
    <w:tmpl w:val="907A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44769"/>
    <w:multiLevelType w:val="hybridMultilevel"/>
    <w:tmpl w:val="3B021DF8"/>
    <w:lvl w:ilvl="0" w:tplc="26FE42AC">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573B08"/>
    <w:multiLevelType w:val="hybridMultilevel"/>
    <w:tmpl w:val="21366534"/>
    <w:lvl w:ilvl="0" w:tplc="05981AF8">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5EC400A"/>
    <w:multiLevelType w:val="hybridMultilevel"/>
    <w:tmpl w:val="01243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614474"/>
    <w:multiLevelType w:val="hybridMultilevel"/>
    <w:tmpl w:val="C7D00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875F6F"/>
    <w:multiLevelType w:val="multilevel"/>
    <w:tmpl w:val="25BA9D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B3A24A1"/>
    <w:multiLevelType w:val="multilevel"/>
    <w:tmpl w:val="8CFAC310"/>
    <w:lvl w:ilvl="0">
      <w:start w:val="2"/>
      <w:numFmt w:val="decimal"/>
      <w:pStyle w:val="ChapterHeadnum"/>
      <w:lvlText w:val="%1"/>
      <w:lvlJc w:val="left"/>
      <w:pPr>
        <w:tabs>
          <w:tab w:val="num" w:pos="624"/>
        </w:tabs>
        <w:ind w:left="624" w:hanging="624"/>
      </w:pPr>
      <w:rPr>
        <w:rFonts w:ascii="Helvetica 55 Roman" w:hAnsi="Helvetica 55 Roman" w:hint="default"/>
        <w:b w:val="0"/>
        <w:i w:val="0"/>
        <w:color w:val="auto"/>
        <w:sz w:val="80"/>
      </w:rPr>
    </w:lvl>
    <w:lvl w:ilvl="1">
      <w:start w:val="1"/>
      <w:numFmt w:val="decimal"/>
      <w:pStyle w:val="Chaptertextnumb"/>
      <w:lvlText w:val="6.%2"/>
      <w:lvlJc w:val="left"/>
      <w:pPr>
        <w:tabs>
          <w:tab w:val="num" w:pos="510"/>
        </w:tabs>
        <w:ind w:left="510" w:hanging="510"/>
      </w:pPr>
      <w:rPr>
        <w:rFonts w:ascii="HelveticaNeue Condensed" w:hAnsi="HelveticaNeue Condensed" w:hint="default"/>
        <w:b/>
        <w:i w:val="0"/>
        <w:sz w:val="18"/>
      </w:rPr>
    </w:lvl>
    <w:lvl w:ilvl="2">
      <w:start w:val="1"/>
      <w:numFmt w:val="decimal"/>
      <w:lvlText w:val="%1.%2.%3"/>
      <w:lvlJc w:val="left"/>
      <w:pPr>
        <w:tabs>
          <w:tab w:val="num" w:pos="624"/>
        </w:tabs>
        <w:ind w:left="624" w:hanging="624"/>
      </w:pPr>
      <w:rPr>
        <w:rFonts w:ascii="HelveticaNeue Condensed" w:hAnsi="HelveticaNeue Condensed" w:hint="default"/>
        <w:b w:val="0"/>
        <w:i w:val="0"/>
        <w:color w:val="auto"/>
        <w:sz w:val="16"/>
      </w:rPr>
    </w:lvl>
    <w:lvl w:ilvl="3">
      <w:start w:val="1"/>
      <w:numFmt w:val="decimal"/>
      <w:pStyle w:val="NumberedPara"/>
      <w:lvlText w:val="A%4"/>
      <w:lvlJc w:val="left"/>
      <w:pPr>
        <w:tabs>
          <w:tab w:val="num" w:pos="1080"/>
        </w:tabs>
        <w:ind w:left="624" w:hanging="624"/>
      </w:pPr>
      <w:rPr>
        <w:rFonts w:ascii="Helvetica 55 Roman" w:hAnsi="Helvetica 55 Roman" w:hint="default"/>
        <w:b w:val="0"/>
        <w:i w:val="0"/>
        <w:sz w:val="80"/>
      </w:rPr>
    </w:lvl>
    <w:lvl w:ilvl="4">
      <w:start w:val="1"/>
      <w:numFmt w:val="decimal"/>
      <w:pStyle w:val="Bullets3"/>
      <w:lvlText w:val="%5.%2"/>
      <w:lvlJc w:val="left"/>
      <w:pPr>
        <w:tabs>
          <w:tab w:val="num" w:pos="397"/>
        </w:tabs>
        <w:ind w:left="397" w:hanging="397"/>
      </w:pPr>
      <w:rPr>
        <w:rFonts w:ascii="HelveticaNeue Condensed" w:hAnsi="HelveticaNeue Condensed" w:hint="default"/>
        <w:b/>
        <w:i w:val="0"/>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B891478"/>
    <w:multiLevelType w:val="hybridMultilevel"/>
    <w:tmpl w:val="C93A6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8F0692"/>
    <w:multiLevelType w:val="hybridMultilevel"/>
    <w:tmpl w:val="8F0E6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011FCF"/>
    <w:multiLevelType w:val="hybridMultilevel"/>
    <w:tmpl w:val="E73C8B34"/>
    <w:lvl w:ilvl="0" w:tplc="784698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C7C43"/>
    <w:multiLevelType w:val="hybridMultilevel"/>
    <w:tmpl w:val="F7703378"/>
    <w:lvl w:ilvl="0" w:tplc="E4D2D7C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7A17CD5"/>
    <w:multiLevelType w:val="hybridMultilevel"/>
    <w:tmpl w:val="3C2A6B5E"/>
    <w:lvl w:ilvl="0" w:tplc="C39825C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8430BA"/>
    <w:multiLevelType w:val="hybridMultilevel"/>
    <w:tmpl w:val="2342F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6271E9"/>
    <w:multiLevelType w:val="hybridMultilevel"/>
    <w:tmpl w:val="56EADC6A"/>
    <w:lvl w:ilvl="0" w:tplc="0409000B">
      <w:start w:val="9"/>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7E36D3"/>
    <w:multiLevelType w:val="hybridMultilevel"/>
    <w:tmpl w:val="5288BEF4"/>
    <w:lvl w:ilvl="0" w:tplc="506EE806">
      <w:start w:val="1"/>
      <w:numFmt w:val="decimal"/>
      <w:lvlText w:val="%1."/>
      <w:lvlJc w:val="left"/>
      <w:pPr>
        <w:tabs>
          <w:tab w:val="num" w:pos="720"/>
        </w:tabs>
        <w:ind w:left="720" w:hanging="360"/>
      </w:pPr>
      <w:rPr>
        <w:rFonts w:hint="default"/>
      </w:rPr>
    </w:lvl>
    <w:lvl w:ilvl="1" w:tplc="516898A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D22758"/>
    <w:multiLevelType w:val="hybridMultilevel"/>
    <w:tmpl w:val="444C7800"/>
    <w:lvl w:ilvl="0" w:tplc="BD0ACFC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725D30"/>
    <w:multiLevelType w:val="hybridMultilevel"/>
    <w:tmpl w:val="76F06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3A34F8"/>
    <w:multiLevelType w:val="hybridMultilevel"/>
    <w:tmpl w:val="9DF8A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B3496E"/>
    <w:multiLevelType w:val="hybridMultilevel"/>
    <w:tmpl w:val="7E68D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F0867"/>
    <w:multiLevelType w:val="hybridMultilevel"/>
    <w:tmpl w:val="725A4282"/>
    <w:lvl w:ilvl="0" w:tplc="BD0ACF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39037B"/>
    <w:multiLevelType w:val="hybridMultilevel"/>
    <w:tmpl w:val="0962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6925B7"/>
    <w:multiLevelType w:val="hybridMultilevel"/>
    <w:tmpl w:val="3266D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971130"/>
    <w:multiLevelType w:val="hybridMultilevel"/>
    <w:tmpl w:val="8B20BDA2"/>
    <w:lvl w:ilvl="0" w:tplc="897A895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7"/>
  </w:num>
  <w:num w:numId="4">
    <w:abstractNumId w:val="31"/>
  </w:num>
  <w:num w:numId="5">
    <w:abstractNumId w:val="23"/>
  </w:num>
  <w:num w:numId="6">
    <w:abstractNumId w:val="8"/>
  </w:num>
  <w:num w:numId="7">
    <w:abstractNumId w:val="13"/>
  </w:num>
  <w:num w:numId="8">
    <w:abstractNumId w:val="25"/>
  </w:num>
  <w:num w:numId="9">
    <w:abstractNumId w:val="26"/>
  </w:num>
  <w:num w:numId="10">
    <w:abstractNumId w:val="33"/>
  </w:num>
  <w:num w:numId="11">
    <w:abstractNumId w:val="15"/>
  </w:num>
  <w:num w:numId="12">
    <w:abstractNumId w:val="28"/>
  </w:num>
  <w:num w:numId="13">
    <w:abstractNumId w:val="30"/>
  </w:num>
  <w:num w:numId="14">
    <w:abstractNumId w:val="16"/>
  </w:num>
  <w:num w:numId="15">
    <w:abstractNumId w:val="20"/>
  </w:num>
  <w:num w:numId="16">
    <w:abstractNumId w:val="12"/>
  </w:num>
  <w:num w:numId="17">
    <w:abstractNumId w:val="1"/>
  </w:num>
  <w:num w:numId="18">
    <w:abstractNumId w:val="34"/>
  </w:num>
  <w:num w:numId="19">
    <w:abstractNumId w:val="7"/>
  </w:num>
  <w:num w:numId="20">
    <w:abstractNumId w:val="19"/>
  </w:num>
  <w:num w:numId="21">
    <w:abstractNumId w:val="29"/>
  </w:num>
  <w:num w:numId="22">
    <w:abstractNumId w:val="32"/>
  </w:num>
  <w:num w:numId="23">
    <w:abstractNumId w:val="17"/>
  </w:num>
  <w:num w:numId="24">
    <w:abstractNumId w:val="3"/>
  </w:num>
  <w:num w:numId="25">
    <w:abstractNumId w:val="9"/>
  </w:num>
  <w:num w:numId="26">
    <w:abstractNumId w:val="4"/>
  </w:num>
  <w:num w:numId="27">
    <w:abstractNumId w:val="0"/>
  </w:num>
  <w:num w:numId="28">
    <w:abstractNumId w:val="6"/>
  </w:num>
  <w:num w:numId="29">
    <w:abstractNumId w:val="5"/>
  </w:num>
  <w:num w:numId="30">
    <w:abstractNumId w:val="24"/>
  </w:num>
  <w:num w:numId="31">
    <w:abstractNumId w:val="18"/>
  </w:num>
  <w:num w:numId="32">
    <w:abstractNumId w:val="10"/>
  </w:num>
  <w:num w:numId="33">
    <w:abstractNumId w:val="11"/>
  </w:num>
  <w:num w:numId="34">
    <w:abstractNumId w:val="1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6CC"/>
    <w:rsid w:val="00000C42"/>
    <w:rsid w:val="000017F2"/>
    <w:rsid w:val="000241BF"/>
    <w:rsid w:val="00031A16"/>
    <w:rsid w:val="00033572"/>
    <w:rsid w:val="00033CEC"/>
    <w:rsid w:val="0003648E"/>
    <w:rsid w:val="00040B74"/>
    <w:rsid w:val="000643AA"/>
    <w:rsid w:val="00065180"/>
    <w:rsid w:val="000732D3"/>
    <w:rsid w:val="00080752"/>
    <w:rsid w:val="00094C1B"/>
    <w:rsid w:val="00094FE1"/>
    <w:rsid w:val="000A1BAB"/>
    <w:rsid w:val="000A6FC3"/>
    <w:rsid w:val="000C4D98"/>
    <w:rsid w:val="000E739C"/>
    <w:rsid w:val="001032B2"/>
    <w:rsid w:val="001264F7"/>
    <w:rsid w:val="001537E7"/>
    <w:rsid w:val="00164BFE"/>
    <w:rsid w:val="00164F21"/>
    <w:rsid w:val="00174DF7"/>
    <w:rsid w:val="00176300"/>
    <w:rsid w:val="00185CFD"/>
    <w:rsid w:val="0019632F"/>
    <w:rsid w:val="00197DAE"/>
    <w:rsid w:val="001A2B6B"/>
    <w:rsid w:val="001A36C4"/>
    <w:rsid w:val="001C549D"/>
    <w:rsid w:val="001D0319"/>
    <w:rsid w:val="001E4D0A"/>
    <w:rsid w:val="001E7BB0"/>
    <w:rsid w:val="001F02D7"/>
    <w:rsid w:val="001F231A"/>
    <w:rsid w:val="001F33DF"/>
    <w:rsid w:val="00220566"/>
    <w:rsid w:val="00225F8E"/>
    <w:rsid w:val="0022750A"/>
    <w:rsid w:val="0023111D"/>
    <w:rsid w:val="00271027"/>
    <w:rsid w:val="002B13F4"/>
    <w:rsid w:val="002C77AE"/>
    <w:rsid w:val="00310093"/>
    <w:rsid w:val="00310DA8"/>
    <w:rsid w:val="003208AF"/>
    <w:rsid w:val="003247C4"/>
    <w:rsid w:val="00325C53"/>
    <w:rsid w:val="00353D4B"/>
    <w:rsid w:val="0036075C"/>
    <w:rsid w:val="003635D0"/>
    <w:rsid w:val="00373B67"/>
    <w:rsid w:val="00373E57"/>
    <w:rsid w:val="00376126"/>
    <w:rsid w:val="00381D64"/>
    <w:rsid w:val="0038327E"/>
    <w:rsid w:val="00391902"/>
    <w:rsid w:val="003A647A"/>
    <w:rsid w:val="003C756D"/>
    <w:rsid w:val="003D0042"/>
    <w:rsid w:val="003E4F50"/>
    <w:rsid w:val="00401EAB"/>
    <w:rsid w:val="00410882"/>
    <w:rsid w:val="00412639"/>
    <w:rsid w:val="004235A9"/>
    <w:rsid w:val="00424751"/>
    <w:rsid w:val="00440572"/>
    <w:rsid w:val="00440D70"/>
    <w:rsid w:val="0044714F"/>
    <w:rsid w:val="00447B00"/>
    <w:rsid w:val="00451793"/>
    <w:rsid w:val="00462568"/>
    <w:rsid w:val="00470E16"/>
    <w:rsid w:val="00495232"/>
    <w:rsid w:val="00496CE0"/>
    <w:rsid w:val="004B1873"/>
    <w:rsid w:val="004C3393"/>
    <w:rsid w:val="004C516C"/>
    <w:rsid w:val="004F0C13"/>
    <w:rsid w:val="004F0EFB"/>
    <w:rsid w:val="004F1612"/>
    <w:rsid w:val="00502816"/>
    <w:rsid w:val="005355A2"/>
    <w:rsid w:val="0054756A"/>
    <w:rsid w:val="005B7656"/>
    <w:rsid w:val="005C0478"/>
    <w:rsid w:val="005C282E"/>
    <w:rsid w:val="005C3CFE"/>
    <w:rsid w:val="005E6F13"/>
    <w:rsid w:val="006021EF"/>
    <w:rsid w:val="00606CE5"/>
    <w:rsid w:val="00613E05"/>
    <w:rsid w:val="006342CB"/>
    <w:rsid w:val="0063647B"/>
    <w:rsid w:val="00650282"/>
    <w:rsid w:val="0065614D"/>
    <w:rsid w:val="00657369"/>
    <w:rsid w:val="006A6373"/>
    <w:rsid w:val="006B0BD4"/>
    <w:rsid w:val="006E6945"/>
    <w:rsid w:val="006F68B0"/>
    <w:rsid w:val="00711399"/>
    <w:rsid w:val="00713318"/>
    <w:rsid w:val="007324B4"/>
    <w:rsid w:val="00742522"/>
    <w:rsid w:val="00743ED3"/>
    <w:rsid w:val="0076159C"/>
    <w:rsid w:val="0076174F"/>
    <w:rsid w:val="00766543"/>
    <w:rsid w:val="007736CC"/>
    <w:rsid w:val="007773AA"/>
    <w:rsid w:val="00784818"/>
    <w:rsid w:val="007C5AAF"/>
    <w:rsid w:val="007D1761"/>
    <w:rsid w:val="007E0E2D"/>
    <w:rsid w:val="007E6C8F"/>
    <w:rsid w:val="007F04D3"/>
    <w:rsid w:val="007F7976"/>
    <w:rsid w:val="00815F00"/>
    <w:rsid w:val="00837B13"/>
    <w:rsid w:val="008A23D6"/>
    <w:rsid w:val="008A28D5"/>
    <w:rsid w:val="008D61D3"/>
    <w:rsid w:val="008E3496"/>
    <w:rsid w:val="00900AA2"/>
    <w:rsid w:val="0091447A"/>
    <w:rsid w:val="00915629"/>
    <w:rsid w:val="009174AC"/>
    <w:rsid w:val="00950B64"/>
    <w:rsid w:val="0095776E"/>
    <w:rsid w:val="0096396D"/>
    <w:rsid w:val="00966566"/>
    <w:rsid w:val="009958EE"/>
    <w:rsid w:val="009B5C34"/>
    <w:rsid w:val="009C6716"/>
    <w:rsid w:val="00A30F4F"/>
    <w:rsid w:val="00A338A9"/>
    <w:rsid w:val="00A43CC4"/>
    <w:rsid w:val="00A56471"/>
    <w:rsid w:val="00A74F7D"/>
    <w:rsid w:val="00A82FC1"/>
    <w:rsid w:val="00A83B6C"/>
    <w:rsid w:val="00A847AD"/>
    <w:rsid w:val="00A95772"/>
    <w:rsid w:val="00A95A93"/>
    <w:rsid w:val="00AA1D04"/>
    <w:rsid w:val="00AD6B0A"/>
    <w:rsid w:val="00AD793D"/>
    <w:rsid w:val="00AE2D52"/>
    <w:rsid w:val="00AF0A0B"/>
    <w:rsid w:val="00B00653"/>
    <w:rsid w:val="00B008A8"/>
    <w:rsid w:val="00B043D1"/>
    <w:rsid w:val="00B158E9"/>
    <w:rsid w:val="00B336A5"/>
    <w:rsid w:val="00B34F55"/>
    <w:rsid w:val="00B46572"/>
    <w:rsid w:val="00B47FBA"/>
    <w:rsid w:val="00B537F6"/>
    <w:rsid w:val="00B83588"/>
    <w:rsid w:val="00B960A3"/>
    <w:rsid w:val="00BA04AA"/>
    <w:rsid w:val="00BA26CA"/>
    <w:rsid w:val="00BB5AB0"/>
    <w:rsid w:val="00BD0C5A"/>
    <w:rsid w:val="00BD5094"/>
    <w:rsid w:val="00BE04D3"/>
    <w:rsid w:val="00BE2EEC"/>
    <w:rsid w:val="00BE4172"/>
    <w:rsid w:val="00BE5B6F"/>
    <w:rsid w:val="00BE60CD"/>
    <w:rsid w:val="00C05385"/>
    <w:rsid w:val="00C1055F"/>
    <w:rsid w:val="00C1798D"/>
    <w:rsid w:val="00C21D46"/>
    <w:rsid w:val="00C46A0B"/>
    <w:rsid w:val="00C6036B"/>
    <w:rsid w:val="00C64C4D"/>
    <w:rsid w:val="00C7237C"/>
    <w:rsid w:val="00C72DA1"/>
    <w:rsid w:val="00CF2E67"/>
    <w:rsid w:val="00D068F3"/>
    <w:rsid w:val="00D31D1C"/>
    <w:rsid w:val="00D40703"/>
    <w:rsid w:val="00D67CCA"/>
    <w:rsid w:val="00D7095D"/>
    <w:rsid w:val="00D94BF1"/>
    <w:rsid w:val="00DA26DE"/>
    <w:rsid w:val="00DA4029"/>
    <w:rsid w:val="00DC3C81"/>
    <w:rsid w:val="00DD1FF8"/>
    <w:rsid w:val="00DF2F05"/>
    <w:rsid w:val="00E00C21"/>
    <w:rsid w:val="00E044E6"/>
    <w:rsid w:val="00E15AAF"/>
    <w:rsid w:val="00E476DD"/>
    <w:rsid w:val="00E75880"/>
    <w:rsid w:val="00EA0E15"/>
    <w:rsid w:val="00EA4D18"/>
    <w:rsid w:val="00EB49B5"/>
    <w:rsid w:val="00EC1EA8"/>
    <w:rsid w:val="00EC6324"/>
    <w:rsid w:val="00ED1D81"/>
    <w:rsid w:val="00ED2044"/>
    <w:rsid w:val="00EE3A03"/>
    <w:rsid w:val="00EE7700"/>
    <w:rsid w:val="00EF41D9"/>
    <w:rsid w:val="00F24473"/>
    <w:rsid w:val="00F4278B"/>
    <w:rsid w:val="00F43359"/>
    <w:rsid w:val="00F5154C"/>
    <w:rsid w:val="00F51938"/>
    <w:rsid w:val="00F70842"/>
    <w:rsid w:val="00F95C90"/>
    <w:rsid w:val="00FA634B"/>
    <w:rsid w:val="00FB248E"/>
    <w:rsid w:val="00FC6643"/>
    <w:rsid w:val="00FD3FB0"/>
    <w:rsid w:val="00FD5C7B"/>
    <w:rsid w:val="00FE2529"/>
    <w:rsid w:val="00FE30D1"/>
    <w:rsid w:val="00FE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5625D7F"/>
  <w15:docId w15:val="{9B1E5D9B-3FEB-4018-A013-CD0A5465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AD6B0A"/>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4756A"/>
    <w:rPr>
      <w:sz w:val="20"/>
      <w:szCs w:val="20"/>
    </w:rPr>
  </w:style>
  <w:style w:type="paragraph" w:styleId="BalloonText">
    <w:name w:val="Balloon Text"/>
    <w:basedOn w:val="Normal"/>
    <w:semiHidden/>
    <w:rsid w:val="00164BFE"/>
    <w:rPr>
      <w:rFonts w:ascii="Tahoma" w:hAnsi="Tahoma" w:cs="Tahoma"/>
      <w:sz w:val="16"/>
      <w:szCs w:val="16"/>
    </w:rPr>
  </w:style>
  <w:style w:type="paragraph" w:styleId="Header">
    <w:name w:val="header"/>
    <w:basedOn w:val="Normal"/>
    <w:rsid w:val="00164BFE"/>
    <w:pPr>
      <w:tabs>
        <w:tab w:val="center" w:pos="4320"/>
        <w:tab w:val="right" w:pos="8640"/>
      </w:tabs>
    </w:pPr>
  </w:style>
  <w:style w:type="paragraph" w:styleId="Footer">
    <w:name w:val="footer"/>
    <w:basedOn w:val="Normal"/>
    <w:link w:val="FooterChar"/>
    <w:uiPriority w:val="99"/>
    <w:rsid w:val="00164BFE"/>
    <w:pPr>
      <w:tabs>
        <w:tab w:val="center" w:pos="4320"/>
        <w:tab w:val="right" w:pos="8640"/>
      </w:tabs>
    </w:pPr>
  </w:style>
  <w:style w:type="character" w:styleId="PageNumber">
    <w:name w:val="page number"/>
    <w:basedOn w:val="DefaultParagraphFont"/>
    <w:rsid w:val="00164BFE"/>
  </w:style>
  <w:style w:type="table" w:styleId="TableGrid">
    <w:name w:val="Table Grid"/>
    <w:basedOn w:val="TableNormal"/>
    <w:rsid w:val="003C7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F33DF"/>
    <w:rPr>
      <w:sz w:val="24"/>
      <w:szCs w:val="24"/>
      <w:lang w:eastAsia="en-US"/>
    </w:rPr>
  </w:style>
  <w:style w:type="paragraph" w:styleId="ListParagraph">
    <w:name w:val="List Paragraph"/>
    <w:basedOn w:val="Normal"/>
    <w:uiPriority w:val="34"/>
    <w:qFormat/>
    <w:rsid w:val="00A338A9"/>
    <w:pPr>
      <w:ind w:left="720"/>
    </w:pPr>
  </w:style>
  <w:style w:type="paragraph" w:customStyle="1" w:styleId="Chaptertextnumb">
    <w:name w:val="Chapter text numb"/>
    <w:basedOn w:val="Heading2"/>
    <w:rsid w:val="00AD6B0A"/>
    <w:pPr>
      <w:keepNext w:val="0"/>
      <w:numPr>
        <w:ilvl w:val="1"/>
        <w:numId w:val="31"/>
      </w:numPr>
      <w:tabs>
        <w:tab w:val="clear" w:pos="510"/>
        <w:tab w:val="num" w:pos="1440"/>
      </w:tabs>
      <w:spacing w:before="40" w:after="40" w:line="240" w:lineRule="exact"/>
      <w:ind w:left="1440" w:hanging="360"/>
      <w:jc w:val="both"/>
    </w:pPr>
    <w:rPr>
      <w:rFonts w:ascii="Helvetica 55 Roman" w:eastAsia="Times New Roman" w:hAnsi="Helvetica 55 Roman" w:cs="Arial"/>
      <w:b w:val="0"/>
      <w:i w:val="0"/>
      <w:iCs w:val="0"/>
      <w:color w:val="000000"/>
      <w:sz w:val="18"/>
    </w:rPr>
  </w:style>
  <w:style w:type="paragraph" w:customStyle="1" w:styleId="ChapterHeadnum">
    <w:name w:val="Chapter Head num"/>
    <w:basedOn w:val="Normal"/>
    <w:rsid w:val="00AD6B0A"/>
    <w:pPr>
      <w:keepNext/>
      <w:numPr>
        <w:numId w:val="31"/>
      </w:numPr>
      <w:spacing w:after="2560" w:line="480" w:lineRule="atLeast"/>
      <w:outlineLvl w:val="0"/>
    </w:pPr>
    <w:rPr>
      <w:rFonts w:ascii="HelveticaNeue LT 45 Lt" w:hAnsi="HelveticaNeue LT 45 Lt" w:cs="Arial"/>
      <w:color w:val="000000"/>
      <w:kern w:val="32"/>
      <w:sz w:val="40"/>
      <w:szCs w:val="32"/>
    </w:rPr>
  </w:style>
  <w:style w:type="paragraph" w:customStyle="1" w:styleId="NumberedPara">
    <w:name w:val="NumberedPara"/>
    <w:basedOn w:val="Normal"/>
    <w:rsid w:val="00AD6B0A"/>
    <w:pPr>
      <w:numPr>
        <w:ilvl w:val="3"/>
        <w:numId w:val="31"/>
      </w:numPr>
      <w:tabs>
        <w:tab w:val="left" w:pos="720"/>
      </w:tabs>
      <w:spacing w:before="120" w:after="120"/>
      <w:jc w:val="both"/>
    </w:pPr>
    <w:rPr>
      <w:rFonts w:ascii="Arial" w:hAnsi="Arial" w:cs="Arial"/>
      <w:sz w:val="20"/>
      <w:szCs w:val="20"/>
    </w:rPr>
  </w:style>
  <w:style w:type="paragraph" w:customStyle="1" w:styleId="Bullets3">
    <w:name w:val="Bullets 3"/>
    <w:basedOn w:val="Normal"/>
    <w:rsid w:val="00AD6B0A"/>
    <w:pPr>
      <w:numPr>
        <w:ilvl w:val="4"/>
        <w:numId w:val="31"/>
      </w:numPr>
      <w:spacing w:before="40" w:after="40"/>
      <w:jc w:val="both"/>
    </w:pPr>
    <w:rPr>
      <w:rFonts w:ascii="Arial" w:hAnsi="Arial" w:cs="Arial"/>
      <w:sz w:val="20"/>
      <w:szCs w:val="20"/>
    </w:rPr>
  </w:style>
  <w:style w:type="character" w:customStyle="1" w:styleId="apple-converted-space">
    <w:name w:val="apple-converted-space"/>
    <w:rsid w:val="00AD6B0A"/>
  </w:style>
  <w:style w:type="character" w:customStyle="1" w:styleId="Heading2Char">
    <w:name w:val="Heading 2 Char"/>
    <w:basedOn w:val="DefaultParagraphFont"/>
    <w:link w:val="Heading2"/>
    <w:semiHidden/>
    <w:rsid w:val="00AD6B0A"/>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UserFolders\Rachel%20Crick\Templates\dp9%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dp9 paper</Template>
  <TotalTime>9</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DP9</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Crick</dc:creator>
  <cp:lastModifiedBy>Rachel Crick</cp:lastModifiedBy>
  <cp:revision>5</cp:revision>
  <cp:lastPrinted>2014-01-13T13:24:00Z</cp:lastPrinted>
  <dcterms:created xsi:type="dcterms:W3CDTF">2014-08-13T11:27:00Z</dcterms:created>
  <dcterms:modified xsi:type="dcterms:W3CDTF">2016-05-25T17:33:00Z</dcterms:modified>
</cp:coreProperties>
</file>