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9E5" w:rsidRPr="00EA2916" w:rsidRDefault="00DF49E5" w:rsidP="00DF49E5">
      <w:pPr>
        <w:rPr>
          <w:color w:val="262626" w:themeColor="text1" w:themeTint="D9"/>
        </w:rPr>
      </w:pPr>
    </w:p>
    <w:p w:rsidR="00DF49E5" w:rsidRPr="00EA2916" w:rsidRDefault="00DF49E5" w:rsidP="00DF49E5">
      <w:pPr>
        <w:rPr>
          <w:color w:val="262626" w:themeColor="text1" w:themeTint="D9"/>
        </w:rPr>
      </w:pPr>
    </w:p>
    <w:p w:rsidR="00DF49E5" w:rsidRPr="00EA2916" w:rsidRDefault="00DF49E5" w:rsidP="00DF49E5">
      <w:pPr>
        <w:rPr>
          <w:color w:val="262626" w:themeColor="text1" w:themeTint="D9"/>
        </w:rPr>
      </w:pPr>
    </w:p>
    <w:p w:rsidR="00DF49E5" w:rsidRPr="00EA2916" w:rsidRDefault="00DF49E5" w:rsidP="00DF49E5">
      <w:pPr>
        <w:rPr>
          <w:color w:val="262626" w:themeColor="text1" w:themeTint="D9"/>
        </w:rPr>
      </w:pPr>
    </w:p>
    <w:p w:rsidR="00DF49E5" w:rsidRPr="00EA2916" w:rsidRDefault="00DF49E5" w:rsidP="00DF49E5">
      <w:pPr>
        <w:rPr>
          <w:color w:val="262626" w:themeColor="text1" w:themeTint="D9"/>
        </w:rPr>
      </w:pPr>
    </w:p>
    <w:p w:rsidR="00DF49E5" w:rsidRPr="00EA2916" w:rsidRDefault="00DF49E5" w:rsidP="00DF49E5">
      <w:pPr>
        <w:rPr>
          <w:color w:val="262626" w:themeColor="text1" w:themeTint="D9"/>
        </w:rPr>
      </w:pPr>
    </w:p>
    <w:p w:rsidR="00DF49E5" w:rsidRPr="00EA2916" w:rsidRDefault="00DF49E5" w:rsidP="00DF49E5">
      <w:pPr>
        <w:rPr>
          <w:color w:val="262626" w:themeColor="text1" w:themeTint="D9"/>
        </w:rPr>
      </w:pPr>
    </w:p>
    <w:p w:rsidR="00DF49E5" w:rsidRPr="00EA2916" w:rsidRDefault="00DF49E5" w:rsidP="00DF49E5">
      <w:pPr>
        <w:rPr>
          <w:color w:val="262626" w:themeColor="text1" w:themeTint="D9"/>
        </w:rPr>
      </w:pPr>
    </w:p>
    <w:p w:rsidR="00DF49E5" w:rsidRPr="00EA2916" w:rsidRDefault="00DF49E5" w:rsidP="00DF49E5">
      <w:pPr>
        <w:rPr>
          <w:color w:val="262626" w:themeColor="text1" w:themeTint="D9"/>
        </w:rPr>
      </w:pPr>
    </w:p>
    <w:p w:rsidR="00DF49E5" w:rsidRPr="00EA2916" w:rsidRDefault="00DF49E5" w:rsidP="00DF49E5">
      <w:pPr>
        <w:rPr>
          <w:color w:val="262626" w:themeColor="text1" w:themeTint="D9"/>
        </w:rPr>
      </w:pPr>
    </w:p>
    <w:p w:rsidR="00DF49E5" w:rsidRPr="00EA2916" w:rsidRDefault="00DF49E5" w:rsidP="00DF49E5">
      <w:pPr>
        <w:rPr>
          <w:color w:val="262626" w:themeColor="text1" w:themeTint="D9"/>
        </w:rPr>
      </w:pPr>
    </w:p>
    <w:p w:rsidR="00DF49E5" w:rsidRPr="00EA2916" w:rsidRDefault="00DF49E5" w:rsidP="00DF49E5">
      <w:pPr>
        <w:rPr>
          <w:color w:val="262626" w:themeColor="text1" w:themeTint="D9"/>
        </w:rPr>
      </w:pPr>
    </w:p>
    <w:p w:rsidR="00DF49E5" w:rsidRPr="00EA2916" w:rsidRDefault="00DF49E5" w:rsidP="00DF49E5">
      <w:pPr>
        <w:rPr>
          <w:color w:val="262626" w:themeColor="text1" w:themeTint="D9"/>
        </w:rPr>
      </w:pPr>
    </w:p>
    <w:p w:rsidR="00DF49E5" w:rsidRPr="00EA2916" w:rsidRDefault="00DF49E5" w:rsidP="00DF49E5">
      <w:pPr>
        <w:rPr>
          <w:color w:val="262626" w:themeColor="text1" w:themeTint="D9"/>
        </w:rPr>
      </w:pPr>
    </w:p>
    <w:p w:rsidR="00DF49E5" w:rsidRPr="00EA2916" w:rsidRDefault="00DF49E5" w:rsidP="00DF49E5">
      <w:pPr>
        <w:rPr>
          <w:color w:val="262626" w:themeColor="text1" w:themeTint="D9"/>
        </w:rPr>
      </w:pPr>
    </w:p>
    <w:p w:rsidR="00DF49E5" w:rsidRPr="00EA2916" w:rsidRDefault="00DF49E5" w:rsidP="00DF49E5">
      <w:pPr>
        <w:rPr>
          <w:color w:val="262626" w:themeColor="text1" w:themeTint="D9"/>
        </w:rPr>
      </w:pPr>
    </w:p>
    <w:p w:rsidR="00DF49E5" w:rsidRPr="00EA2916" w:rsidRDefault="00DF49E5" w:rsidP="00DF49E5">
      <w:pPr>
        <w:rPr>
          <w:color w:val="262626" w:themeColor="text1" w:themeTint="D9"/>
        </w:rPr>
      </w:pPr>
    </w:p>
    <w:p w:rsidR="00DF49E5" w:rsidRPr="00EA2916" w:rsidRDefault="00DF49E5" w:rsidP="00DF49E5">
      <w:pPr>
        <w:rPr>
          <w:color w:val="262626" w:themeColor="text1" w:themeTint="D9"/>
        </w:rPr>
      </w:pPr>
    </w:p>
    <w:p w:rsidR="00DF49E5" w:rsidRDefault="00DF49E5" w:rsidP="00DF49E5">
      <w:pPr>
        <w:rPr>
          <w:color w:val="262626" w:themeColor="text1" w:themeTint="D9"/>
        </w:rPr>
      </w:pPr>
    </w:p>
    <w:p w:rsidR="009F6D00" w:rsidRDefault="009F6D00" w:rsidP="00DF49E5">
      <w:pPr>
        <w:rPr>
          <w:color w:val="262626" w:themeColor="text1" w:themeTint="D9"/>
        </w:rPr>
      </w:pPr>
    </w:p>
    <w:p w:rsidR="009F6D00" w:rsidRDefault="009F6D00" w:rsidP="00DF49E5">
      <w:pPr>
        <w:rPr>
          <w:color w:val="262626" w:themeColor="text1" w:themeTint="D9"/>
        </w:rPr>
      </w:pPr>
    </w:p>
    <w:p w:rsidR="009F6D00" w:rsidRDefault="009F6D00" w:rsidP="00DF49E5">
      <w:pPr>
        <w:rPr>
          <w:color w:val="262626" w:themeColor="text1" w:themeTint="D9"/>
        </w:rPr>
      </w:pPr>
    </w:p>
    <w:p w:rsidR="009F6D00" w:rsidRDefault="009F6D00" w:rsidP="00DF49E5">
      <w:pPr>
        <w:rPr>
          <w:color w:val="262626" w:themeColor="text1" w:themeTint="D9"/>
        </w:rPr>
      </w:pPr>
    </w:p>
    <w:p w:rsidR="009F6D00" w:rsidRDefault="009F6D00" w:rsidP="00DF49E5">
      <w:pPr>
        <w:rPr>
          <w:color w:val="262626" w:themeColor="text1" w:themeTint="D9"/>
        </w:rPr>
      </w:pPr>
    </w:p>
    <w:p w:rsidR="009F6D00" w:rsidRDefault="009F6D00" w:rsidP="00DF49E5">
      <w:pPr>
        <w:rPr>
          <w:color w:val="262626" w:themeColor="text1" w:themeTint="D9"/>
        </w:rPr>
      </w:pPr>
    </w:p>
    <w:p w:rsidR="009F6D00" w:rsidRDefault="009F6D00" w:rsidP="00DF49E5">
      <w:pPr>
        <w:rPr>
          <w:color w:val="262626" w:themeColor="text1" w:themeTint="D9"/>
        </w:rPr>
      </w:pPr>
    </w:p>
    <w:p w:rsidR="00A71B08" w:rsidRDefault="00A71B08" w:rsidP="00DF49E5">
      <w:pPr>
        <w:rPr>
          <w:color w:val="262626" w:themeColor="text1" w:themeTint="D9"/>
        </w:rPr>
      </w:pPr>
    </w:p>
    <w:p w:rsidR="00A71B08" w:rsidRDefault="00A71B08" w:rsidP="00DF49E5">
      <w:pPr>
        <w:rPr>
          <w:color w:val="262626" w:themeColor="text1" w:themeTint="D9"/>
        </w:rPr>
      </w:pPr>
    </w:p>
    <w:p w:rsidR="00A71B08" w:rsidRDefault="00A71B08" w:rsidP="00DF49E5">
      <w:pPr>
        <w:rPr>
          <w:color w:val="262626" w:themeColor="text1" w:themeTint="D9"/>
        </w:rPr>
      </w:pPr>
    </w:p>
    <w:p w:rsidR="00A71B08" w:rsidRDefault="00A71B08" w:rsidP="00DF49E5">
      <w:pPr>
        <w:rPr>
          <w:color w:val="262626" w:themeColor="text1" w:themeTint="D9"/>
        </w:rPr>
      </w:pPr>
    </w:p>
    <w:p w:rsidR="009F6D00" w:rsidRDefault="003050B6" w:rsidP="009F6D00">
      <w:pPr>
        <w:pStyle w:val="Title"/>
        <w:pBdr>
          <w:top w:val="single" w:sz="4" w:space="7" w:color="auto"/>
        </w:pBdr>
        <w:spacing w:line="360" w:lineRule="auto"/>
        <w:rPr>
          <w:color w:val="262626" w:themeColor="text1" w:themeTint="D9"/>
        </w:rPr>
      </w:pPr>
      <w:r>
        <w:rPr>
          <w:color w:val="262626" w:themeColor="text1" w:themeTint="D9"/>
        </w:rPr>
        <w:t>Access Statement</w:t>
      </w:r>
    </w:p>
    <w:p w:rsidR="004B0479" w:rsidRDefault="004B0479" w:rsidP="009F6D00">
      <w:pPr>
        <w:rPr>
          <w:color w:val="262626" w:themeColor="text1" w:themeTint="D9"/>
        </w:rPr>
      </w:pPr>
    </w:p>
    <w:p w:rsidR="004B0479" w:rsidRDefault="004B0479" w:rsidP="009F6D00">
      <w:pPr>
        <w:rPr>
          <w:color w:val="262626" w:themeColor="text1" w:themeTint="D9"/>
        </w:rPr>
      </w:pPr>
    </w:p>
    <w:p w:rsidR="00022652" w:rsidRDefault="00022652" w:rsidP="009F6D00">
      <w:pPr>
        <w:rPr>
          <w:color w:val="262626" w:themeColor="text1" w:themeTint="D9"/>
        </w:rPr>
      </w:pPr>
    </w:p>
    <w:p w:rsidR="004B0479" w:rsidRDefault="004B0479" w:rsidP="009F6D00">
      <w:pPr>
        <w:rPr>
          <w:color w:val="262626" w:themeColor="text1" w:themeTint="D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588"/>
        <w:gridCol w:w="3907"/>
      </w:tblGrid>
      <w:tr w:rsidR="004B0479" w:rsidTr="003050B6">
        <w:tc>
          <w:tcPr>
            <w:tcW w:w="1588" w:type="dxa"/>
          </w:tcPr>
          <w:p w:rsidR="004B0479" w:rsidRPr="004B0479" w:rsidRDefault="003050B6" w:rsidP="004B0479">
            <w:pPr>
              <w:rPr>
                <w:color w:val="262626" w:themeColor="text1" w:themeTint="D9"/>
              </w:rPr>
            </w:pPr>
            <w:r>
              <w:rPr>
                <w:color w:val="262626" w:themeColor="text1" w:themeTint="D9"/>
              </w:rPr>
              <w:t>Project name</w:t>
            </w:r>
            <w:r w:rsidR="002F3A5B">
              <w:rPr>
                <w:color w:val="262626" w:themeColor="text1" w:themeTint="D9"/>
              </w:rPr>
              <w:t>:</w:t>
            </w:r>
          </w:p>
        </w:tc>
        <w:tc>
          <w:tcPr>
            <w:tcW w:w="3907" w:type="dxa"/>
          </w:tcPr>
          <w:p w:rsidR="004B0479" w:rsidRDefault="00AF684A" w:rsidP="009F6D00">
            <w:pPr>
              <w:rPr>
                <w:color w:val="262626" w:themeColor="text1" w:themeTint="D9"/>
              </w:rPr>
            </w:pPr>
            <w:r>
              <w:rPr>
                <w:color w:val="262626" w:themeColor="text1" w:themeTint="D9"/>
              </w:rPr>
              <w:t>Burger &amp; Lobster Holbo</w:t>
            </w:r>
            <w:r w:rsidR="00B53E69">
              <w:rPr>
                <w:color w:val="262626" w:themeColor="text1" w:themeTint="D9"/>
              </w:rPr>
              <w:t>rn</w:t>
            </w:r>
          </w:p>
        </w:tc>
      </w:tr>
      <w:tr w:rsidR="004B0479" w:rsidTr="003050B6">
        <w:trPr>
          <w:trHeight w:val="209"/>
        </w:trPr>
        <w:tc>
          <w:tcPr>
            <w:tcW w:w="1588" w:type="dxa"/>
          </w:tcPr>
          <w:p w:rsidR="004B0479" w:rsidRPr="004B0479" w:rsidRDefault="003050B6" w:rsidP="009F6D00">
            <w:pPr>
              <w:rPr>
                <w:color w:val="262626" w:themeColor="text1" w:themeTint="D9"/>
              </w:rPr>
            </w:pPr>
            <w:r>
              <w:rPr>
                <w:color w:val="262626" w:themeColor="text1" w:themeTint="D9"/>
              </w:rPr>
              <w:t>Project no</w:t>
            </w:r>
            <w:r w:rsidR="002F3A5B">
              <w:rPr>
                <w:color w:val="262626" w:themeColor="text1" w:themeTint="D9"/>
              </w:rPr>
              <w:t>:</w:t>
            </w:r>
          </w:p>
        </w:tc>
        <w:tc>
          <w:tcPr>
            <w:tcW w:w="3907" w:type="dxa"/>
          </w:tcPr>
          <w:p w:rsidR="004B0479" w:rsidRDefault="00B53E69" w:rsidP="003050B6">
            <w:pPr>
              <w:rPr>
                <w:color w:val="262626" w:themeColor="text1" w:themeTint="D9"/>
              </w:rPr>
            </w:pPr>
            <w:r>
              <w:t>L15 3539</w:t>
            </w:r>
          </w:p>
        </w:tc>
      </w:tr>
      <w:tr w:rsidR="004B0479" w:rsidTr="003050B6">
        <w:tc>
          <w:tcPr>
            <w:tcW w:w="1588" w:type="dxa"/>
          </w:tcPr>
          <w:p w:rsidR="004B0479" w:rsidRPr="004B0479" w:rsidRDefault="003050B6" w:rsidP="009F6D00">
            <w:pPr>
              <w:rPr>
                <w:color w:val="262626" w:themeColor="text1" w:themeTint="D9"/>
              </w:rPr>
            </w:pPr>
            <w:r>
              <w:rPr>
                <w:color w:val="262626" w:themeColor="text1" w:themeTint="D9"/>
              </w:rPr>
              <w:t>Date</w:t>
            </w:r>
            <w:r w:rsidR="002F3A5B">
              <w:rPr>
                <w:color w:val="262626" w:themeColor="text1" w:themeTint="D9"/>
              </w:rPr>
              <w:t>:</w:t>
            </w:r>
          </w:p>
        </w:tc>
        <w:tc>
          <w:tcPr>
            <w:tcW w:w="3907" w:type="dxa"/>
          </w:tcPr>
          <w:p w:rsidR="004B0479" w:rsidRDefault="00715477" w:rsidP="00DD2F7D">
            <w:pPr>
              <w:rPr>
                <w:color w:val="262626" w:themeColor="text1" w:themeTint="D9"/>
              </w:rPr>
            </w:pPr>
            <w:r>
              <w:rPr>
                <w:color w:val="262626" w:themeColor="text1" w:themeTint="D9"/>
              </w:rPr>
              <w:t>2</w:t>
            </w:r>
            <w:r w:rsidR="00DD2F7D">
              <w:rPr>
                <w:color w:val="262626" w:themeColor="text1" w:themeTint="D9"/>
              </w:rPr>
              <w:t>6</w:t>
            </w:r>
            <w:r w:rsidR="00B53E69">
              <w:rPr>
                <w:color w:val="262626" w:themeColor="text1" w:themeTint="D9"/>
              </w:rPr>
              <w:t>.0</w:t>
            </w:r>
            <w:r w:rsidR="00DD2F7D">
              <w:rPr>
                <w:color w:val="262626" w:themeColor="text1" w:themeTint="D9"/>
              </w:rPr>
              <w:t>7</w:t>
            </w:r>
            <w:r w:rsidR="00B53E69">
              <w:rPr>
                <w:color w:val="262626" w:themeColor="text1" w:themeTint="D9"/>
              </w:rPr>
              <w:t>.2016</w:t>
            </w:r>
          </w:p>
        </w:tc>
      </w:tr>
      <w:tr w:rsidR="004B0479" w:rsidTr="003050B6">
        <w:tc>
          <w:tcPr>
            <w:tcW w:w="1588" w:type="dxa"/>
          </w:tcPr>
          <w:p w:rsidR="004B0479" w:rsidRDefault="003050B6" w:rsidP="009F6D00">
            <w:pPr>
              <w:rPr>
                <w:color w:val="262626" w:themeColor="text1" w:themeTint="D9"/>
              </w:rPr>
            </w:pPr>
            <w:r>
              <w:rPr>
                <w:color w:val="262626" w:themeColor="text1" w:themeTint="D9"/>
              </w:rPr>
              <w:t>Rev</w:t>
            </w:r>
            <w:r w:rsidR="002F3A5B">
              <w:rPr>
                <w:color w:val="262626" w:themeColor="text1" w:themeTint="D9"/>
              </w:rPr>
              <w:t>:</w:t>
            </w:r>
          </w:p>
        </w:tc>
        <w:tc>
          <w:tcPr>
            <w:tcW w:w="3907" w:type="dxa"/>
          </w:tcPr>
          <w:p w:rsidR="004B0479" w:rsidRDefault="00DD2F7D" w:rsidP="009F6D00">
            <w:pPr>
              <w:rPr>
                <w:color w:val="262626" w:themeColor="text1" w:themeTint="D9"/>
              </w:rPr>
            </w:pPr>
            <w:r>
              <w:rPr>
                <w:color w:val="262626" w:themeColor="text1" w:themeTint="D9"/>
              </w:rPr>
              <w:t>D</w:t>
            </w:r>
          </w:p>
        </w:tc>
      </w:tr>
    </w:tbl>
    <w:p w:rsidR="009F6D00" w:rsidRPr="00EA2916" w:rsidRDefault="009F6D00" w:rsidP="009F6D00"/>
    <w:p w:rsidR="003050B6" w:rsidRDefault="009F6D00" w:rsidP="003050B6">
      <w:pPr>
        <w:pStyle w:val="Heading1"/>
      </w:pPr>
      <w:r>
        <w:rPr>
          <w:color w:val="262626" w:themeColor="text1" w:themeTint="D9"/>
        </w:rPr>
        <w:br w:type="page"/>
      </w:r>
      <w:r w:rsidR="003050B6">
        <w:lastRenderedPageBreak/>
        <w:t xml:space="preserve">Access Statement </w:t>
      </w:r>
    </w:p>
    <w:p w:rsidR="003050B6" w:rsidRDefault="003050B6" w:rsidP="002F3A5B"/>
    <w:p w:rsidR="00F6631D" w:rsidRDefault="00F6631D" w:rsidP="00F6631D">
      <w:r>
        <w:t xml:space="preserve">The Burger &amp; Lobster restaurant will be managed and operated by Burger &amp; Lobster restaurants; they recognise the importance of providing an inclusive environment for staff and customers alike.  The Directors and Management Team of Burger &amp; Lobster fully endorse the aims and provisions of the Disability Discrimination Act 1995 and are committed to enhancing the availability of their services to all of their staff and customers and recognise the importance of ensuring that no one is subjected to less favourable treatment because they are disabled. </w:t>
      </w:r>
    </w:p>
    <w:p w:rsidR="00F6631D" w:rsidRDefault="00F6631D" w:rsidP="00F6631D">
      <w:r>
        <w:t>In recognition of their responsibilities, Burger &amp; Lobster have reviewed their intended operation within this unit and have stated their intentions as per this Policy Document.</w:t>
      </w:r>
    </w:p>
    <w:p w:rsidR="00F6631D" w:rsidRDefault="00F6631D" w:rsidP="00F6631D">
      <w:r>
        <w:t>Although the building presents physical barriers that affect access to the services and facilities offered to customers, along with the arrangement of the se</w:t>
      </w:r>
      <w:r w:rsidR="00D607C9">
        <w:t>r</w:t>
      </w:r>
      <w:r>
        <w:t>very and counter which could present difficulties to users with impaired mobility or vision.  The following items have been identified to be those actions that can be implemented to ensure that the needs of all their customers are met wherever possible:</w:t>
      </w:r>
    </w:p>
    <w:p w:rsidR="00F6631D" w:rsidRDefault="00F6631D" w:rsidP="00F6631D">
      <w:r>
        <w:t>•</w:t>
      </w:r>
      <w:r>
        <w:tab/>
        <w:t>Staff training has been introduced to ensure that staff are fully aware there is an additional requirement to be extra vigilant for customers waiting to be seated or require assistance in the retail area who may be unsure about using the restaurant.  Further training will be provided to ensure that staff are aware of the requirements of disabled customers and potential customers.</w:t>
      </w:r>
    </w:p>
    <w:p w:rsidR="00F6631D" w:rsidRDefault="00F6631D" w:rsidP="00F6631D">
      <w:r>
        <w:t>•</w:t>
      </w:r>
      <w:r>
        <w:tab/>
        <w:t>Lighting will provide good colour rendering without glare.</w:t>
      </w:r>
    </w:p>
    <w:p w:rsidR="00F6631D" w:rsidRDefault="00F6631D" w:rsidP="00F6631D">
      <w:r>
        <w:t>•</w:t>
      </w:r>
      <w:r>
        <w:tab/>
        <w:t>Staff are instructed to take customer’s order in a manner that preserves their dignity and comfort.</w:t>
      </w:r>
    </w:p>
    <w:p w:rsidR="00F6631D" w:rsidRDefault="00F6631D" w:rsidP="00F6631D">
      <w:r>
        <w:t>•</w:t>
      </w:r>
      <w:r>
        <w:tab/>
        <w:t>Staff are trained to explain the full range of food and beverages available to any customer, not only those with a disability.  The staff will obtain any items that that any customer cannot reach or carry for themselves.</w:t>
      </w:r>
    </w:p>
    <w:p w:rsidR="00F6631D" w:rsidRDefault="00F6631D" w:rsidP="00F6631D">
      <w:r>
        <w:t>•</w:t>
      </w:r>
      <w:r>
        <w:tab/>
        <w:t>Staff will be encouraged to acquire additional skills in serving people with access difficulties; for example, communicating with hearing impaired people and those with speech impairments.</w:t>
      </w:r>
    </w:p>
    <w:p w:rsidR="00F6631D" w:rsidRDefault="00F6631D" w:rsidP="00F6631D">
      <w:r>
        <w:t>•</w:t>
      </w:r>
      <w:r>
        <w:tab/>
        <w:t>A customer complaints procedure is available to all customers and assistance in its use will be provided where necessary.</w:t>
      </w:r>
    </w:p>
    <w:p w:rsidR="00F6631D" w:rsidRDefault="00F6631D" w:rsidP="00F6631D">
      <w:r>
        <w:t>•</w:t>
      </w:r>
      <w:r>
        <w:tab/>
        <w:t xml:space="preserve">Staff will ensure that the dignity of any disabled person is respected when providing them with services. </w:t>
      </w:r>
    </w:p>
    <w:p w:rsidR="00F6631D" w:rsidRDefault="00F6631D" w:rsidP="00F6631D">
      <w:r>
        <w:t>•</w:t>
      </w:r>
      <w:r>
        <w:tab/>
        <w:t xml:space="preserve">Staff training will include our policy towards disabled people, their legal rights, disability awareness and disability etiquette training. </w:t>
      </w:r>
    </w:p>
    <w:p w:rsidR="00F6631D" w:rsidRDefault="00F6631D" w:rsidP="00F6631D">
      <w:r>
        <w:t>•</w:t>
      </w:r>
      <w:r>
        <w:tab/>
        <w:t>The importance of listening carefully and responding to disabled people will be explained to our staff in order to help us find the best way of meeting disabled people's requirements and expectations,</w:t>
      </w:r>
    </w:p>
    <w:p w:rsidR="00B00F4E" w:rsidRDefault="00B00F4E" w:rsidP="00B00F4E"/>
    <w:p w:rsidR="003050B6" w:rsidRDefault="003050B6" w:rsidP="003050B6">
      <w:pPr>
        <w:pStyle w:val="Heading2"/>
      </w:pPr>
      <w:r>
        <w:t>The Building</w:t>
      </w:r>
    </w:p>
    <w:p w:rsidR="003050B6" w:rsidRDefault="003050B6" w:rsidP="003050B6"/>
    <w:p w:rsidR="00715477" w:rsidRDefault="00D607C9" w:rsidP="00715477">
      <w:r w:rsidRPr="00D607C9">
        <w:t xml:space="preserve">The building is a former </w:t>
      </w:r>
      <w:r w:rsidR="00A96C74">
        <w:t>town hall</w:t>
      </w:r>
      <w:r w:rsidRPr="00D607C9">
        <w:t xml:space="preserve"> and has</w:t>
      </w:r>
      <w:r>
        <w:t xml:space="preserve"> grade 2</w:t>
      </w:r>
      <w:r w:rsidRPr="00D607C9">
        <w:t xml:space="preserve"> listed status. The front elevation will be left untouched other than to replace the signage</w:t>
      </w:r>
      <w:r>
        <w:t xml:space="preserve">. It is proposed that there will be </w:t>
      </w:r>
      <w:r w:rsidR="00715477">
        <w:t xml:space="preserve">2 x </w:t>
      </w:r>
      <w:r w:rsidR="00DD2F7D">
        <w:t>vertical script type</w:t>
      </w:r>
      <w:r w:rsidR="00715477">
        <w:t xml:space="preserve"> signs fixed into the original Shanghai Blues locations inside 2 stone mouldings which are decorative oval shaped recesses</w:t>
      </w:r>
      <w:r w:rsidR="00DD2F7D">
        <w:t xml:space="preserve"> and 1 x fixed projecting sign to the right hand side of the entrance.</w:t>
      </w:r>
    </w:p>
    <w:p w:rsidR="00715477" w:rsidRDefault="00715477" w:rsidP="00715477">
      <w:r>
        <w:t xml:space="preserve">Please see drawing L15 3539 09-02 for additional information. The signs are the script writing but fret cut from blackened metal which </w:t>
      </w:r>
      <w:r w:rsidR="00DD2F7D">
        <w:t>are</w:t>
      </w:r>
      <w:r>
        <w:t xml:space="preserve"> then mounted in the reveal with non-invasive fixing methods.</w:t>
      </w:r>
      <w:r w:rsidR="00A8550B">
        <w:t xml:space="preserve"> </w:t>
      </w:r>
      <w:r w:rsidR="00A8550B">
        <w:t>Non-illuminated.</w:t>
      </w:r>
    </w:p>
    <w:p w:rsidR="00DD2F7D" w:rsidRDefault="00DD2F7D" w:rsidP="00715477"/>
    <w:p w:rsidR="00D607C9" w:rsidRDefault="00D607C9" w:rsidP="00D607C9">
      <w:r>
        <w:t xml:space="preserve">Please see drawing L15 3539 09-02 for additional information. The signs are the script writing </w:t>
      </w:r>
      <w:r w:rsidR="00A8550B">
        <w:t xml:space="preserve">in white acrylic push through letters into a black metal box signage. Non-illuminated. </w:t>
      </w:r>
    </w:p>
    <w:p w:rsidR="00B2525B" w:rsidRDefault="00B2525B" w:rsidP="00D607C9"/>
    <w:p w:rsidR="00B2525B" w:rsidRDefault="00B2525B" w:rsidP="00B2525B">
      <w:r>
        <w:t>The entrance to the restaurant has an existing 65mm step from the outside and a ramp within the space which has a total of 220mm height difference, the ramp reaches from wall to wall. The ground floor includes 2 main restaurant areas, bar area and kitchen. A single existing step is present into the right hand side restaurant area.</w:t>
      </w:r>
    </w:p>
    <w:p w:rsidR="00715477" w:rsidRDefault="00715477" w:rsidP="00715477">
      <w:r>
        <w:t>and a second step up towards the rear of the kitchen so that the whole kitchen portion of the building and the front dining room are 150 / 170mm lower than the rest of the site at the top of the ramp.</w:t>
      </w:r>
    </w:p>
    <w:p w:rsidR="00B2525B" w:rsidRDefault="00B2525B" w:rsidP="00B2525B">
      <w:r>
        <w:t>There is a disabled WC on the ground floor of the restaurant. There is no disabled access to the mezzanine or basement floor.</w:t>
      </w:r>
      <w:bookmarkStart w:id="0" w:name="_GoBack"/>
      <w:bookmarkEnd w:id="0"/>
    </w:p>
    <w:p w:rsidR="00D607C9" w:rsidRDefault="00715477" w:rsidP="00D607C9">
      <w:r>
        <w:tab/>
      </w:r>
    </w:p>
    <w:p w:rsidR="00D607C9" w:rsidRDefault="00D607C9" w:rsidP="00D607C9">
      <w:pPr>
        <w:spacing w:after="200" w:line="276" w:lineRule="auto"/>
        <w:rPr>
          <w:color w:val="262626" w:themeColor="text1" w:themeTint="D9"/>
        </w:rPr>
      </w:pPr>
      <w:r>
        <w:rPr>
          <w:color w:val="262626" w:themeColor="text1" w:themeTint="D9"/>
        </w:rPr>
        <w:t xml:space="preserve">The existing oriental </w:t>
      </w:r>
      <w:r w:rsidRPr="00D607C9">
        <w:rPr>
          <w:color w:val="262626" w:themeColor="text1" w:themeTint="D9"/>
        </w:rPr>
        <w:t>Shanghai Blues</w:t>
      </w:r>
      <w:r>
        <w:rPr>
          <w:color w:val="262626" w:themeColor="text1" w:themeTint="D9"/>
        </w:rPr>
        <w:t xml:space="preserve"> </w:t>
      </w:r>
      <w:r w:rsidR="00A96C74">
        <w:rPr>
          <w:color w:val="262626" w:themeColor="text1" w:themeTint="D9"/>
        </w:rPr>
        <w:t xml:space="preserve">restaurant </w:t>
      </w:r>
      <w:r>
        <w:rPr>
          <w:color w:val="262626" w:themeColor="text1" w:themeTint="D9"/>
        </w:rPr>
        <w:t xml:space="preserve">fit out will be completely stripped out, including bars, kitchens and basement floor kitchen, this will re-establish the original proportions of the space.  </w:t>
      </w:r>
      <w:r w:rsidR="00B2525B">
        <w:rPr>
          <w:color w:val="262626" w:themeColor="text1" w:themeTint="D9"/>
        </w:rPr>
        <w:t>On t</w:t>
      </w:r>
      <w:r>
        <w:rPr>
          <w:color w:val="262626" w:themeColor="text1" w:themeTint="D9"/>
        </w:rPr>
        <w:t xml:space="preserve">he </w:t>
      </w:r>
      <w:r w:rsidR="00B2525B">
        <w:rPr>
          <w:color w:val="262626" w:themeColor="text1" w:themeTint="D9"/>
        </w:rPr>
        <w:t xml:space="preserve">ground floor the </w:t>
      </w:r>
      <w:r>
        <w:rPr>
          <w:color w:val="262626" w:themeColor="text1" w:themeTint="D9"/>
        </w:rPr>
        <w:lastRenderedPageBreak/>
        <w:t xml:space="preserve">mezzanine stairs, disabled WC and </w:t>
      </w:r>
      <w:r w:rsidR="00B2525B">
        <w:rPr>
          <w:color w:val="262626" w:themeColor="text1" w:themeTint="D9"/>
        </w:rPr>
        <w:t>the dumb waiters will be retained. On the basement floor WC’s, BOH</w:t>
      </w:r>
      <w:r>
        <w:rPr>
          <w:color w:val="262626" w:themeColor="text1" w:themeTint="D9"/>
        </w:rPr>
        <w:t xml:space="preserve"> </w:t>
      </w:r>
      <w:r w:rsidR="00B2525B">
        <w:rPr>
          <w:color w:val="262626" w:themeColor="text1" w:themeTint="D9"/>
        </w:rPr>
        <w:t xml:space="preserve">and staff areas </w:t>
      </w:r>
      <w:r>
        <w:rPr>
          <w:color w:val="262626" w:themeColor="text1" w:themeTint="D9"/>
        </w:rPr>
        <w:t xml:space="preserve">will be retained. </w:t>
      </w:r>
    </w:p>
    <w:p w:rsidR="00B2525B" w:rsidRDefault="00B2525B" w:rsidP="00D607C9">
      <w:pPr>
        <w:spacing w:after="200" w:line="276" w:lineRule="auto"/>
        <w:rPr>
          <w:color w:val="262626" w:themeColor="text1" w:themeTint="D9"/>
        </w:rPr>
      </w:pPr>
      <w:r w:rsidRPr="00B2525B">
        <w:rPr>
          <w:color w:val="262626" w:themeColor="text1" w:themeTint="D9"/>
        </w:rPr>
        <w:t xml:space="preserve">A new kitchen will be located centrally to the ground floor and a bar will be located to the </w:t>
      </w:r>
      <w:r>
        <w:rPr>
          <w:color w:val="262626" w:themeColor="text1" w:themeTint="D9"/>
        </w:rPr>
        <w:t>left</w:t>
      </w:r>
      <w:r w:rsidRPr="00B2525B">
        <w:rPr>
          <w:color w:val="262626" w:themeColor="text1" w:themeTint="D9"/>
        </w:rPr>
        <w:t xml:space="preserve"> of the space when entering.</w:t>
      </w:r>
    </w:p>
    <w:p w:rsidR="00B2525B" w:rsidRDefault="00B2525B" w:rsidP="00D607C9">
      <w:pPr>
        <w:spacing w:after="200" w:line="276" w:lineRule="auto"/>
        <w:rPr>
          <w:color w:val="262626" w:themeColor="text1" w:themeTint="D9"/>
        </w:rPr>
      </w:pPr>
      <w:r>
        <w:rPr>
          <w:color w:val="262626" w:themeColor="text1" w:themeTint="D9"/>
        </w:rPr>
        <w:t>The basement will be used for Back of house facilities including staff areas, prep kitchen, lobster filter room and staff training area.</w:t>
      </w:r>
    </w:p>
    <w:p w:rsidR="00B2525B" w:rsidRDefault="00B2525B" w:rsidP="00B2525B">
      <w:pPr>
        <w:spacing w:after="200" w:line="276" w:lineRule="auto"/>
        <w:rPr>
          <w:color w:val="262626" w:themeColor="text1" w:themeTint="D9"/>
        </w:rPr>
      </w:pPr>
      <w:r>
        <w:rPr>
          <w:color w:val="262626" w:themeColor="text1" w:themeTint="D9"/>
        </w:rPr>
        <w:t>A photographic record will be taken of the basement for posterity and all existing floors, walls and ceilings will be protected before being lined as needed.</w:t>
      </w:r>
    </w:p>
    <w:p w:rsidR="00B2525B" w:rsidRDefault="00B2525B" w:rsidP="00F6631D"/>
    <w:p w:rsidR="003050B6" w:rsidRDefault="003050B6" w:rsidP="003050B6"/>
    <w:tbl>
      <w:tblPr>
        <w:tblStyle w:val="TableGrid"/>
        <w:tblW w:w="0" w:type="auto"/>
        <w:tblBorders>
          <w:top w:val="none" w:sz="0" w:space="0" w:color="auto"/>
          <w:left w:val="none" w:sz="0" w:space="0" w:color="auto"/>
          <w:bottom w:val="none" w:sz="0" w:space="0" w:color="auto"/>
          <w:right w:val="none" w:sz="0" w:space="0" w:color="auto"/>
        </w:tblBorders>
        <w:tblCellMar>
          <w:top w:w="57" w:type="dxa"/>
          <w:left w:w="57" w:type="dxa"/>
          <w:bottom w:w="57" w:type="dxa"/>
          <w:right w:w="57" w:type="dxa"/>
        </w:tblCellMar>
        <w:tblLook w:val="04A0" w:firstRow="1" w:lastRow="0" w:firstColumn="1" w:lastColumn="0" w:noHBand="0" w:noVBand="1"/>
      </w:tblPr>
      <w:tblGrid>
        <w:gridCol w:w="4962"/>
        <w:gridCol w:w="4954"/>
      </w:tblGrid>
      <w:tr w:rsidR="003050B6" w:rsidRPr="005822C3" w:rsidTr="002F3A5B">
        <w:trPr>
          <w:trHeight w:val="340"/>
          <w:tblHeader/>
        </w:trPr>
        <w:tc>
          <w:tcPr>
            <w:tcW w:w="10031" w:type="dxa"/>
            <w:gridSpan w:val="2"/>
            <w:shd w:val="clear" w:color="auto" w:fill="BFBFBF" w:themeFill="background1" w:themeFillShade="BF"/>
            <w:vAlign w:val="center"/>
          </w:tcPr>
          <w:p w:rsidR="003050B6" w:rsidRPr="005822C3" w:rsidRDefault="003050B6" w:rsidP="00151475">
            <w:pPr>
              <w:pStyle w:val="Heading2"/>
              <w:outlineLvl w:val="1"/>
            </w:pPr>
            <w:r>
              <w:t>Approaching The Building</w:t>
            </w:r>
          </w:p>
        </w:tc>
      </w:tr>
      <w:tr w:rsidR="003050B6" w:rsidRPr="005822C3" w:rsidTr="002F3A5B">
        <w:trPr>
          <w:trHeight w:val="690"/>
        </w:trPr>
        <w:tc>
          <w:tcPr>
            <w:tcW w:w="5015" w:type="dxa"/>
            <w:vAlign w:val="center"/>
          </w:tcPr>
          <w:p w:rsidR="003050B6" w:rsidRPr="005822C3" w:rsidRDefault="003050B6" w:rsidP="00151475">
            <w:r w:rsidRPr="005822C3">
              <w:t>Is the approach from the boundary of the site to the principle entrance level, which is less than 1 in 60?</w:t>
            </w:r>
          </w:p>
        </w:tc>
        <w:tc>
          <w:tcPr>
            <w:tcW w:w="5016" w:type="dxa"/>
            <w:vAlign w:val="center"/>
          </w:tcPr>
          <w:p w:rsidR="003050B6" w:rsidRPr="005822C3" w:rsidRDefault="00B53E69" w:rsidP="00151475">
            <w:r>
              <w:t>YES</w:t>
            </w:r>
          </w:p>
        </w:tc>
      </w:tr>
      <w:tr w:rsidR="003050B6" w:rsidRPr="005822C3" w:rsidTr="002F3A5B">
        <w:trPr>
          <w:trHeight w:val="690"/>
        </w:trPr>
        <w:tc>
          <w:tcPr>
            <w:tcW w:w="5015" w:type="dxa"/>
            <w:vAlign w:val="center"/>
          </w:tcPr>
          <w:p w:rsidR="003050B6" w:rsidRPr="005822C3" w:rsidRDefault="003050B6" w:rsidP="00151475">
            <w:r w:rsidRPr="005822C3">
              <w:t>If the gradient is between 1 in 60 and 1 in 20, do ramped approaches not exceed 500mm between landings?</w:t>
            </w:r>
          </w:p>
        </w:tc>
        <w:tc>
          <w:tcPr>
            <w:tcW w:w="5016" w:type="dxa"/>
            <w:vAlign w:val="center"/>
          </w:tcPr>
          <w:p w:rsidR="003050B6" w:rsidRPr="005822C3" w:rsidRDefault="00B53E69" w:rsidP="00151475">
            <w:r>
              <w:t>NO</w:t>
            </w:r>
          </w:p>
        </w:tc>
      </w:tr>
      <w:tr w:rsidR="003050B6" w:rsidRPr="005822C3" w:rsidTr="002F3A5B">
        <w:trPr>
          <w:trHeight w:val="690"/>
        </w:trPr>
        <w:tc>
          <w:tcPr>
            <w:tcW w:w="5015" w:type="dxa"/>
            <w:vAlign w:val="center"/>
          </w:tcPr>
          <w:p w:rsidR="003050B6" w:rsidRPr="005822C3" w:rsidRDefault="003050B6" w:rsidP="00151475">
            <w:r w:rsidRPr="005822C3">
              <w:t>If the gradient exceeds 1 in 20 do ramped approaches and steps comply with Approved Document M – 2004?</w:t>
            </w:r>
          </w:p>
        </w:tc>
        <w:tc>
          <w:tcPr>
            <w:tcW w:w="5016" w:type="dxa"/>
            <w:vAlign w:val="center"/>
          </w:tcPr>
          <w:p w:rsidR="003050B6" w:rsidRPr="005822C3" w:rsidRDefault="00B53E69" w:rsidP="00151475">
            <w:r>
              <w:t>YES</w:t>
            </w:r>
          </w:p>
        </w:tc>
      </w:tr>
      <w:tr w:rsidR="003050B6" w:rsidRPr="005822C3" w:rsidTr="002F3A5B">
        <w:trPr>
          <w:trHeight w:val="690"/>
        </w:trPr>
        <w:tc>
          <w:tcPr>
            <w:tcW w:w="5015" w:type="dxa"/>
            <w:vAlign w:val="center"/>
          </w:tcPr>
          <w:p w:rsidR="003050B6" w:rsidRPr="005822C3" w:rsidRDefault="003050B6" w:rsidP="00151475">
            <w:r w:rsidRPr="005822C3">
              <w:t>If the total difference in level between the boundary of the site and entrance to the building exceeds 2m is a lifting device provided?</w:t>
            </w:r>
          </w:p>
        </w:tc>
        <w:tc>
          <w:tcPr>
            <w:tcW w:w="5016" w:type="dxa"/>
            <w:vAlign w:val="center"/>
          </w:tcPr>
          <w:p w:rsidR="003050B6" w:rsidRPr="005822C3" w:rsidRDefault="00B53E69" w:rsidP="00151475">
            <w:r>
              <w:t>N/A</w:t>
            </w:r>
          </w:p>
        </w:tc>
      </w:tr>
      <w:tr w:rsidR="003050B6" w:rsidRPr="005822C3" w:rsidTr="002F3A5B">
        <w:trPr>
          <w:trHeight w:val="690"/>
        </w:trPr>
        <w:tc>
          <w:tcPr>
            <w:tcW w:w="5015" w:type="dxa"/>
            <w:vAlign w:val="center"/>
          </w:tcPr>
          <w:p w:rsidR="003050B6" w:rsidRPr="005822C3" w:rsidRDefault="003050B6" w:rsidP="00151475">
            <w:r w:rsidRPr="005822C3">
              <w:t>Are warnings provided at road crossings and changes in levels (ie blister and corduroy paving)?</w:t>
            </w:r>
          </w:p>
        </w:tc>
        <w:tc>
          <w:tcPr>
            <w:tcW w:w="5016" w:type="dxa"/>
            <w:vAlign w:val="center"/>
          </w:tcPr>
          <w:p w:rsidR="003050B6" w:rsidRPr="005822C3" w:rsidRDefault="00B53E69" w:rsidP="00A96C74">
            <w:r>
              <w:t>N</w:t>
            </w:r>
            <w:r w:rsidR="00A96C74">
              <w:t>/A</w:t>
            </w:r>
          </w:p>
        </w:tc>
      </w:tr>
      <w:tr w:rsidR="003050B6" w:rsidRPr="005822C3" w:rsidTr="002F3A5B">
        <w:trPr>
          <w:trHeight w:val="690"/>
        </w:trPr>
        <w:tc>
          <w:tcPr>
            <w:tcW w:w="5015" w:type="dxa"/>
            <w:vAlign w:val="center"/>
          </w:tcPr>
          <w:p w:rsidR="003050B6" w:rsidRPr="005822C3" w:rsidRDefault="003050B6" w:rsidP="00151475">
            <w:r w:rsidRPr="005822C3">
              <w:t>Are any obstructions en-route to the entrance adequately guarded and provided with cane detection?</w:t>
            </w:r>
          </w:p>
        </w:tc>
        <w:tc>
          <w:tcPr>
            <w:tcW w:w="5016" w:type="dxa"/>
            <w:vAlign w:val="center"/>
          </w:tcPr>
          <w:p w:rsidR="003050B6" w:rsidRPr="005822C3" w:rsidRDefault="00B53E69" w:rsidP="00151475">
            <w:r>
              <w:t>NO</w:t>
            </w:r>
          </w:p>
        </w:tc>
      </w:tr>
      <w:tr w:rsidR="003050B6" w:rsidRPr="005822C3" w:rsidTr="002F3A5B">
        <w:trPr>
          <w:trHeight w:val="690"/>
        </w:trPr>
        <w:tc>
          <w:tcPr>
            <w:tcW w:w="5015" w:type="dxa"/>
            <w:vAlign w:val="center"/>
          </w:tcPr>
          <w:p w:rsidR="003050B6" w:rsidRPr="005822C3" w:rsidRDefault="003050B6" w:rsidP="00151475">
            <w:r w:rsidRPr="005822C3">
              <w:t>Are external handrails, with no weather protection, designed to not be cold to the touch, ie plastic coated or similar?</w:t>
            </w:r>
          </w:p>
        </w:tc>
        <w:tc>
          <w:tcPr>
            <w:tcW w:w="5016" w:type="dxa"/>
            <w:vAlign w:val="center"/>
          </w:tcPr>
          <w:p w:rsidR="003050B6" w:rsidRPr="005822C3" w:rsidRDefault="00B53E69" w:rsidP="00151475">
            <w:r>
              <w:t>N/A</w:t>
            </w:r>
          </w:p>
        </w:tc>
      </w:tr>
    </w:tbl>
    <w:p w:rsidR="003050B6" w:rsidRDefault="003050B6" w:rsidP="003050B6"/>
    <w:p w:rsidR="003050B6" w:rsidRDefault="003050B6" w:rsidP="003050B6"/>
    <w:tbl>
      <w:tblPr>
        <w:tblStyle w:val="TableGrid"/>
        <w:tblW w:w="0" w:type="auto"/>
        <w:tblBorders>
          <w:top w:val="none" w:sz="0" w:space="0" w:color="auto"/>
          <w:left w:val="none" w:sz="0" w:space="0" w:color="auto"/>
          <w:bottom w:val="none" w:sz="0" w:space="0" w:color="auto"/>
          <w:right w:val="none" w:sz="0" w:space="0" w:color="auto"/>
        </w:tblBorders>
        <w:tblCellMar>
          <w:top w:w="57" w:type="dxa"/>
          <w:left w:w="57" w:type="dxa"/>
          <w:bottom w:w="57" w:type="dxa"/>
          <w:right w:w="57" w:type="dxa"/>
        </w:tblCellMar>
        <w:tblLook w:val="04A0" w:firstRow="1" w:lastRow="0" w:firstColumn="1" w:lastColumn="0" w:noHBand="0" w:noVBand="1"/>
      </w:tblPr>
      <w:tblGrid>
        <w:gridCol w:w="4965"/>
        <w:gridCol w:w="4951"/>
      </w:tblGrid>
      <w:tr w:rsidR="003050B6" w:rsidRPr="005822C3" w:rsidTr="002F3A5B">
        <w:trPr>
          <w:trHeight w:val="340"/>
          <w:tblHeader/>
        </w:trPr>
        <w:tc>
          <w:tcPr>
            <w:tcW w:w="10031" w:type="dxa"/>
            <w:gridSpan w:val="2"/>
            <w:shd w:val="clear" w:color="auto" w:fill="BFBFBF" w:themeFill="background1" w:themeFillShade="BF"/>
            <w:vAlign w:val="center"/>
          </w:tcPr>
          <w:p w:rsidR="003050B6" w:rsidRPr="005822C3" w:rsidRDefault="003050B6" w:rsidP="00151475">
            <w:pPr>
              <w:pStyle w:val="Heading2"/>
              <w:outlineLvl w:val="1"/>
            </w:pPr>
            <w:r>
              <w:t>Entrance To The Building</w:t>
            </w:r>
          </w:p>
        </w:tc>
      </w:tr>
      <w:tr w:rsidR="003050B6" w:rsidRPr="005822C3" w:rsidTr="002F3A5B">
        <w:trPr>
          <w:trHeight w:val="690"/>
        </w:trPr>
        <w:tc>
          <w:tcPr>
            <w:tcW w:w="5015" w:type="dxa"/>
            <w:vAlign w:val="center"/>
          </w:tcPr>
          <w:p w:rsidR="003050B6" w:rsidRPr="005822C3" w:rsidRDefault="003050B6" w:rsidP="00151475">
            <w:r w:rsidRPr="005822C3">
              <w:t>Are entrance doors manually open able?</w:t>
            </w:r>
          </w:p>
        </w:tc>
        <w:tc>
          <w:tcPr>
            <w:tcW w:w="5016" w:type="dxa"/>
            <w:vAlign w:val="center"/>
          </w:tcPr>
          <w:p w:rsidR="003050B6" w:rsidRPr="005822C3" w:rsidRDefault="00B53E69" w:rsidP="00151475">
            <w:r>
              <w:t>YES</w:t>
            </w:r>
          </w:p>
        </w:tc>
      </w:tr>
      <w:tr w:rsidR="003050B6" w:rsidRPr="005822C3" w:rsidTr="002F3A5B">
        <w:trPr>
          <w:trHeight w:val="690"/>
        </w:trPr>
        <w:tc>
          <w:tcPr>
            <w:tcW w:w="5015" w:type="dxa"/>
            <w:vAlign w:val="center"/>
          </w:tcPr>
          <w:p w:rsidR="003050B6" w:rsidRPr="005822C3" w:rsidRDefault="003050B6" w:rsidP="00151475">
            <w:r w:rsidRPr="005822C3">
              <w:t>If YE</w:t>
            </w:r>
            <w:r>
              <w:t xml:space="preserve">S </w:t>
            </w:r>
            <w:r w:rsidRPr="005822C3">
              <w:t>is weather protection provided</w:t>
            </w:r>
            <w:r>
              <w:t>?</w:t>
            </w:r>
          </w:p>
        </w:tc>
        <w:tc>
          <w:tcPr>
            <w:tcW w:w="5016" w:type="dxa"/>
            <w:vAlign w:val="center"/>
          </w:tcPr>
          <w:p w:rsidR="003050B6" w:rsidRPr="005822C3" w:rsidRDefault="00B53E69" w:rsidP="00151475">
            <w:r>
              <w:t>NO</w:t>
            </w:r>
          </w:p>
        </w:tc>
      </w:tr>
      <w:tr w:rsidR="003050B6" w:rsidRPr="005822C3" w:rsidTr="002F3A5B">
        <w:trPr>
          <w:trHeight w:val="690"/>
        </w:trPr>
        <w:tc>
          <w:tcPr>
            <w:tcW w:w="5015" w:type="dxa"/>
            <w:vAlign w:val="center"/>
          </w:tcPr>
          <w:p w:rsidR="003050B6" w:rsidRPr="005822C3" w:rsidRDefault="003050B6" w:rsidP="00151475">
            <w:r w:rsidRPr="005822C3">
              <w:lastRenderedPageBreak/>
              <w:t>If a self closer is fitted is the force required to open the door less than 20N</w:t>
            </w:r>
            <w:r>
              <w:t>?</w:t>
            </w:r>
          </w:p>
        </w:tc>
        <w:tc>
          <w:tcPr>
            <w:tcW w:w="5016" w:type="dxa"/>
            <w:vAlign w:val="center"/>
          </w:tcPr>
          <w:p w:rsidR="003050B6" w:rsidRPr="005822C3" w:rsidRDefault="00A96C74" w:rsidP="00151475">
            <w:r>
              <w:t>YES</w:t>
            </w:r>
          </w:p>
        </w:tc>
      </w:tr>
      <w:tr w:rsidR="003050B6" w:rsidRPr="005822C3" w:rsidTr="002F3A5B">
        <w:trPr>
          <w:trHeight w:val="690"/>
        </w:trPr>
        <w:tc>
          <w:tcPr>
            <w:tcW w:w="5015" w:type="dxa"/>
            <w:vAlign w:val="center"/>
          </w:tcPr>
          <w:p w:rsidR="003050B6" w:rsidRPr="005822C3" w:rsidRDefault="003050B6" w:rsidP="00151475">
            <w:r w:rsidRPr="005822C3">
              <w:t>Are entrance doors electronically opened?</w:t>
            </w:r>
          </w:p>
        </w:tc>
        <w:tc>
          <w:tcPr>
            <w:tcW w:w="5016" w:type="dxa"/>
            <w:vAlign w:val="center"/>
          </w:tcPr>
          <w:p w:rsidR="003050B6" w:rsidRPr="005822C3" w:rsidRDefault="00B53E69" w:rsidP="00151475">
            <w:r>
              <w:t>NO</w:t>
            </w:r>
          </w:p>
        </w:tc>
      </w:tr>
      <w:tr w:rsidR="003050B6" w:rsidRPr="005822C3" w:rsidTr="002F3A5B">
        <w:trPr>
          <w:trHeight w:val="690"/>
        </w:trPr>
        <w:tc>
          <w:tcPr>
            <w:tcW w:w="5015" w:type="dxa"/>
            <w:vAlign w:val="center"/>
          </w:tcPr>
          <w:p w:rsidR="003050B6" w:rsidRPr="005822C3" w:rsidRDefault="003050B6" w:rsidP="00151475">
            <w:r w:rsidRPr="005822C3">
              <w:t>Does manner of automatic opening comply with Approved Document M for:</w:t>
            </w:r>
          </w:p>
        </w:tc>
        <w:tc>
          <w:tcPr>
            <w:tcW w:w="5016" w:type="dxa"/>
            <w:vAlign w:val="center"/>
          </w:tcPr>
          <w:p w:rsidR="003050B6" w:rsidRPr="005822C3" w:rsidRDefault="00A96C74" w:rsidP="00151475">
            <w:r>
              <w:t>N/A</w:t>
            </w:r>
          </w:p>
        </w:tc>
      </w:tr>
      <w:tr w:rsidR="003050B6" w:rsidRPr="005822C3" w:rsidTr="002F3A5B">
        <w:trPr>
          <w:trHeight w:val="690"/>
        </w:trPr>
        <w:tc>
          <w:tcPr>
            <w:tcW w:w="5015" w:type="dxa"/>
            <w:vAlign w:val="center"/>
          </w:tcPr>
          <w:p w:rsidR="003050B6" w:rsidRPr="005822C3" w:rsidRDefault="003050B6" w:rsidP="00151475">
            <w:r w:rsidRPr="005822C3">
              <w:t>opening before person reaches door</w:t>
            </w:r>
          </w:p>
        </w:tc>
        <w:tc>
          <w:tcPr>
            <w:tcW w:w="5016" w:type="dxa"/>
            <w:vAlign w:val="center"/>
          </w:tcPr>
          <w:p w:rsidR="003050B6" w:rsidRPr="005822C3" w:rsidRDefault="00B53E69" w:rsidP="00151475">
            <w:r w:rsidRPr="00B53E69">
              <w:t>N/A</w:t>
            </w:r>
          </w:p>
        </w:tc>
      </w:tr>
      <w:tr w:rsidR="003050B6" w:rsidRPr="005822C3" w:rsidTr="002F3A5B">
        <w:trPr>
          <w:trHeight w:val="690"/>
        </w:trPr>
        <w:tc>
          <w:tcPr>
            <w:tcW w:w="5015" w:type="dxa"/>
            <w:vAlign w:val="center"/>
          </w:tcPr>
          <w:p w:rsidR="003050B6" w:rsidRDefault="003050B6" w:rsidP="00151475">
            <w:r w:rsidRPr="005822C3">
              <w:t>opening where security is required eg:</w:t>
            </w:r>
          </w:p>
          <w:p w:rsidR="003050B6" w:rsidRDefault="003050B6" w:rsidP="00151475">
            <w:pPr>
              <w:ind w:left="720"/>
            </w:pPr>
            <w:r w:rsidRPr="005822C3">
              <w:t>push pads</w:t>
            </w:r>
          </w:p>
          <w:p w:rsidR="003050B6" w:rsidRDefault="003050B6" w:rsidP="00151475">
            <w:pPr>
              <w:ind w:left="720"/>
            </w:pPr>
            <w:r w:rsidRPr="005822C3">
              <w:t>swipe card</w:t>
            </w:r>
          </w:p>
          <w:p w:rsidR="003050B6" w:rsidRPr="005822C3" w:rsidRDefault="003050B6" w:rsidP="00151475">
            <w:pPr>
              <w:ind w:left="720"/>
            </w:pPr>
            <w:r w:rsidRPr="005822C3">
              <w:t>voice entrance</w:t>
            </w:r>
          </w:p>
        </w:tc>
        <w:tc>
          <w:tcPr>
            <w:tcW w:w="5016" w:type="dxa"/>
            <w:vAlign w:val="center"/>
          </w:tcPr>
          <w:p w:rsidR="003050B6" w:rsidRPr="005822C3" w:rsidRDefault="00B53E69" w:rsidP="00151475">
            <w:r w:rsidRPr="00B53E69">
              <w:t>N/A</w:t>
            </w:r>
          </w:p>
        </w:tc>
      </w:tr>
      <w:tr w:rsidR="003050B6" w:rsidRPr="005822C3" w:rsidTr="002F3A5B">
        <w:trPr>
          <w:trHeight w:val="690"/>
        </w:trPr>
        <w:tc>
          <w:tcPr>
            <w:tcW w:w="5015" w:type="dxa"/>
            <w:vAlign w:val="center"/>
          </w:tcPr>
          <w:p w:rsidR="003050B6" w:rsidRPr="005822C3" w:rsidRDefault="003050B6" w:rsidP="00151475">
            <w:r w:rsidRPr="005822C3">
              <w:t>For all doors is the location of the door in the elevation evident?</w:t>
            </w:r>
          </w:p>
        </w:tc>
        <w:tc>
          <w:tcPr>
            <w:tcW w:w="5016" w:type="dxa"/>
            <w:vAlign w:val="center"/>
          </w:tcPr>
          <w:p w:rsidR="003050B6" w:rsidRPr="005822C3" w:rsidRDefault="00B53E69" w:rsidP="00151475">
            <w:r>
              <w:t>YES</w:t>
            </w:r>
          </w:p>
        </w:tc>
      </w:tr>
      <w:tr w:rsidR="003050B6" w:rsidRPr="005822C3" w:rsidTr="002F3A5B">
        <w:trPr>
          <w:trHeight w:val="690"/>
        </w:trPr>
        <w:tc>
          <w:tcPr>
            <w:tcW w:w="5015" w:type="dxa"/>
            <w:vAlign w:val="center"/>
          </w:tcPr>
          <w:p w:rsidR="003050B6" w:rsidRPr="005822C3" w:rsidRDefault="003050B6" w:rsidP="00151475">
            <w:r w:rsidRPr="005822C3">
              <w:t>Are any handles on doors evident – contrasting?</w:t>
            </w:r>
            <w:r w:rsidRPr="005822C3">
              <w:tab/>
            </w:r>
          </w:p>
        </w:tc>
        <w:tc>
          <w:tcPr>
            <w:tcW w:w="5016" w:type="dxa"/>
            <w:vAlign w:val="center"/>
          </w:tcPr>
          <w:p w:rsidR="003050B6" w:rsidRPr="005822C3" w:rsidRDefault="00B53E69" w:rsidP="00151475">
            <w:r>
              <w:t>YES</w:t>
            </w:r>
          </w:p>
        </w:tc>
      </w:tr>
      <w:tr w:rsidR="003050B6" w:rsidRPr="005822C3" w:rsidTr="002F3A5B">
        <w:trPr>
          <w:trHeight w:val="690"/>
        </w:trPr>
        <w:tc>
          <w:tcPr>
            <w:tcW w:w="5015" w:type="dxa"/>
            <w:vAlign w:val="center"/>
          </w:tcPr>
          <w:p w:rsidR="003050B6" w:rsidRPr="005822C3" w:rsidRDefault="003050B6" w:rsidP="00151475">
            <w:r w:rsidRPr="005822C3">
              <w:t>If glazing is provided does appropriate manifestation comply with Approved Document M?</w:t>
            </w:r>
          </w:p>
        </w:tc>
        <w:tc>
          <w:tcPr>
            <w:tcW w:w="5016" w:type="dxa"/>
            <w:vAlign w:val="center"/>
          </w:tcPr>
          <w:p w:rsidR="003050B6" w:rsidRPr="005822C3" w:rsidRDefault="00B53E69" w:rsidP="00151475">
            <w:r>
              <w:t>YES</w:t>
            </w:r>
          </w:p>
        </w:tc>
      </w:tr>
    </w:tbl>
    <w:p w:rsidR="003050B6" w:rsidRDefault="003050B6" w:rsidP="003050B6"/>
    <w:p w:rsidR="003050B6" w:rsidRDefault="003050B6" w:rsidP="003050B6"/>
    <w:tbl>
      <w:tblPr>
        <w:tblStyle w:val="TableGrid"/>
        <w:tblW w:w="0" w:type="auto"/>
        <w:tblBorders>
          <w:top w:val="none" w:sz="0" w:space="0" w:color="auto"/>
          <w:left w:val="none" w:sz="0" w:space="0" w:color="auto"/>
          <w:bottom w:val="none" w:sz="0" w:space="0" w:color="auto"/>
          <w:right w:val="none" w:sz="0" w:space="0" w:color="auto"/>
        </w:tblBorders>
        <w:tblCellMar>
          <w:top w:w="57" w:type="dxa"/>
          <w:left w:w="57" w:type="dxa"/>
          <w:bottom w:w="57" w:type="dxa"/>
          <w:right w:w="57" w:type="dxa"/>
        </w:tblCellMar>
        <w:tblLook w:val="04A0" w:firstRow="1" w:lastRow="0" w:firstColumn="1" w:lastColumn="0" w:noHBand="0" w:noVBand="1"/>
      </w:tblPr>
      <w:tblGrid>
        <w:gridCol w:w="4963"/>
        <w:gridCol w:w="4953"/>
      </w:tblGrid>
      <w:tr w:rsidR="003050B6" w:rsidRPr="005822C3" w:rsidTr="002F3A5B">
        <w:trPr>
          <w:trHeight w:val="340"/>
          <w:tblHeader/>
        </w:trPr>
        <w:tc>
          <w:tcPr>
            <w:tcW w:w="10031" w:type="dxa"/>
            <w:gridSpan w:val="2"/>
            <w:shd w:val="clear" w:color="auto" w:fill="BFBFBF" w:themeFill="background1" w:themeFillShade="BF"/>
            <w:vAlign w:val="center"/>
          </w:tcPr>
          <w:p w:rsidR="003050B6" w:rsidRPr="005822C3" w:rsidRDefault="003050B6" w:rsidP="00151475">
            <w:pPr>
              <w:pStyle w:val="Heading2"/>
              <w:outlineLvl w:val="1"/>
            </w:pPr>
            <w:r>
              <w:t>Principle Entrance Area</w:t>
            </w:r>
          </w:p>
        </w:tc>
      </w:tr>
      <w:tr w:rsidR="003050B6" w:rsidRPr="005822C3" w:rsidTr="002F3A5B">
        <w:trPr>
          <w:trHeight w:val="690"/>
        </w:trPr>
        <w:tc>
          <w:tcPr>
            <w:tcW w:w="5015" w:type="dxa"/>
            <w:vAlign w:val="center"/>
          </w:tcPr>
          <w:p w:rsidR="003050B6" w:rsidRPr="001F0741" w:rsidRDefault="003050B6" w:rsidP="00151475">
            <w:r w:rsidRPr="001F0741">
              <w:t>Does reception counter / customer service desk comply with Approved Document M?</w:t>
            </w:r>
          </w:p>
        </w:tc>
        <w:tc>
          <w:tcPr>
            <w:tcW w:w="5016" w:type="dxa"/>
            <w:vAlign w:val="center"/>
          </w:tcPr>
          <w:p w:rsidR="003050B6" w:rsidRPr="005822C3" w:rsidRDefault="00B53E69" w:rsidP="00151475">
            <w:r>
              <w:t>N/A</w:t>
            </w:r>
          </w:p>
        </w:tc>
      </w:tr>
      <w:tr w:rsidR="003050B6" w:rsidRPr="005822C3" w:rsidTr="002F3A5B">
        <w:trPr>
          <w:trHeight w:val="690"/>
        </w:trPr>
        <w:tc>
          <w:tcPr>
            <w:tcW w:w="5015" w:type="dxa"/>
            <w:vAlign w:val="center"/>
          </w:tcPr>
          <w:p w:rsidR="003050B6" w:rsidRPr="001F0741" w:rsidRDefault="003050B6" w:rsidP="00151475">
            <w:r w:rsidRPr="001F0741">
              <w:t>Does any necessary hearing enhancement comply with Approved Document M?</w:t>
            </w:r>
          </w:p>
        </w:tc>
        <w:tc>
          <w:tcPr>
            <w:tcW w:w="5016" w:type="dxa"/>
            <w:vAlign w:val="center"/>
          </w:tcPr>
          <w:p w:rsidR="003050B6" w:rsidRPr="005822C3" w:rsidRDefault="00B53E69" w:rsidP="00151475">
            <w:r w:rsidRPr="00B53E69">
              <w:t>N/A</w:t>
            </w:r>
          </w:p>
        </w:tc>
      </w:tr>
      <w:tr w:rsidR="003050B6" w:rsidRPr="005822C3" w:rsidTr="002F3A5B">
        <w:trPr>
          <w:trHeight w:val="690"/>
        </w:trPr>
        <w:tc>
          <w:tcPr>
            <w:tcW w:w="5015" w:type="dxa"/>
            <w:vAlign w:val="center"/>
          </w:tcPr>
          <w:p w:rsidR="003050B6" w:rsidRPr="001F0741" w:rsidRDefault="003050B6" w:rsidP="00151475">
            <w:r w:rsidRPr="001F0741">
              <w:t>Do information signs comply with Approved Document M / BS8300?</w:t>
            </w:r>
          </w:p>
        </w:tc>
        <w:tc>
          <w:tcPr>
            <w:tcW w:w="5016" w:type="dxa"/>
            <w:vAlign w:val="center"/>
          </w:tcPr>
          <w:p w:rsidR="003050B6" w:rsidRPr="005822C3" w:rsidRDefault="00B53E69" w:rsidP="00151475">
            <w:r>
              <w:t>YES</w:t>
            </w:r>
          </w:p>
        </w:tc>
      </w:tr>
      <w:tr w:rsidR="003050B6" w:rsidRPr="005822C3" w:rsidTr="002F3A5B">
        <w:trPr>
          <w:trHeight w:val="690"/>
        </w:trPr>
        <w:tc>
          <w:tcPr>
            <w:tcW w:w="5015" w:type="dxa"/>
            <w:vAlign w:val="center"/>
          </w:tcPr>
          <w:p w:rsidR="003050B6" w:rsidRDefault="003050B6" w:rsidP="00151475">
            <w:r w:rsidRPr="001F0741">
              <w:t>Do special colour contrast comply with Approved Document M?</w:t>
            </w:r>
          </w:p>
        </w:tc>
        <w:tc>
          <w:tcPr>
            <w:tcW w:w="5016" w:type="dxa"/>
            <w:vAlign w:val="center"/>
          </w:tcPr>
          <w:p w:rsidR="003050B6" w:rsidRPr="005822C3" w:rsidRDefault="00B53E69" w:rsidP="00151475">
            <w:r>
              <w:t>YES</w:t>
            </w:r>
          </w:p>
        </w:tc>
      </w:tr>
    </w:tbl>
    <w:p w:rsidR="003050B6" w:rsidRDefault="003050B6" w:rsidP="003050B6"/>
    <w:p w:rsidR="003050B6" w:rsidRDefault="003050B6" w:rsidP="003050B6"/>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3"/>
        <w:gridCol w:w="4953"/>
      </w:tblGrid>
      <w:tr w:rsidR="003050B6" w:rsidRPr="005822C3" w:rsidTr="003050B6">
        <w:trPr>
          <w:trHeight w:val="397"/>
          <w:tblHeader/>
        </w:trPr>
        <w:tc>
          <w:tcPr>
            <w:tcW w:w="10031" w:type="dxa"/>
            <w:gridSpan w:val="2"/>
            <w:shd w:val="clear" w:color="auto" w:fill="BFBFBF" w:themeFill="background1" w:themeFillShade="BF"/>
            <w:vAlign w:val="center"/>
          </w:tcPr>
          <w:p w:rsidR="003050B6" w:rsidRPr="005822C3" w:rsidRDefault="003050B6" w:rsidP="00151475">
            <w:pPr>
              <w:pStyle w:val="Heading2"/>
              <w:outlineLvl w:val="1"/>
            </w:pPr>
            <w:r>
              <w:lastRenderedPageBreak/>
              <w:t>Travel Within The Building</w:t>
            </w:r>
          </w:p>
        </w:tc>
      </w:tr>
      <w:tr w:rsidR="003050B6" w:rsidRPr="005822C3" w:rsidTr="003050B6">
        <w:trPr>
          <w:trHeight w:val="690"/>
        </w:trPr>
        <w:tc>
          <w:tcPr>
            <w:tcW w:w="5015" w:type="dxa"/>
            <w:vAlign w:val="center"/>
          </w:tcPr>
          <w:p w:rsidR="003050B6" w:rsidRPr="003B4793" w:rsidRDefault="003050B6" w:rsidP="00151475">
            <w:r w:rsidRPr="003B4793">
              <w:t>Do routes throughout the building comply with Approved Document M in respect of corridor and door widths?</w:t>
            </w:r>
          </w:p>
        </w:tc>
        <w:tc>
          <w:tcPr>
            <w:tcW w:w="5016" w:type="dxa"/>
            <w:vAlign w:val="center"/>
          </w:tcPr>
          <w:p w:rsidR="003050B6" w:rsidRPr="005822C3" w:rsidRDefault="00A96C74" w:rsidP="00151475">
            <w:r>
              <w:t>YES</w:t>
            </w:r>
          </w:p>
        </w:tc>
      </w:tr>
      <w:tr w:rsidR="003050B6" w:rsidRPr="005822C3" w:rsidTr="003050B6">
        <w:trPr>
          <w:trHeight w:val="690"/>
        </w:trPr>
        <w:tc>
          <w:tcPr>
            <w:tcW w:w="5015" w:type="dxa"/>
            <w:vAlign w:val="center"/>
          </w:tcPr>
          <w:p w:rsidR="003050B6" w:rsidRPr="003B4793" w:rsidRDefault="003050B6" w:rsidP="00151475">
            <w:r w:rsidRPr="003B4793">
              <w:t>Are manually openable doors which are fitted with a self-closing device require a force of less than 20N to open them?</w:t>
            </w:r>
          </w:p>
        </w:tc>
        <w:tc>
          <w:tcPr>
            <w:tcW w:w="5016" w:type="dxa"/>
            <w:vAlign w:val="center"/>
          </w:tcPr>
          <w:p w:rsidR="003050B6" w:rsidRPr="005822C3" w:rsidRDefault="00B53E69" w:rsidP="00151475">
            <w:r>
              <w:t>YES</w:t>
            </w:r>
          </w:p>
        </w:tc>
      </w:tr>
      <w:tr w:rsidR="003050B6" w:rsidRPr="005822C3" w:rsidTr="003050B6">
        <w:trPr>
          <w:trHeight w:val="690"/>
        </w:trPr>
        <w:tc>
          <w:tcPr>
            <w:tcW w:w="5015" w:type="dxa"/>
            <w:vAlign w:val="center"/>
          </w:tcPr>
          <w:p w:rsidR="003050B6" w:rsidRPr="003B4793" w:rsidRDefault="003050B6" w:rsidP="00151475">
            <w:r w:rsidRPr="003B4793">
              <w:t>Are doors electronically openable or held open?</w:t>
            </w:r>
          </w:p>
        </w:tc>
        <w:tc>
          <w:tcPr>
            <w:tcW w:w="5016" w:type="dxa"/>
            <w:vAlign w:val="center"/>
          </w:tcPr>
          <w:p w:rsidR="003050B6" w:rsidRPr="005822C3" w:rsidRDefault="00B53E69" w:rsidP="00151475">
            <w:r>
              <w:t>NO</w:t>
            </w:r>
          </w:p>
        </w:tc>
      </w:tr>
      <w:tr w:rsidR="003050B6" w:rsidRPr="005822C3" w:rsidTr="003050B6">
        <w:trPr>
          <w:trHeight w:val="690"/>
        </w:trPr>
        <w:tc>
          <w:tcPr>
            <w:tcW w:w="5015" w:type="dxa"/>
            <w:vAlign w:val="center"/>
          </w:tcPr>
          <w:p w:rsidR="003050B6" w:rsidRPr="003B4793" w:rsidRDefault="003050B6" w:rsidP="00151475">
            <w:r w:rsidRPr="003B4793">
              <w:t>Do doors contrast with the surrounding walls?</w:t>
            </w:r>
          </w:p>
        </w:tc>
        <w:tc>
          <w:tcPr>
            <w:tcW w:w="5016" w:type="dxa"/>
            <w:vAlign w:val="center"/>
          </w:tcPr>
          <w:p w:rsidR="003050B6" w:rsidRPr="005822C3" w:rsidRDefault="00300AA5" w:rsidP="00151475">
            <w:r>
              <w:t>YES</w:t>
            </w:r>
          </w:p>
        </w:tc>
      </w:tr>
      <w:tr w:rsidR="003050B6" w:rsidRPr="005822C3" w:rsidTr="003050B6">
        <w:trPr>
          <w:trHeight w:val="690"/>
        </w:trPr>
        <w:tc>
          <w:tcPr>
            <w:tcW w:w="5015" w:type="dxa"/>
            <w:vAlign w:val="center"/>
          </w:tcPr>
          <w:p w:rsidR="003050B6" w:rsidRPr="003B4793" w:rsidRDefault="003050B6" w:rsidP="00151475">
            <w:r w:rsidRPr="003B4793">
              <w:t>Is a passenger lift provided between floor?</w:t>
            </w:r>
          </w:p>
        </w:tc>
        <w:tc>
          <w:tcPr>
            <w:tcW w:w="5016" w:type="dxa"/>
            <w:vAlign w:val="center"/>
          </w:tcPr>
          <w:p w:rsidR="003050B6" w:rsidRPr="005822C3" w:rsidRDefault="00300AA5" w:rsidP="00151475">
            <w:r>
              <w:t>NO</w:t>
            </w:r>
          </w:p>
        </w:tc>
      </w:tr>
      <w:tr w:rsidR="003050B6" w:rsidRPr="005822C3" w:rsidTr="003050B6">
        <w:trPr>
          <w:trHeight w:val="690"/>
        </w:trPr>
        <w:tc>
          <w:tcPr>
            <w:tcW w:w="5015" w:type="dxa"/>
            <w:vAlign w:val="center"/>
          </w:tcPr>
          <w:p w:rsidR="003050B6" w:rsidRPr="003B4793" w:rsidRDefault="003050B6" w:rsidP="00151475">
            <w:r w:rsidRPr="003B4793">
              <w:t>Does the lift comply with Approved Document M in respect of design?</w:t>
            </w:r>
          </w:p>
        </w:tc>
        <w:tc>
          <w:tcPr>
            <w:tcW w:w="5016" w:type="dxa"/>
            <w:vAlign w:val="center"/>
          </w:tcPr>
          <w:p w:rsidR="003050B6" w:rsidRPr="005822C3" w:rsidRDefault="00300AA5" w:rsidP="00151475">
            <w:r>
              <w:t>N/A</w:t>
            </w:r>
          </w:p>
        </w:tc>
      </w:tr>
      <w:tr w:rsidR="003050B6" w:rsidRPr="005822C3" w:rsidTr="003050B6">
        <w:trPr>
          <w:trHeight w:val="690"/>
        </w:trPr>
        <w:tc>
          <w:tcPr>
            <w:tcW w:w="5015" w:type="dxa"/>
            <w:vAlign w:val="center"/>
          </w:tcPr>
          <w:p w:rsidR="003050B6" w:rsidRPr="003B4793" w:rsidRDefault="003050B6" w:rsidP="00151475">
            <w:r w:rsidRPr="003B4793">
              <w:t>Is a lifting platform provided which complies with Approved Document M?</w:t>
            </w:r>
          </w:p>
        </w:tc>
        <w:tc>
          <w:tcPr>
            <w:tcW w:w="5016" w:type="dxa"/>
            <w:vAlign w:val="center"/>
          </w:tcPr>
          <w:p w:rsidR="003050B6" w:rsidRPr="005822C3" w:rsidRDefault="00300AA5" w:rsidP="00151475">
            <w:r w:rsidRPr="00300AA5">
              <w:t>N/A</w:t>
            </w:r>
          </w:p>
        </w:tc>
      </w:tr>
      <w:tr w:rsidR="003050B6" w:rsidRPr="005822C3" w:rsidTr="003050B6">
        <w:trPr>
          <w:trHeight w:val="690"/>
        </w:trPr>
        <w:tc>
          <w:tcPr>
            <w:tcW w:w="5015" w:type="dxa"/>
            <w:vAlign w:val="center"/>
          </w:tcPr>
          <w:p w:rsidR="003050B6" w:rsidRPr="003B4793" w:rsidRDefault="003050B6" w:rsidP="00151475">
            <w:r w:rsidRPr="003B4793">
              <w:t>Is a stair chairlift provided which complies with Approved Document M?</w:t>
            </w:r>
          </w:p>
        </w:tc>
        <w:tc>
          <w:tcPr>
            <w:tcW w:w="5016" w:type="dxa"/>
            <w:vAlign w:val="center"/>
          </w:tcPr>
          <w:p w:rsidR="003050B6" w:rsidRPr="005822C3" w:rsidRDefault="00300AA5" w:rsidP="00151475">
            <w:r w:rsidRPr="00300AA5">
              <w:t>N/A</w:t>
            </w:r>
          </w:p>
        </w:tc>
      </w:tr>
    </w:tbl>
    <w:p w:rsidR="003050B6" w:rsidRDefault="003050B6" w:rsidP="003050B6"/>
    <w:p w:rsidR="003050B6" w:rsidRDefault="003050B6" w:rsidP="003050B6"/>
    <w:tbl>
      <w:tblPr>
        <w:tblStyle w:val="TableGrid"/>
        <w:tblW w:w="0" w:type="auto"/>
        <w:tblBorders>
          <w:top w:val="none" w:sz="0" w:space="0" w:color="auto"/>
          <w:left w:val="none" w:sz="0" w:space="0" w:color="auto"/>
          <w:bottom w:val="none" w:sz="0" w:space="0" w:color="auto"/>
          <w:right w:val="none" w:sz="0" w:space="0" w:color="auto"/>
        </w:tblBorders>
        <w:tblCellMar>
          <w:top w:w="57" w:type="dxa"/>
          <w:left w:w="57" w:type="dxa"/>
          <w:bottom w:w="57" w:type="dxa"/>
          <w:right w:w="57" w:type="dxa"/>
        </w:tblCellMar>
        <w:tblLook w:val="04A0" w:firstRow="1" w:lastRow="0" w:firstColumn="1" w:lastColumn="0" w:noHBand="0" w:noVBand="1"/>
      </w:tblPr>
      <w:tblGrid>
        <w:gridCol w:w="4959"/>
        <w:gridCol w:w="4957"/>
      </w:tblGrid>
      <w:tr w:rsidR="003050B6" w:rsidRPr="005822C3" w:rsidTr="002F3A5B">
        <w:trPr>
          <w:trHeight w:val="340"/>
          <w:tblHeader/>
        </w:trPr>
        <w:tc>
          <w:tcPr>
            <w:tcW w:w="10031" w:type="dxa"/>
            <w:gridSpan w:val="2"/>
            <w:shd w:val="clear" w:color="auto" w:fill="BFBFBF" w:themeFill="background1" w:themeFillShade="BF"/>
            <w:vAlign w:val="center"/>
          </w:tcPr>
          <w:p w:rsidR="003050B6" w:rsidRPr="005822C3" w:rsidRDefault="003050B6" w:rsidP="00151475">
            <w:pPr>
              <w:pStyle w:val="Heading2"/>
              <w:outlineLvl w:val="1"/>
            </w:pPr>
            <w:r>
              <w:t>Facilities Within The Building</w:t>
            </w:r>
          </w:p>
        </w:tc>
      </w:tr>
      <w:tr w:rsidR="003050B6" w:rsidRPr="005822C3" w:rsidTr="002F3A5B">
        <w:trPr>
          <w:trHeight w:val="690"/>
        </w:trPr>
        <w:tc>
          <w:tcPr>
            <w:tcW w:w="5015" w:type="dxa"/>
            <w:vAlign w:val="center"/>
          </w:tcPr>
          <w:p w:rsidR="003050B6" w:rsidRPr="002C2F01" w:rsidRDefault="003050B6" w:rsidP="00151475">
            <w:r w:rsidRPr="002C2F01">
              <w:t>Where it is necessary to provide WC facilities for visitors / customers is there at least one unisex accessible WC on each floor where there are public toilets and an ambulant disabled cubicle in each single sex facility?</w:t>
            </w:r>
          </w:p>
        </w:tc>
        <w:tc>
          <w:tcPr>
            <w:tcW w:w="5016" w:type="dxa"/>
            <w:vAlign w:val="center"/>
          </w:tcPr>
          <w:p w:rsidR="003050B6" w:rsidRPr="005822C3" w:rsidRDefault="00300AA5" w:rsidP="00151475">
            <w:r>
              <w:t>YES accessible WC</w:t>
            </w:r>
          </w:p>
        </w:tc>
      </w:tr>
      <w:tr w:rsidR="003050B6" w:rsidRPr="005822C3" w:rsidTr="002F3A5B">
        <w:trPr>
          <w:trHeight w:val="690"/>
        </w:trPr>
        <w:tc>
          <w:tcPr>
            <w:tcW w:w="5015" w:type="dxa"/>
            <w:vAlign w:val="center"/>
          </w:tcPr>
          <w:p w:rsidR="003050B6" w:rsidRPr="002C2F01" w:rsidRDefault="003050B6" w:rsidP="00151475">
            <w:r w:rsidRPr="002C2F01">
              <w:t>Where only staff WC facilities are required is there a unisex accessible WC on each floor where there are staff facilities, and an ambulant disabled cubicle in each single sex facility?</w:t>
            </w:r>
          </w:p>
        </w:tc>
        <w:tc>
          <w:tcPr>
            <w:tcW w:w="5016" w:type="dxa"/>
            <w:vAlign w:val="center"/>
          </w:tcPr>
          <w:p w:rsidR="003050B6" w:rsidRPr="005822C3" w:rsidRDefault="00300AA5" w:rsidP="00151475">
            <w:r w:rsidRPr="00300AA5">
              <w:t>N/A</w:t>
            </w:r>
          </w:p>
        </w:tc>
      </w:tr>
      <w:tr w:rsidR="003050B6" w:rsidRPr="005822C3" w:rsidTr="002F3A5B">
        <w:trPr>
          <w:trHeight w:val="690"/>
        </w:trPr>
        <w:tc>
          <w:tcPr>
            <w:tcW w:w="5015" w:type="dxa"/>
            <w:vAlign w:val="center"/>
          </w:tcPr>
          <w:p w:rsidR="003050B6" w:rsidRPr="002C2F01" w:rsidRDefault="003050B6" w:rsidP="00151475">
            <w:r w:rsidRPr="002C2F01">
              <w:t>Are accessible staff rest / refreshment facilities provided?</w:t>
            </w:r>
          </w:p>
        </w:tc>
        <w:tc>
          <w:tcPr>
            <w:tcW w:w="5016" w:type="dxa"/>
            <w:vAlign w:val="center"/>
          </w:tcPr>
          <w:p w:rsidR="003050B6" w:rsidRPr="005822C3" w:rsidRDefault="00300AA5" w:rsidP="00151475">
            <w:r>
              <w:t>NO</w:t>
            </w:r>
          </w:p>
        </w:tc>
      </w:tr>
      <w:tr w:rsidR="003050B6" w:rsidRPr="005822C3" w:rsidTr="002F3A5B">
        <w:trPr>
          <w:trHeight w:val="690"/>
        </w:trPr>
        <w:tc>
          <w:tcPr>
            <w:tcW w:w="5015" w:type="dxa"/>
            <w:vAlign w:val="center"/>
          </w:tcPr>
          <w:p w:rsidR="003050B6" w:rsidRPr="002C2F01" w:rsidRDefault="003050B6" w:rsidP="00151475">
            <w:r w:rsidRPr="002C2F01">
              <w:t>Are switches and sockets sited in accordance with Approved Document M and suitably contrasting?</w:t>
            </w:r>
          </w:p>
        </w:tc>
        <w:tc>
          <w:tcPr>
            <w:tcW w:w="5016" w:type="dxa"/>
            <w:vAlign w:val="center"/>
          </w:tcPr>
          <w:p w:rsidR="003050B6" w:rsidRPr="005822C3" w:rsidRDefault="00300AA5" w:rsidP="00151475">
            <w:r>
              <w:t>YES</w:t>
            </w:r>
          </w:p>
        </w:tc>
      </w:tr>
    </w:tbl>
    <w:p w:rsidR="003050B6" w:rsidRDefault="003050B6" w:rsidP="003050B6"/>
    <w:p w:rsidR="003050B6" w:rsidRDefault="003050B6" w:rsidP="003050B6"/>
    <w:p w:rsidR="003050B6" w:rsidRDefault="003050B6" w:rsidP="003050B6">
      <w:pPr>
        <w:pStyle w:val="Heading2"/>
      </w:pPr>
      <w:r>
        <w:t>Staff</w:t>
      </w:r>
    </w:p>
    <w:p w:rsidR="003050B6" w:rsidRDefault="00B00F4E" w:rsidP="003050B6">
      <w:r w:rsidRPr="00B00F4E">
        <w:t>Burger &amp; Lobster is a restaurant where hot food is both cooked and served. It is a very busy and successful concept. Due to its nature as a restaurant it is not possible to employ persons with major disabilities as they cannot perform the service required without having a major impact on the operation and able bodied persons. For example the cooking line has been designed for an able bodied person not someone who is blind or wheel chair bound. In the same vein it is not possible to employ disabled persons who are blind to serve food to customers as the tables are re organised frequently to offer the customers the most flexibility. To this end the back of house areas have not been designed to suit disabled persons.</w:t>
      </w:r>
    </w:p>
    <w:p w:rsidR="003050B6" w:rsidRDefault="003050B6" w:rsidP="003050B6"/>
    <w:p w:rsidR="003050B6" w:rsidRDefault="003050B6" w:rsidP="003050B6">
      <w:pPr>
        <w:pStyle w:val="Heading2"/>
      </w:pPr>
      <w:r>
        <w:t>Public Users</w:t>
      </w:r>
    </w:p>
    <w:p w:rsidR="003050B6" w:rsidRDefault="003050B6" w:rsidP="003050B6"/>
    <w:p w:rsidR="003050B6" w:rsidRDefault="003050B6" w:rsidP="003050B6">
      <w:pPr>
        <w:pStyle w:val="Heading3"/>
      </w:pPr>
      <w:r>
        <w:t>Acoustics</w:t>
      </w:r>
    </w:p>
    <w:p w:rsidR="003050B6" w:rsidRPr="005822C3" w:rsidRDefault="00B00F4E" w:rsidP="003050B6">
      <w:r>
        <w:t xml:space="preserve">Burger and Lobster </w:t>
      </w:r>
      <w:r w:rsidRPr="00B00F4E">
        <w:t>are designed to be a busy and exciting environment, however</w:t>
      </w:r>
      <w:r w:rsidR="00A96C74">
        <w:t xml:space="preserve"> for</w:t>
      </w:r>
      <w:r w:rsidRPr="00B00F4E">
        <w:t xml:space="preserve"> those customers who have a hearing problem the staff are trained to assist and ensure customer satisfaction. There is no loud music played within the demise.</w:t>
      </w:r>
    </w:p>
    <w:p w:rsidR="009F6D00" w:rsidRDefault="009F6D00">
      <w:pPr>
        <w:spacing w:after="200" w:line="276" w:lineRule="auto"/>
        <w:rPr>
          <w:color w:val="262626" w:themeColor="text1" w:themeTint="D9"/>
        </w:rPr>
      </w:pPr>
    </w:p>
    <w:sectPr w:rsidR="009F6D00" w:rsidSect="00A71B08">
      <w:headerReference w:type="default" r:id="rId8"/>
      <w:footerReference w:type="default" r:id="rId9"/>
      <w:headerReference w:type="first" r:id="rId10"/>
      <w:footerReference w:type="first" r:id="rId11"/>
      <w:pgSz w:w="11901" w:h="16840"/>
      <w:pgMar w:top="851" w:right="851" w:bottom="851" w:left="1134" w:header="709" w:footer="6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E69" w:rsidRDefault="00B53E69" w:rsidP="00E304A3">
      <w:r>
        <w:separator/>
      </w:r>
    </w:p>
    <w:p w:rsidR="00B53E69" w:rsidRDefault="00B53E69" w:rsidP="00E304A3"/>
  </w:endnote>
  <w:endnote w:type="continuationSeparator" w:id="0">
    <w:p w:rsidR="00B53E69" w:rsidRDefault="00B53E69" w:rsidP="00E304A3">
      <w:r>
        <w:continuationSeparator/>
      </w:r>
    </w:p>
    <w:p w:rsidR="00B53E69" w:rsidRDefault="00B53E69" w:rsidP="00E30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B08" w:rsidRDefault="00A71B08">
    <w:pPr>
      <w:jc w:val="center"/>
    </w:pPr>
  </w:p>
  <w:p w:rsidR="00A71B08" w:rsidRDefault="00A71B08">
    <w:pPr>
      <w:jc w:val="center"/>
    </w:pPr>
  </w:p>
  <w:tbl>
    <w:tblPr>
      <w:tblW w:w="9894" w:type="dxa"/>
      <w:jc w:val="center"/>
      <w:tblBorders>
        <w:top w:val="single" w:sz="4" w:space="0" w:color="auto"/>
      </w:tblBorders>
      <w:tblCellMar>
        <w:left w:w="0" w:type="dxa"/>
        <w:right w:w="0" w:type="dxa"/>
      </w:tblCellMar>
      <w:tblLook w:val="04A0" w:firstRow="1" w:lastRow="0" w:firstColumn="1" w:lastColumn="0" w:noHBand="0" w:noVBand="1"/>
    </w:tblPr>
    <w:tblGrid>
      <w:gridCol w:w="2966"/>
      <w:gridCol w:w="2410"/>
      <w:gridCol w:w="1701"/>
      <w:gridCol w:w="1417"/>
      <w:gridCol w:w="895"/>
      <w:gridCol w:w="505"/>
    </w:tblGrid>
    <w:tr w:rsidR="00A71B08" w:rsidRPr="00642079" w:rsidTr="002A4630">
      <w:trPr>
        <w:jc w:val="center"/>
      </w:trPr>
      <w:tc>
        <w:tcPr>
          <w:tcW w:w="2966" w:type="dxa"/>
          <w:vMerge w:val="restart"/>
          <w:tcMar>
            <w:top w:w="284" w:type="dxa"/>
          </w:tcMar>
          <w:vAlign w:val="bottom"/>
        </w:tcPr>
        <w:p w:rsidR="00A71B08" w:rsidRPr="002A4630" w:rsidRDefault="00D643DB" w:rsidP="00C51A48">
          <w:pPr>
            <w:pStyle w:val="Subtitle"/>
          </w:pPr>
          <w:r>
            <w:rPr>
              <w:noProof/>
              <w:lang w:eastAsia="en-GB"/>
            </w:rPr>
            <w:drawing>
              <wp:inline distT="0" distB="0" distL="0" distR="0" wp14:anchorId="70A5D34A" wp14:editId="24A7AC7B">
                <wp:extent cx="1444755" cy="201168"/>
                <wp:effectExtent l="19050" t="0" r="3045" b="0"/>
                <wp:docPr id="2" name="Picture 4" descr="foot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logo.png"/>
                        <pic:cNvPicPr/>
                      </pic:nvPicPr>
                      <pic:blipFill>
                        <a:blip r:embed="rId1"/>
                        <a:stretch>
                          <a:fillRect/>
                        </a:stretch>
                      </pic:blipFill>
                      <pic:spPr>
                        <a:xfrm>
                          <a:off x="0" y="0"/>
                          <a:ext cx="1444755" cy="201168"/>
                        </a:xfrm>
                        <a:prstGeom prst="rect">
                          <a:avLst/>
                        </a:prstGeom>
                      </pic:spPr>
                    </pic:pic>
                  </a:graphicData>
                </a:graphic>
              </wp:inline>
            </w:drawing>
          </w:r>
        </w:p>
      </w:tc>
      <w:tc>
        <w:tcPr>
          <w:tcW w:w="2410" w:type="dxa"/>
          <w:tcBorders>
            <w:bottom w:val="nil"/>
          </w:tcBorders>
          <w:tcMar>
            <w:top w:w="284" w:type="dxa"/>
          </w:tcMar>
        </w:tcPr>
        <w:p w:rsidR="00A71B08" w:rsidRPr="00642079" w:rsidRDefault="00A71B08" w:rsidP="003050B6">
          <w:pPr>
            <w:pStyle w:val="Subtitle"/>
            <w:tabs>
              <w:tab w:val="left" w:pos="1656"/>
            </w:tabs>
          </w:pPr>
          <w:r w:rsidRPr="00642079">
            <w:t>Project name:</w:t>
          </w:r>
        </w:p>
      </w:tc>
      <w:tc>
        <w:tcPr>
          <w:tcW w:w="1701" w:type="dxa"/>
          <w:tcMar>
            <w:top w:w="284" w:type="dxa"/>
          </w:tcMar>
        </w:tcPr>
        <w:p w:rsidR="00A71B08" w:rsidRPr="00642079" w:rsidRDefault="00A71B08" w:rsidP="00C51A48">
          <w:pPr>
            <w:pStyle w:val="Subtitle"/>
          </w:pPr>
          <w:r w:rsidRPr="00642079">
            <w:t xml:space="preserve">Project </w:t>
          </w:r>
          <w:r w:rsidR="003050B6">
            <w:t>no:</w:t>
          </w:r>
        </w:p>
      </w:tc>
      <w:tc>
        <w:tcPr>
          <w:tcW w:w="1417" w:type="dxa"/>
          <w:tcMar>
            <w:top w:w="284" w:type="dxa"/>
          </w:tcMar>
        </w:tcPr>
        <w:p w:rsidR="00A71B08" w:rsidRPr="00642079" w:rsidRDefault="00A71B08" w:rsidP="00C51A48">
          <w:pPr>
            <w:pStyle w:val="Subtitle"/>
          </w:pPr>
          <w:r w:rsidRPr="00642079">
            <w:t>Date:</w:t>
          </w:r>
        </w:p>
      </w:tc>
      <w:tc>
        <w:tcPr>
          <w:tcW w:w="895" w:type="dxa"/>
          <w:tcMar>
            <w:top w:w="284" w:type="dxa"/>
          </w:tcMar>
        </w:tcPr>
        <w:p w:rsidR="00A71B08" w:rsidRPr="00474290" w:rsidRDefault="00A71B08" w:rsidP="00C51A48">
          <w:pPr>
            <w:pStyle w:val="Subtitle"/>
          </w:pPr>
          <w:r w:rsidRPr="00474290">
            <w:t>Rev:</w:t>
          </w:r>
        </w:p>
      </w:tc>
      <w:tc>
        <w:tcPr>
          <w:tcW w:w="505" w:type="dxa"/>
          <w:vMerge w:val="restart"/>
          <w:vAlign w:val="bottom"/>
        </w:tcPr>
        <w:p w:rsidR="00A71B08" w:rsidRPr="00642079" w:rsidRDefault="00F86335" w:rsidP="00E8676E">
          <w:pPr>
            <w:pStyle w:val="Subtitle"/>
            <w:jc w:val="right"/>
          </w:pPr>
          <w:r>
            <w:fldChar w:fldCharType="begin"/>
          </w:r>
          <w:r w:rsidR="00A71B08">
            <w:instrText xml:space="preserve"> PAGE   \* MERGEFORMAT </w:instrText>
          </w:r>
          <w:r>
            <w:fldChar w:fldCharType="separate"/>
          </w:r>
          <w:r w:rsidR="00A8550B">
            <w:rPr>
              <w:noProof/>
            </w:rPr>
            <w:t>2</w:t>
          </w:r>
          <w:r>
            <w:rPr>
              <w:noProof/>
            </w:rPr>
            <w:fldChar w:fldCharType="end"/>
          </w:r>
        </w:p>
      </w:tc>
    </w:tr>
    <w:tr w:rsidR="00A71B08" w:rsidRPr="00642079" w:rsidTr="002A4630">
      <w:trPr>
        <w:jc w:val="center"/>
      </w:trPr>
      <w:tc>
        <w:tcPr>
          <w:tcW w:w="2966" w:type="dxa"/>
          <w:vMerge/>
        </w:tcPr>
        <w:p w:rsidR="00A71B08" w:rsidRPr="00642079" w:rsidRDefault="00A71B08" w:rsidP="00C51A48">
          <w:pPr>
            <w:pStyle w:val="Subtitle"/>
          </w:pPr>
        </w:p>
      </w:tc>
      <w:tc>
        <w:tcPr>
          <w:tcW w:w="2410" w:type="dxa"/>
          <w:tcBorders>
            <w:top w:val="nil"/>
          </w:tcBorders>
          <w:vAlign w:val="bottom"/>
        </w:tcPr>
        <w:p w:rsidR="00A71B08" w:rsidRPr="00C51A48" w:rsidRDefault="00B53E69" w:rsidP="00A96C74">
          <w:pPr>
            <w:pStyle w:val="Subtitle"/>
            <w:rPr>
              <w:b/>
            </w:rPr>
          </w:pPr>
          <w:r>
            <w:rPr>
              <w:b/>
            </w:rPr>
            <w:t>Burger &amp; Lobster Holb</w:t>
          </w:r>
          <w:r w:rsidR="00A96C74">
            <w:rPr>
              <w:b/>
            </w:rPr>
            <w:t>o</w:t>
          </w:r>
          <w:r>
            <w:rPr>
              <w:b/>
            </w:rPr>
            <w:t>rn</w:t>
          </w:r>
        </w:p>
      </w:tc>
      <w:tc>
        <w:tcPr>
          <w:tcW w:w="1701" w:type="dxa"/>
          <w:vAlign w:val="bottom"/>
        </w:tcPr>
        <w:p w:rsidR="00A71B08" w:rsidRPr="00C51A48" w:rsidRDefault="00B53E69" w:rsidP="00C51A48">
          <w:pPr>
            <w:pStyle w:val="Subtitle"/>
            <w:rPr>
              <w:b/>
            </w:rPr>
          </w:pPr>
          <w:r>
            <w:rPr>
              <w:b/>
            </w:rPr>
            <w:t>L15 3539</w:t>
          </w:r>
        </w:p>
      </w:tc>
      <w:tc>
        <w:tcPr>
          <w:tcW w:w="1417" w:type="dxa"/>
          <w:vAlign w:val="bottom"/>
        </w:tcPr>
        <w:p w:rsidR="00A71B08" w:rsidRPr="00C51A48" w:rsidRDefault="00715477" w:rsidP="00C51A48">
          <w:pPr>
            <w:pStyle w:val="Subtitle"/>
            <w:rPr>
              <w:b/>
            </w:rPr>
          </w:pPr>
          <w:r>
            <w:rPr>
              <w:b/>
            </w:rPr>
            <w:t>21.04</w:t>
          </w:r>
          <w:r w:rsidR="00B53E69">
            <w:rPr>
              <w:b/>
            </w:rPr>
            <w:t>.2016</w:t>
          </w:r>
        </w:p>
      </w:tc>
      <w:tc>
        <w:tcPr>
          <w:tcW w:w="895" w:type="dxa"/>
          <w:vAlign w:val="bottom"/>
        </w:tcPr>
        <w:p w:rsidR="00A71B08" w:rsidRPr="00C51A48" w:rsidRDefault="00715477" w:rsidP="00C51A48">
          <w:pPr>
            <w:pStyle w:val="Subtitle"/>
            <w:rPr>
              <w:b/>
            </w:rPr>
          </w:pPr>
          <w:r>
            <w:rPr>
              <w:b/>
            </w:rPr>
            <w:t>C</w:t>
          </w:r>
        </w:p>
      </w:tc>
      <w:tc>
        <w:tcPr>
          <w:tcW w:w="505" w:type="dxa"/>
          <w:vMerge/>
        </w:tcPr>
        <w:p w:rsidR="00A71B08" w:rsidRPr="00642079" w:rsidRDefault="00A71B08" w:rsidP="00C51A48">
          <w:pPr>
            <w:pStyle w:val="Subtitle"/>
          </w:pPr>
        </w:p>
      </w:tc>
    </w:tr>
  </w:tbl>
  <w:p w:rsidR="003050B6" w:rsidRDefault="003050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A74" w:rsidRDefault="00354A74" w:rsidP="00354A74"/>
  <w:p w:rsidR="00354A74" w:rsidRDefault="00354A74" w:rsidP="00354A74"/>
  <w:p w:rsidR="00A71B08" w:rsidRPr="00474290" w:rsidRDefault="00D643DB" w:rsidP="009C499C">
    <w:pPr>
      <w:pStyle w:val="Subtitle"/>
    </w:pPr>
    <w:r>
      <w:rPr>
        <w:noProof/>
        <w:lang w:eastAsia="en-GB"/>
      </w:rPr>
      <w:drawing>
        <wp:inline distT="0" distB="0" distL="0" distR="0" wp14:anchorId="36CFE103" wp14:editId="5FF80222">
          <wp:extent cx="6296660" cy="461645"/>
          <wp:effectExtent l="19050" t="0" r="8890" b="0"/>
          <wp:docPr id="6" name="Picture 0" descr="7.DLSM_letterhead_footer_RI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DLSM_letterhead_footer_RIBA.png"/>
                  <pic:cNvPicPr/>
                </pic:nvPicPr>
                <pic:blipFill>
                  <a:blip r:embed="rId1"/>
                  <a:stretch>
                    <a:fillRect/>
                  </a:stretch>
                </pic:blipFill>
                <pic:spPr>
                  <a:xfrm>
                    <a:off x="0" y="0"/>
                    <a:ext cx="6296660" cy="4616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E69" w:rsidRDefault="00B53E69" w:rsidP="00E304A3">
      <w:r>
        <w:separator/>
      </w:r>
    </w:p>
    <w:p w:rsidR="00B53E69" w:rsidRDefault="00B53E69" w:rsidP="00E304A3"/>
  </w:footnote>
  <w:footnote w:type="continuationSeparator" w:id="0">
    <w:p w:rsidR="00B53E69" w:rsidRDefault="00B53E69" w:rsidP="00E304A3">
      <w:r>
        <w:continuationSeparator/>
      </w:r>
    </w:p>
    <w:p w:rsidR="00B53E69" w:rsidRDefault="00B53E69" w:rsidP="00E304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6"/>
    </w:tblGrid>
    <w:tr w:rsidR="00A71B08" w:rsidTr="00347261">
      <w:tc>
        <w:tcPr>
          <w:tcW w:w="10132" w:type="dxa"/>
          <w:tcMar>
            <w:left w:w="0" w:type="dxa"/>
            <w:right w:w="0" w:type="dxa"/>
          </w:tcMar>
        </w:tcPr>
        <w:p w:rsidR="00A71B08" w:rsidRDefault="00A71B08" w:rsidP="00347261">
          <w:pPr>
            <w:pStyle w:val="Heading3"/>
            <w:outlineLvl w:val="2"/>
            <w:rPr>
              <w:b w:val="0"/>
              <w:sz w:val="16"/>
              <w:szCs w:val="16"/>
            </w:rPr>
          </w:pPr>
        </w:p>
        <w:p w:rsidR="00A71B08" w:rsidRDefault="00A71B08" w:rsidP="00347261">
          <w:pPr>
            <w:pStyle w:val="Heading3"/>
            <w:outlineLvl w:val="2"/>
            <w:rPr>
              <w:b w:val="0"/>
              <w:sz w:val="16"/>
              <w:szCs w:val="16"/>
            </w:rPr>
          </w:pPr>
        </w:p>
        <w:p w:rsidR="00A71B08" w:rsidRPr="00347261" w:rsidRDefault="003050B6" w:rsidP="00022652">
          <w:pPr>
            <w:pStyle w:val="Heading3"/>
            <w:outlineLvl w:val="2"/>
          </w:pPr>
          <w:r>
            <w:t>Access Statement</w:t>
          </w:r>
        </w:p>
        <w:p w:rsidR="00A71B08" w:rsidRDefault="00A71B08" w:rsidP="009C499C">
          <w:pPr>
            <w:pStyle w:val="Subtitle"/>
          </w:pPr>
        </w:p>
      </w:tc>
    </w:tr>
  </w:tbl>
  <w:p w:rsidR="00A71B08" w:rsidRDefault="00A71B08" w:rsidP="00347261">
    <w:pPr>
      <w:pStyle w:val="Subtitle"/>
    </w:pPr>
  </w:p>
  <w:p w:rsidR="00A71B08" w:rsidRPr="00C5507B" w:rsidRDefault="00A71B08" w:rsidP="00C5507B"/>
  <w:p w:rsidR="00A71B08" w:rsidRPr="00C5507B" w:rsidRDefault="00A71B08" w:rsidP="00C5507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B08" w:rsidRDefault="00A71B08">
    <w:pPr>
      <w:pStyle w:val="Header"/>
    </w:pPr>
    <w:r>
      <w:rPr>
        <w:noProof/>
        <w:lang w:eastAsia="en-GB"/>
      </w:rPr>
      <w:drawing>
        <wp:anchor distT="0" distB="0" distL="114300" distR="114300" simplePos="0" relativeHeight="251658240" behindDoc="0" locked="0" layoutInCell="1" allowOverlap="1" wp14:anchorId="24BE3719" wp14:editId="30548DC7">
          <wp:simplePos x="0" y="0"/>
          <wp:positionH relativeFrom="margin">
            <wp:align>right</wp:align>
          </wp:positionH>
          <wp:positionV relativeFrom="paragraph">
            <wp:posOffset>0</wp:posOffset>
          </wp:positionV>
          <wp:extent cx="1797685" cy="1979930"/>
          <wp:effectExtent l="0" t="0" r="5715" b="1270"/>
          <wp:wrapTight wrapText="bothSides">
            <wp:wrapPolygon edited="0">
              <wp:start x="0" y="0"/>
              <wp:lineTo x="0" y="13301"/>
              <wp:lineTo x="10682" y="13301"/>
              <wp:lineTo x="0" y="14686"/>
              <wp:lineTo x="0" y="21337"/>
              <wp:lineTo x="21363" y="21337"/>
              <wp:lineTo x="21363" y="19397"/>
              <wp:lineTo x="10071" y="17734"/>
              <wp:lineTo x="15260" y="17734"/>
              <wp:lineTo x="15260" y="14963"/>
              <wp:lineTo x="10682" y="13301"/>
              <wp:lineTo x="21363" y="13301"/>
              <wp:lineTo x="21363" y="12470"/>
              <wp:lineTo x="8545" y="8867"/>
              <wp:lineTo x="21363" y="4711"/>
              <wp:lineTo x="213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_head.png"/>
                  <pic:cNvPicPr/>
                </pic:nvPicPr>
                <pic:blipFill>
                  <a:blip r:embed="rId1">
                    <a:extLst>
                      <a:ext uri="{28A0092B-C50C-407E-A947-70E740481C1C}">
                        <a14:useLocalDpi xmlns:a14="http://schemas.microsoft.com/office/drawing/2010/main" val="0"/>
                      </a:ext>
                    </a:extLst>
                  </a:blip>
                  <a:stretch>
                    <a:fillRect/>
                  </a:stretch>
                </pic:blipFill>
                <pic:spPr>
                  <a:xfrm>
                    <a:off x="0" y="0"/>
                    <a:ext cx="1797685" cy="19799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998A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3D10634"/>
    <w:multiLevelType w:val="hybridMultilevel"/>
    <w:tmpl w:val="2D36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9050A3"/>
    <w:multiLevelType w:val="hybridMultilevel"/>
    <w:tmpl w:val="8A30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46148"/>
    <w:multiLevelType w:val="hybridMultilevel"/>
    <w:tmpl w:val="98CE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E69"/>
    <w:rsid w:val="00005EE1"/>
    <w:rsid w:val="00011A0F"/>
    <w:rsid w:val="0001700A"/>
    <w:rsid w:val="00022652"/>
    <w:rsid w:val="000231B0"/>
    <w:rsid w:val="00024B9A"/>
    <w:rsid w:val="00027694"/>
    <w:rsid w:val="00034B59"/>
    <w:rsid w:val="0003583C"/>
    <w:rsid w:val="00055335"/>
    <w:rsid w:val="00060073"/>
    <w:rsid w:val="00061563"/>
    <w:rsid w:val="00071859"/>
    <w:rsid w:val="00074B4B"/>
    <w:rsid w:val="00086EF1"/>
    <w:rsid w:val="00096451"/>
    <w:rsid w:val="000A2A88"/>
    <w:rsid w:val="000A6CB9"/>
    <w:rsid w:val="000A76D9"/>
    <w:rsid w:val="000B5D9B"/>
    <w:rsid w:val="000C6584"/>
    <w:rsid w:val="000D35FA"/>
    <w:rsid w:val="000D3BCA"/>
    <w:rsid w:val="000D686C"/>
    <w:rsid w:val="000D714F"/>
    <w:rsid w:val="000E5870"/>
    <w:rsid w:val="00106712"/>
    <w:rsid w:val="0011199D"/>
    <w:rsid w:val="00114F88"/>
    <w:rsid w:val="00133F2A"/>
    <w:rsid w:val="00134BE3"/>
    <w:rsid w:val="00141B45"/>
    <w:rsid w:val="0014490D"/>
    <w:rsid w:val="00150E40"/>
    <w:rsid w:val="00151B5B"/>
    <w:rsid w:val="001531D4"/>
    <w:rsid w:val="001614E8"/>
    <w:rsid w:val="0016164E"/>
    <w:rsid w:val="0016226F"/>
    <w:rsid w:val="00162456"/>
    <w:rsid w:val="00173E60"/>
    <w:rsid w:val="001875FB"/>
    <w:rsid w:val="001A0A6C"/>
    <w:rsid w:val="001A4E47"/>
    <w:rsid w:val="001B46C6"/>
    <w:rsid w:val="001C0A46"/>
    <w:rsid w:val="001C0D58"/>
    <w:rsid w:val="001D259C"/>
    <w:rsid w:val="001D6F2E"/>
    <w:rsid w:val="001E14D0"/>
    <w:rsid w:val="001F17BC"/>
    <w:rsid w:val="001F72A8"/>
    <w:rsid w:val="002047BA"/>
    <w:rsid w:val="00205907"/>
    <w:rsid w:val="00205AC7"/>
    <w:rsid w:val="00211890"/>
    <w:rsid w:val="00226455"/>
    <w:rsid w:val="002302AC"/>
    <w:rsid w:val="00232C09"/>
    <w:rsid w:val="002534F1"/>
    <w:rsid w:val="00261CB2"/>
    <w:rsid w:val="002751B5"/>
    <w:rsid w:val="002841B8"/>
    <w:rsid w:val="0029294B"/>
    <w:rsid w:val="002A1D72"/>
    <w:rsid w:val="002A4630"/>
    <w:rsid w:val="002A7223"/>
    <w:rsid w:val="002D120C"/>
    <w:rsid w:val="002E68A2"/>
    <w:rsid w:val="002F3A5B"/>
    <w:rsid w:val="002F5B20"/>
    <w:rsid w:val="002F66F6"/>
    <w:rsid w:val="00300AA5"/>
    <w:rsid w:val="003022DC"/>
    <w:rsid w:val="003050B6"/>
    <w:rsid w:val="00305274"/>
    <w:rsid w:val="00306E42"/>
    <w:rsid w:val="0031247F"/>
    <w:rsid w:val="00326250"/>
    <w:rsid w:val="0033055D"/>
    <w:rsid w:val="003373FB"/>
    <w:rsid w:val="00347261"/>
    <w:rsid w:val="0034739A"/>
    <w:rsid w:val="00352462"/>
    <w:rsid w:val="003536AB"/>
    <w:rsid w:val="00354A74"/>
    <w:rsid w:val="00362922"/>
    <w:rsid w:val="003642B9"/>
    <w:rsid w:val="00364DC0"/>
    <w:rsid w:val="003661F9"/>
    <w:rsid w:val="00390155"/>
    <w:rsid w:val="00396CD3"/>
    <w:rsid w:val="003A1638"/>
    <w:rsid w:val="003A7BD8"/>
    <w:rsid w:val="003B0163"/>
    <w:rsid w:val="003B7575"/>
    <w:rsid w:val="003C0401"/>
    <w:rsid w:val="003D17EA"/>
    <w:rsid w:val="003D7FF2"/>
    <w:rsid w:val="003E64F6"/>
    <w:rsid w:val="003F15B9"/>
    <w:rsid w:val="00404037"/>
    <w:rsid w:val="00410BB2"/>
    <w:rsid w:val="00413D3D"/>
    <w:rsid w:val="00425F69"/>
    <w:rsid w:val="0043127D"/>
    <w:rsid w:val="00432160"/>
    <w:rsid w:val="004408E0"/>
    <w:rsid w:val="00440D89"/>
    <w:rsid w:val="0044217F"/>
    <w:rsid w:val="004431A5"/>
    <w:rsid w:val="00447250"/>
    <w:rsid w:val="0045694B"/>
    <w:rsid w:val="0045768F"/>
    <w:rsid w:val="0046575A"/>
    <w:rsid w:val="00474290"/>
    <w:rsid w:val="00485DCE"/>
    <w:rsid w:val="004869CA"/>
    <w:rsid w:val="00487134"/>
    <w:rsid w:val="00492FBE"/>
    <w:rsid w:val="004A022B"/>
    <w:rsid w:val="004A02AD"/>
    <w:rsid w:val="004B00EB"/>
    <w:rsid w:val="004B0479"/>
    <w:rsid w:val="004B2F8C"/>
    <w:rsid w:val="004C76BC"/>
    <w:rsid w:val="004C7C09"/>
    <w:rsid w:val="004D2D5D"/>
    <w:rsid w:val="004D31A5"/>
    <w:rsid w:val="004D6046"/>
    <w:rsid w:val="004D6559"/>
    <w:rsid w:val="00506CDE"/>
    <w:rsid w:val="00520DBC"/>
    <w:rsid w:val="0053483F"/>
    <w:rsid w:val="00537209"/>
    <w:rsid w:val="00544BAB"/>
    <w:rsid w:val="00552820"/>
    <w:rsid w:val="00555DD1"/>
    <w:rsid w:val="00583C3A"/>
    <w:rsid w:val="005922D6"/>
    <w:rsid w:val="005937E0"/>
    <w:rsid w:val="005950D5"/>
    <w:rsid w:val="005A51FB"/>
    <w:rsid w:val="005B10EC"/>
    <w:rsid w:val="005B1D95"/>
    <w:rsid w:val="005B3CCA"/>
    <w:rsid w:val="005B72C9"/>
    <w:rsid w:val="005B7EA5"/>
    <w:rsid w:val="005C5451"/>
    <w:rsid w:val="005C71E3"/>
    <w:rsid w:val="005D1475"/>
    <w:rsid w:val="005D3FE5"/>
    <w:rsid w:val="005D5EF3"/>
    <w:rsid w:val="005E1DAC"/>
    <w:rsid w:val="005E4FEC"/>
    <w:rsid w:val="005E74B5"/>
    <w:rsid w:val="005F04B5"/>
    <w:rsid w:val="0062254E"/>
    <w:rsid w:val="006234A4"/>
    <w:rsid w:val="00625E91"/>
    <w:rsid w:val="00633F38"/>
    <w:rsid w:val="00660F64"/>
    <w:rsid w:val="00666230"/>
    <w:rsid w:val="006670C1"/>
    <w:rsid w:val="0067180B"/>
    <w:rsid w:val="00674090"/>
    <w:rsid w:val="0068192B"/>
    <w:rsid w:val="006901E4"/>
    <w:rsid w:val="006939C3"/>
    <w:rsid w:val="00694F1A"/>
    <w:rsid w:val="00695E94"/>
    <w:rsid w:val="00697AAB"/>
    <w:rsid w:val="006A0573"/>
    <w:rsid w:val="006B6241"/>
    <w:rsid w:val="006C30F4"/>
    <w:rsid w:val="006D1B6D"/>
    <w:rsid w:val="006D2B8E"/>
    <w:rsid w:val="006D3386"/>
    <w:rsid w:val="006D3563"/>
    <w:rsid w:val="006D5368"/>
    <w:rsid w:val="006E2C23"/>
    <w:rsid w:val="006E4773"/>
    <w:rsid w:val="006F0716"/>
    <w:rsid w:val="006F5808"/>
    <w:rsid w:val="00706284"/>
    <w:rsid w:val="00714FFB"/>
    <w:rsid w:val="00715477"/>
    <w:rsid w:val="0071688D"/>
    <w:rsid w:val="00717801"/>
    <w:rsid w:val="00722534"/>
    <w:rsid w:val="00724567"/>
    <w:rsid w:val="00732C60"/>
    <w:rsid w:val="007732E8"/>
    <w:rsid w:val="00776446"/>
    <w:rsid w:val="00782617"/>
    <w:rsid w:val="0079145F"/>
    <w:rsid w:val="00791ABB"/>
    <w:rsid w:val="007930EC"/>
    <w:rsid w:val="007A0781"/>
    <w:rsid w:val="007A71DE"/>
    <w:rsid w:val="007B1CC1"/>
    <w:rsid w:val="007C0C4E"/>
    <w:rsid w:val="007C106F"/>
    <w:rsid w:val="007C1C86"/>
    <w:rsid w:val="007C725B"/>
    <w:rsid w:val="007D32AF"/>
    <w:rsid w:val="007D5D21"/>
    <w:rsid w:val="007D7629"/>
    <w:rsid w:val="007E2A1C"/>
    <w:rsid w:val="007F25F3"/>
    <w:rsid w:val="00807318"/>
    <w:rsid w:val="00815FAD"/>
    <w:rsid w:val="0082071C"/>
    <w:rsid w:val="00822C17"/>
    <w:rsid w:val="00833F4E"/>
    <w:rsid w:val="00852BE2"/>
    <w:rsid w:val="008541BD"/>
    <w:rsid w:val="00857363"/>
    <w:rsid w:val="00857C70"/>
    <w:rsid w:val="00864728"/>
    <w:rsid w:val="0086541D"/>
    <w:rsid w:val="00876610"/>
    <w:rsid w:val="00885F10"/>
    <w:rsid w:val="008942F8"/>
    <w:rsid w:val="008A3673"/>
    <w:rsid w:val="008B6651"/>
    <w:rsid w:val="008C019C"/>
    <w:rsid w:val="008C18EF"/>
    <w:rsid w:val="008C3F2C"/>
    <w:rsid w:val="008C63B9"/>
    <w:rsid w:val="008D3862"/>
    <w:rsid w:val="008E76E7"/>
    <w:rsid w:val="00910985"/>
    <w:rsid w:val="0091718D"/>
    <w:rsid w:val="0091768E"/>
    <w:rsid w:val="0092156D"/>
    <w:rsid w:val="00921EBA"/>
    <w:rsid w:val="00922132"/>
    <w:rsid w:val="0092399B"/>
    <w:rsid w:val="00932582"/>
    <w:rsid w:val="00942FC5"/>
    <w:rsid w:val="0095448F"/>
    <w:rsid w:val="0096037B"/>
    <w:rsid w:val="00965B78"/>
    <w:rsid w:val="0097324F"/>
    <w:rsid w:val="00980917"/>
    <w:rsid w:val="00982CDD"/>
    <w:rsid w:val="00983F48"/>
    <w:rsid w:val="009860D8"/>
    <w:rsid w:val="0099366D"/>
    <w:rsid w:val="009A0761"/>
    <w:rsid w:val="009A1515"/>
    <w:rsid w:val="009A3DA8"/>
    <w:rsid w:val="009C0B55"/>
    <w:rsid w:val="009C1A40"/>
    <w:rsid w:val="009C499C"/>
    <w:rsid w:val="009C6D47"/>
    <w:rsid w:val="009D3344"/>
    <w:rsid w:val="009F1C5F"/>
    <w:rsid w:val="009F2612"/>
    <w:rsid w:val="009F69AA"/>
    <w:rsid w:val="009F6D00"/>
    <w:rsid w:val="009F769D"/>
    <w:rsid w:val="009F7D5C"/>
    <w:rsid w:val="00A03FD7"/>
    <w:rsid w:val="00A12759"/>
    <w:rsid w:val="00A14BA2"/>
    <w:rsid w:val="00A21F94"/>
    <w:rsid w:val="00A26522"/>
    <w:rsid w:val="00A306F0"/>
    <w:rsid w:val="00A409E4"/>
    <w:rsid w:val="00A41019"/>
    <w:rsid w:val="00A41E4E"/>
    <w:rsid w:val="00A537C2"/>
    <w:rsid w:val="00A562CC"/>
    <w:rsid w:val="00A611E2"/>
    <w:rsid w:val="00A64854"/>
    <w:rsid w:val="00A71B08"/>
    <w:rsid w:val="00A76270"/>
    <w:rsid w:val="00A80427"/>
    <w:rsid w:val="00A849C0"/>
    <w:rsid w:val="00A8550B"/>
    <w:rsid w:val="00A86FB8"/>
    <w:rsid w:val="00A958AA"/>
    <w:rsid w:val="00A96C74"/>
    <w:rsid w:val="00A97187"/>
    <w:rsid w:val="00AA0FFE"/>
    <w:rsid w:val="00AA45C5"/>
    <w:rsid w:val="00AB079A"/>
    <w:rsid w:val="00AB27D6"/>
    <w:rsid w:val="00AB4F33"/>
    <w:rsid w:val="00AB6B62"/>
    <w:rsid w:val="00AE61A7"/>
    <w:rsid w:val="00AF2FA4"/>
    <w:rsid w:val="00AF684A"/>
    <w:rsid w:val="00AF7570"/>
    <w:rsid w:val="00AF7D8A"/>
    <w:rsid w:val="00B00F4E"/>
    <w:rsid w:val="00B04FA5"/>
    <w:rsid w:val="00B053B3"/>
    <w:rsid w:val="00B22050"/>
    <w:rsid w:val="00B23EED"/>
    <w:rsid w:val="00B2525B"/>
    <w:rsid w:val="00B3078B"/>
    <w:rsid w:val="00B36CBA"/>
    <w:rsid w:val="00B43D32"/>
    <w:rsid w:val="00B53E69"/>
    <w:rsid w:val="00B55015"/>
    <w:rsid w:val="00B64062"/>
    <w:rsid w:val="00B64D21"/>
    <w:rsid w:val="00B66E67"/>
    <w:rsid w:val="00B70124"/>
    <w:rsid w:val="00B75E4F"/>
    <w:rsid w:val="00B76971"/>
    <w:rsid w:val="00B835FE"/>
    <w:rsid w:val="00B9145F"/>
    <w:rsid w:val="00B93937"/>
    <w:rsid w:val="00B94263"/>
    <w:rsid w:val="00B95D1C"/>
    <w:rsid w:val="00BA0D48"/>
    <w:rsid w:val="00BB22EA"/>
    <w:rsid w:val="00BB550A"/>
    <w:rsid w:val="00BB7545"/>
    <w:rsid w:val="00BC2058"/>
    <w:rsid w:val="00BC5E7A"/>
    <w:rsid w:val="00BE23D5"/>
    <w:rsid w:val="00BE2AA8"/>
    <w:rsid w:val="00BE4D80"/>
    <w:rsid w:val="00BF06EC"/>
    <w:rsid w:val="00BF1697"/>
    <w:rsid w:val="00C01F12"/>
    <w:rsid w:val="00C03856"/>
    <w:rsid w:val="00C03905"/>
    <w:rsid w:val="00C05796"/>
    <w:rsid w:val="00C11484"/>
    <w:rsid w:val="00C13F82"/>
    <w:rsid w:val="00C144A9"/>
    <w:rsid w:val="00C202D2"/>
    <w:rsid w:val="00C26865"/>
    <w:rsid w:val="00C310B4"/>
    <w:rsid w:val="00C43ADA"/>
    <w:rsid w:val="00C51A48"/>
    <w:rsid w:val="00C520E0"/>
    <w:rsid w:val="00C529CF"/>
    <w:rsid w:val="00C52D92"/>
    <w:rsid w:val="00C5507B"/>
    <w:rsid w:val="00C64D08"/>
    <w:rsid w:val="00C656CC"/>
    <w:rsid w:val="00C671A8"/>
    <w:rsid w:val="00C67918"/>
    <w:rsid w:val="00C743FA"/>
    <w:rsid w:val="00C763B3"/>
    <w:rsid w:val="00C76959"/>
    <w:rsid w:val="00C77102"/>
    <w:rsid w:val="00C836FB"/>
    <w:rsid w:val="00C9193C"/>
    <w:rsid w:val="00C92E83"/>
    <w:rsid w:val="00CC42FD"/>
    <w:rsid w:val="00CD6FEA"/>
    <w:rsid w:val="00D02C30"/>
    <w:rsid w:val="00D07067"/>
    <w:rsid w:val="00D07CBE"/>
    <w:rsid w:val="00D20E77"/>
    <w:rsid w:val="00D31B04"/>
    <w:rsid w:val="00D33A0C"/>
    <w:rsid w:val="00D43C49"/>
    <w:rsid w:val="00D44F63"/>
    <w:rsid w:val="00D45C3E"/>
    <w:rsid w:val="00D50080"/>
    <w:rsid w:val="00D5512E"/>
    <w:rsid w:val="00D607C9"/>
    <w:rsid w:val="00D6129D"/>
    <w:rsid w:val="00D62BA5"/>
    <w:rsid w:val="00D643DB"/>
    <w:rsid w:val="00D72CFA"/>
    <w:rsid w:val="00D81E44"/>
    <w:rsid w:val="00D93513"/>
    <w:rsid w:val="00DA2D54"/>
    <w:rsid w:val="00DA3ED0"/>
    <w:rsid w:val="00DA59AA"/>
    <w:rsid w:val="00DA6653"/>
    <w:rsid w:val="00DB5B7E"/>
    <w:rsid w:val="00DB5C7D"/>
    <w:rsid w:val="00DB73D7"/>
    <w:rsid w:val="00DC0734"/>
    <w:rsid w:val="00DC5BE5"/>
    <w:rsid w:val="00DD2F7D"/>
    <w:rsid w:val="00DD368D"/>
    <w:rsid w:val="00DE5868"/>
    <w:rsid w:val="00DF49E5"/>
    <w:rsid w:val="00E12DA4"/>
    <w:rsid w:val="00E22EB6"/>
    <w:rsid w:val="00E25E48"/>
    <w:rsid w:val="00E304A3"/>
    <w:rsid w:val="00E30856"/>
    <w:rsid w:val="00E340EC"/>
    <w:rsid w:val="00E368F8"/>
    <w:rsid w:val="00E47779"/>
    <w:rsid w:val="00E477EE"/>
    <w:rsid w:val="00E8676E"/>
    <w:rsid w:val="00E9186A"/>
    <w:rsid w:val="00E92589"/>
    <w:rsid w:val="00E93ECB"/>
    <w:rsid w:val="00EA2916"/>
    <w:rsid w:val="00EA319A"/>
    <w:rsid w:val="00EA5D63"/>
    <w:rsid w:val="00EB1770"/>
    <w:rsid w:val="00EB43E5"/>
    <w:rsid w:val="00EC341D"/>
    <w:rsid w:val="00ED1543"/>
    <w:rsid w:val="00ED1FA6"/>
    <w:rsid w:val="00ED27FD"/>
    <w:rsid w:val="00ED65B8"/>
    <w:rsid w:val="00EE6705"/>
    <w:rsid w:val="00EF2BBF"/>
    <w:rsid w:val="00F20F1A"/>
    <w:rsid w:val="00F312FF"/>
    <w:rsid w:val="00F360F4"/>
    <w:rsid w:val="00F409D4"/>
    <w:rsid w:val="00F42420"/>
    <w:rsid w:val="00F43A3E"/>
    <w:rsid w:val="00F5076B"/>
    <w:rsid w:val="00F6631D"/>
    <w:rsid w:val="00F70512"/>
    <w:rsid w:val="00F86335"/>
    <w:rsid w:val="00F8670E"/>
    <w:rsid w:val="00F9158C"/>
    <w:rsid w:val="00FA6728"/>
    <w:rsid w:val="00FB601D"/>
    <w:rsid w:val="00FC2970"/>
    <w:rsid w:val="00FC3611"/>
    <w:rsid w:val="00FC66F3"/>
    <w:rsid w:val="00FF2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ED797FDD-FEBE-48C0-BF41-371836C8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4A3"/>
    <w:pPr>
      <w:spacing w:after="0" w:line="240" w:lineRule="auto"/>
    </w:pPr>
    <w:rPr>
      <w:rFonts w:ascii="Arial" w:hAnsi="Arial" w:cs="Arial"/>
      <w:color w:val="111111"/>
      <w:sz w:val="20"/>
      <w:szCs w:val="20"/>
      <w:lang w:val="en-GB"/>
    </w:rPr>
  </w:style>
  <w:style w:type="paragraph" w:styleId="Heading1">
    <w:name w:val="heading 1"/>
    <w:basedOn w:val="Normal"/>
    <w:link w:val="Heading1Char"/>
    <w:uiPriority w:val="9"/>
    <w:qFormat/>
    <w:rsid w:val="00E304A3"/>
    <w:pPr>
      <w:outlineLvl w:val="0"/>
    </w:pPr>
    <w:rPr>
      <w:b/>
      <w:sz w:val="36"/>
      <w:szCs w:val="36"/>
    </w:rPr>
  </w:style>
  <w:style w:type="paragraph" w:styleId="Heading2">
    <w:name w:val="heading 2"/>
    <w:basedOn w:val="Normal"/>
    <w:next w:val="Normal"/>
    <w:link w:val="Heading2Char"/>
    <w:uiPriority w:val="9"/>
    <w:unhideWhenUsed/>
    <w:qFormat/>
    <w:rsid w:val="00E304A3"/>
    <w:pPr>
      <w:outlineLvl w:val="1"/>
    </w:pPr>
    <w:rPr>
      <w:b/>
      <w:sz w:val="24"/>
      <w:szCs w:val="24"/>
    </w:rPr>
  </w:style>
  <w:style w:type="paragraph" w:styleId="Heading3">
    <w:name w:val="heading 3"/>
    <w:basedOn w:val="Normal"/>
    <w:next w:val="Normal"/>
    <w:link w:val="Heading3Char"/>
    <w:uiPriority w:val="9"/>
    <w:unhideWhenUsed/>
    <w:qFormat/>
    <w:rsid w:val="00E304A3"/>
    <w:pPr>
      <w:outlineLvl w:val="2"/>
    </w:pPr>
    <w:rPr>
      <w:b/>
    </w:rPr>
  </w:style>
  <w:style w:type="paragraph" w:styleId="Heading4">
    <w:name w:val="heading 4"/>
    <w:basedOn w:val="Normal"/>
    <w:next w:val="Normal"/>
    <w:link w:val="Heading4Char"/>
    <w:uiPriority w:val="9"/>
    <w:semiHidden/>
    <w:unhideWhenUsed/>
    <w:rsid w:val="000A2A88"/>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09E4"/>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rsid w:val="00A409E4"/>
    <w:rPr>
      <w:i/>
      <w:iCs/>
    </w:rPr>
  </w:style>
  <w:style w:type="character" w:customStyle="1" w:styleId="apple-converted-space">
    <w:name w:val="apple-converted-space"/>
    <w:basedOn w:val="DefaultParagraphFont"/>
    <w:rsid w:val="00A409E4"/>
  </w:style>
  <w:style w:type="paragraph" w:customStyle="1" w:styleId="author">
    <w:name w:val="author"/>
    <w:basedOn w:val="Normal"/>
    <w:rsid w:val="00A409E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09E4"/>
    <w:rPr>
      <w:color w:val="0000FF"/>
      <w:u w:val="single"/>
    </w:rPr>
  </w:style>
  <w:style w:type="character" w:customStyle="1" w:styleId="Heading1Char">
    <w:name w:val="Heading 1 Char"/>
    <w:basedOn w:val="DefaultParagraphFont"/>
    <w:link w:val="Heading1"/>
    <w:uiPriority w:val="9"/>
    <w:rsid w:val="00E304A3"/>
    <w:rPr>
      <w:rFonts w:ascii="Arial" w:hAnsi="Arial" w:cs="Arial"/>
      <w:b/>
      <w:color w:val="111111"/>
      <w:sz w:val="36"/>
      <w:szCs w:val="36"/>
      <w:lang w:val="en-GB"/>
    </w:rPr>
  </w:style>
  <w:style w:type="character" w:styleId="Strong">
    <w:name w:val="Strong"/>
    <w:basedOn w:val="DefaultParagraphFont"/>
    <w:uiPriority w:val="22"/>
    <w:rsid w:val="00DC5BE5"/>
    <w:rPr>
      <w:b/>
      <w:bCs/>
    </w:rPr>
  </w:style>
  <w:style w:type="character" w:customStyle="1" w:styleId="style1">
    <w:name w:val="style1"/>
    <w:basedOn w:val="DefaultParagraphFont"/>
    <w:rsid w:val="00DC5BE5"/>
  </w:style>
  <w:style w:type="paragraph" w:customStyle="1" w:styleId="style3">
    <w:name w:val="style3"/>
    <w:basedOn w:val="Normal"/>
    <w:rsid w:val="00DC5BE5"/>
    <w:pPr>
      <w:spacing w:before="100" w:beforeAutospacing="1" w:after="100" w:afterAutospacing="1"/>
    </w:pPr>
    <w:rPr>
      <w:rFonts w:ascii="Times New Roman" w:eastAsia="Times New Roman" w:hAnsi="Times New Roman" w:cs="Times New Roman"/>
      <w:sz w:val="24"/>
      <w:szCs w:val="24"/>
    </w:rPr>
  </w:style>
  <w:style w:type="paragraph" w:customStyle="1" w:styleId="smalltext">
    <w:name w:val="small_text"/>
    <w:basedOn w:val="Normal"/>
    <w:rsid w:val="009C1A40"/>
    <w:pPr>
      <w:spacing w:before="100" w:beforeAutospacing="1" w:after="100" w:afterAutospacing="1"/>
    </w:pPr>
    <w:rPr>
      <w:rFonts w:ascii="Times New Roman" w:eastAsia="Times New Roman" w:hAnsi="Times New Roman" w:cs="Times New Roman"/>
      <w:sz w:val="24"/>
      <w:szCs w:val="24"/>
      <w:lang w:val="en-US"/>
    </w:rPr>
  </w:style>
  <w:style w:type="paragraph" w:styleId="Header">
    <w:name w:val="header"/>
    <w:basedOn w:val="Normal"/>
    <w:link w:val="HeaderChar"/>
    <w:unhideWhenUsed/>
    <w:rsid w:val="00D81E44"/>
    <w:pPr>
      <w:tabs>
        <w:tab w:val="center" w:pos="4680"/>
        <w:tab w:val="right" w:pos="9360"/>
      </w:tabs>
    </w:pPr>
  </w:style>
  <w:style w:type="character" w:customStyle="1" w:styleId="HeaderChar">
    <w:name w:val="Header Char"/>
    <w:basedOn w:val="DefaultParagraphFont"/>
    <w:link w:val="Header"/>
    <w:uiPriority w:val="99"/>
    <w:rsid w:val="00D81E44"/>
    <w:rPr>
      <w:lang w:val="en-GB"/>
    </w:rPr>
  </w:style>
  <w:style w:type="paragraph" w:styleId="Footer">
    <w:name w:val="footer"/>
    <w:basedOn w:val="Normal"/>
    <w:link w:val="FooterChar"/>
    <w:uiPriority w:val="99"/>
    <w:unhideWhenUsed/>
    <w:rsid w:val="00D81E44"/>
    <w:pPr>
      <w:tabs>
        <w:tab w:val="center" w:pos="4680"/>
        <w:tab w:val="right" w:pos="9360"/>
      </w:tabs>
    </w:pPr>
  </w:style>
  <w:style w:type="character" w:customStyle="1" w:styleId="FooterChar">
    <w:name w:val="Footer Char"/>
    <w:basedOn w:val="DefaultParagraphFont"/>
    <w:link w:val="Footer"/>
    <w:uiPriority w:val="99"/>
    <w:rsid w:val="00D81E44"/>
    <w:rPr>
      <w:lang w:val="en-GB"/>
    </w:rPr>
  </w:style>
  <w:style w:type="character" w:customStyle="1" w:styleId="Heading4Char">
    <w:name w:val="Heading 4 Char"/>
    <w:basedOn w:val="DefaultParagraphFont"/>
    <w:link w:val="Heading4"/>
    <w:uiPriority w:val="9"/>
    <w:semiHidden/>
    <w:rsid w:val="000A2A88"/>
    <w:rPr>
      <w:rFonts w:asciiTheme="majorHAnsi" w:eastAsiaTheme="majorEastAsia" w:hAnsiTheme="majorHAnsi" w:cstheme="majorBidi"/>
      <w:b/>
      <w:bCs/>
      <w:i/>
      <w:iCs/>
      <w:color w:val="4F81BD" w:themeColor="accent1"/>
      <w:lang w:val="en-GB"/>
    </w:rPr>
  </w:style>
  <w:style w:type="paragraph" w:styleId="BalloonText">
    <w:name w:val="Balloon Text"/>
    <w:basedOn w:val="Normal"/>
    <w:link w:val="BalloonTextChar"/>
    <w:uiPriority w:val="99"/>
    <w:semiHidden/>
    <w:unhideWhenUsed/>
    <w:rsid w:val="000A2A88"/>
    <w:rPr>
      <w:rFonts w:ascii="Tahoma" w:hAnsi="Tahoma" w:cs="Tahoma"/>
      <w:sz w:val="16"/>
      <w:szCs w:val="16"/>
    </w:rPr>
  </w:style>
  <w:style w:type="character" w:customStyle="1" w:styleId="BalloonTextChar">
    <w:name w:val="Balloon Text Char"/>
    <w:basedOn w:val="DefaultParagraphFont"/>
    <w:link w:val="BalloonText"/>
    <w:uiPriority w:val="99"/>
    <w:semiHidden/>
    <w:rsid w:val="000A2A88"/>
    <w:rPr>
      <w:rFonts w:ascii="Tahoma" w:hAnsi="Tahoma" w:cs="Tahoma"/>
      <w:sz w:val="16"/>
      <w:szCs w:val="16"/>
      <w:lang w:val="en-GB"/>
    </w:rPr>
  </w:style>
  <w:style w:type="character" w:styleId="FollowedHyperlink">
    <w:name w:val="FollowedHyperlink"/>
    <w:basedOn w:val="DefaultParagraphFont"/>
    <w:uiPriority w:val="99"/>
    <w:semiHidden/>
    <w:unhideWhenUsed/>
    <w:rsid w:val="008C18EF"/>
    <w:rPr>
      <w:color w:val="800080" w:themeColor="followedHyperlink"/>
      <w:u w:val="single"/>
    </w:rPr>
  </w:style>
  <w:style w:type="paragraph" w:styleId="ListBullet">
    <w:name w:val="List Bullet"/>
    <w:basedOn w:val="Normal"/>
    <w:uiPriority w:val="99"/>
    <w:unhideWhenUsed/>
    <w:rsid w:val="00EB1770"/>
    <w:pPr>
      <w:numPr>
        <w:numId w:val="2"/>
      </w:numPr>
      <w:spacing w:after="200" w:line="276" w:lineRule="auto"/>
      <w:contextualSpacing/>
    </w:pPr>
  </w:style>
  <w:style w:type="paragraph" w:styleId="ListParagraph">
    <w:name w:val="List Paragraph"/>
    <w:basedOn w:val="Normal"/>
    <w:uiPriority w:val="34"/>
    <w:rsid w:val="00EB1770"/>
    <w:pPr>
      <w:spacing w:after="200" w:line="276" w:lineRule="auto"/>
      <w:ind w:left="720"/>
      <w:contextualSpacing/>
    </w:pPr>
  </w:style>
  <w:style w:type="table" w:styleId="TableGrid">
    <w:name w:val="Table Grid"/>
    <w:basedOn w:val="TableNormal"/>
    <w:uiPriority w:val="59"/>
    <w:rsid w:val="00986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304A3"/>
    <w:rPr>
      <w:b/>
      <w:sz w:val="48"/>
      <w:szCs w:val="48"/>
    </w:rPr>
  </w:style>
  <w:style w:type="character" w:customStyle="1" w:styleId="TitleChar">
    <w:name w:val="Title Char"/>
    <w:basedOn w:val="DefaultParagraphFont"/>
    <w:link w:val="Title"/>
    <w:uiPriority w:val="10"/>
    <w:rsid w:val="00E304A3"/>
    <w:rPr>
      <w:rFonts w:ascii="Arial" w:hAnsi="Arial" w:cs="Arial"/>
      <w:b/>
      <w:color w:val="111111"/>
      <w:sz w:val="48"/>
      <w:szCs w:val="48"/>
      <w:lang w:val="en-GB"/>
    </w:rPr>
  </w:style>
  <w:style w:type="character" w:customStyle="1" w:styleId="Heading2Char">
    <w:name w:val="Heading 2 Char"/>
    <w:basedOn w:val="DefaultParagraphFont"/>
    <w:link w:val="Heading2"/>
    <w:uiPriority w:val="9"/>
    <w:rsid w:val="00E304A3"/>
    <w:rPr>
      <w:rFonts w:ascii="Arial" w:hAnsi="Arial" w:cs="Arial"/>
      <w:b/>
      <w:color w:val="111111"/>
      <w:sz w:val="24"/>
      <w:szCs w:val="24"/>
      <w:lang w:val="en-GB"/>
    </w:rPr>
  </w:style>
  <w:style w:type="character" w:customStyle="1" w:styleId="Heading3Char">
    <w:name w:val="Heading 3 Char"/>
    <w:basedOn w:val="DefaultParagraphFont"/>
    <w:link w:val="Heading3"/>
    <w:uiPriority w:val="9"/>
    <w:rsid w:val="00E304A3"/>
    <w:rPr>
      <w:rFonts w:ascii="Arial" w:hAnsi="Arial" w:cs="Arial"/>
      <w:b/>
      <w:color w:val="111111"/>
      <w:sz w:val="20"/>
      <w:szCs w:val="20"/>
      <w:lang w:val="en-GB"/>
    </w:rPr>
  </w:style>
  <w:style w:type="paragraph" w:styleId="Subtitle">
    <w:name w:val="Subtitle"/>
    <w:basedOn w:val="Normal"/>
    <w:next w:val="Normal"/>
    <w:link w:val="SubtitleChar"/>
    <w:uiPriority w:val="11"/>
    <w:qFormat/>
    <w:rsid w:val="00E304A3"/>
    <w:rPr>
      <w:sz w:val="16"/>
      <w:szCs w:val="16"/>
    </w:rPr>
  </w:style>
  <w:style w:type="character" w:customStyle="1" w:styleId="SubtitleChar">
    <w:name w:val="Subtitle Char"/>
    <w:basedOn w:val="DefaultParagraphFont"/>
    <w:link w:val="Subtitle"/>
    <w:uiPriority w:val="11"/>
    <w:rsid w:val="00E304A3"/>
    <w:rPr>
      <w:rFonts w:ascii="Arial" w:hAnsi="Arial" w:cs="Arial"/>
      <w:color w:val="111111"/>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5227">
      <w:bodyDiv w:val="1"/>
      <w:marLeft w:val="0"/>
      <w:marRight w:val="0"/>
      <w:marTop w:val="0"/>
      <w:marBottom w:val="0"/>
      <w:divBdr>
        <w:top w:val="none" w:sz="0" w:space="0" w:color="auto"/>
        <w:left w:val="none" w:sz="0" w:space="0" w:color="auto"/>
        <w:bottom w:val="none" w:sz="0" w:space="0" w:color="auto"/>
        <w:right w:val="none" w:sz="0" w:space="0" w:color="auto"/>
      </w:divBdr>
    </w:div>
    <w:div w:id="73168303">
      <w:bodyDiv w:val="1"/>
      <w:marLeft w:val="0"/>
      <w:marRight w:val="0"/>
      <w:marTop w:val="0"/>
      <w:marBottom w:val="0"/>
      <w:divBdr>
        <w:top w:val="none" w:sz="0" w:space="0" w:color="auto"/>
        <w:left w:val="none" w:sz="0" w:space="0" w:color="auto"/>
        <w:bottom w:val="none" w:sz="0" w:space="0" w:color="auto"/>
        <w:right w:val="none" w:sz="0" w:space="0" w:color="auto"/>
      </w:divBdr>
      <w:divsChild>
        <w:div w:id="1901478036">
          <w:marLeft w:val="0"/>
          <w:marRight w:val="0"/>
          <w:marTop w:val="0"/>
          <w:marBottom w:val="0"/>
          <w:divBdr>
            <w:top w:val="none" w:sz="0" w:space="0" w:color="auto"/>
            <w:left w:val="none" w:sz="0" w:space="0" w:color="auto"/>
            <w:bottom w:val="none" w:sz="0" w:space="0" w:color="auto"/>
            <w:right w:val="none" w:sz="0" w:space="0" w:color="auto"/>
          </w:divBdr>
        </w:div>
      </w:divsChild>
    </w:div>
    <w:div w:id="192307930">
      <w:bodyDiv w:val="1"/>
      <w:marLeft w:val="0"/>
      <w:marRight w:val="0"/>
      <w:marTop w:val="0"/>
      <w:marBottom w:val="0"/>
      <w:divBdr>
        <w:top w:val="none" w:sz="0" w:space="0" w:color="auto"/>
        <w:left w:val="none" w:sz="0" w:space="0" w:color="auto"/>
        <w:bottom w:val="none" w:sz="0" w:space="0" w:color="auto"/>
        <w:right w:val="none" w:sz="0" w:space="0" w:color="auto"/>
      </w:divBdr>
    </w:div>
    <w:div w:id="244995066">
      <w:bodyDiv w:val="1"/>
      <w:marLeft w:val="0"/>
      <w:marRight w:val="0"/>
      <w:marTop w:val="0"/>
      <w:marBottom w:val="0"/>
      <w:divBdr>
        <w:top w:val="none" w:sz="0" w:space="0" w:color="auto"/>
        <w:left w:val="none" w:sz="0" w:space="0" w:color="auto"/>
        <w:bottom w:val="none" w:sz="0" w:space="0" w:color="auto"/>
        <w:right w:val="none" w:sz="0" w:space="0" w:color="auto"/>
      </w:divBdr>
    </w:div>
    <w:div w:id="288560316">
      <w:bodyDiv w:val="1"/>
      <w:marLeft w:val="0"/>
      <w:marRight w:val="0"/>
      <w:marTop w:val="0"/>
      <w:marBottom w:val="0"/>
      <w:divBdr>
        <w:top w:val="none" w:sz="0" w:space="0" w:color="auto"/>
        <w:left w:val="none" w:sz="0" w:space="0" w:color="auto"/>
        <w:bottom w:val="none" w:sz="0" w:space="0" w:color="auto"/>
        <w:right w:val="none" w:sz="0" w:space="0" w:color="auto"/>
      </w:divBdr>
    </w:div>
    <w:div w:id="304745288">
      <w:bodyDiv w:val="1"/>
      <w:marLeft w:val="0"/>
      <w:marRight w:val="0"/>
      <w:marTop w:val="0"/>
      <w:marBottom w:val="0"/>
      <w:divBdr>
        <w:top w:val="none" w:sz="0" w:space="0" w:color="auto"/>
        <w:left w:val="none" w:sz="0" w:space="0" w:color="auto"/>
        <w:bottom w:val="none" w:sz="0" w:space="0" w:color="auto"/>
        <w:right w:val="none" w:sz="0" w:space="0" w:color="auto"/>
      </w:divBdr>
    </w:div>
    <w:div w:id="324407016">
      <w:bodyDiv w:val="1"/>
      <w:marLeft w:val="0"/>
      <w:marRight w:val="0"/>
      <w:marTop w:val="0"/>
      <w:marBottom w:val="0"/>
      <w:divBdr>
        <w:top w:val="none" w:sz="0" w:space="0" w:color="auto"/>
        <w:left w:val="none" w:sz="0" w:space="0" w:color="auto"/>
        <w:bottom w:val="none" w:sz="0" w:space="0" w:color="auto"/>
        <w:right w:val="none" w:sz="0" w:space="0" w:color="auto"/>
      </w:divBdr>
    </w:div>
    <w:div w:id="329453848">
      <w:bodyDiv w:val="1"/>
      <w:marLeft w:val="0"/>
      <w:marRight w:val="0"/>
      <w:marTop w:val="0"/>
      <w:marBottom w:val="0"/>
      <w:divBdr>
        <w:top w:val="none" w:sz="0" w:space="0" w:color="auto"/>
        <w:left w:val="none" w:sz="0" w:space="0" w:color="auto"/>
        <w:bottom w:val="none" w:sz="0" w:space="0" w:color="auto"/>
        <w:right w:val="none" w:sz="0" w:space="0" w:color="auto"/>
      </w:divBdr>
    </w:div>
    <w:div w:id="441220326">
      <w:bodyDiv w:val="1"/>
      <w:marLeft w:val="0"/>
      <w:marRight w:val="0"/>
      <w:marTop w:val="0"/>
      <w:marBottom w:val="0"/>
      <w:divBdr>
        <w:top w:val="none" w:sz="0" w:space="0" w:color="auto"/>
        <w:left w:val="none" w:sz="0" w:space="0" w:color="auto"/>
        <w:bottom w:val="none" w:sz="0" w:space="0" w:color="auto"/>
        <w:right w:val="none" w:sz="0" w:space="0" w:color="auto"/>
      </w:divBdr>
      <w:divsChild>
        <w:div w:id="767194601">
          <w:marLeft w:val="0"/>
          <w:marRight w:val="0"/>
          <w:marTop w:val="0"/>
          <w:marBottom w:val="0"/>
          <w:divBdr>
            <w:top w:val="none" w:sz="0" w:space="0" w:color="auto"/>
            <w:left w:val="none" w:sz="0" w:space="0" w:color="auto"/>
            <w:bottom w:val="none" w:sz="0" w:space="0" w:color="auto"/>
            <w:right w:val="none" w:sz="0" w:space="0" w:color="auto"/>
          </w:divBdr>
        </w:div>
      </w:divsChild>
    </w:div>
    <w:div w:id="459344729">
      <w:bodyDiv w:val="1"/>
      <w:marLeft w:val="0"/>
      <w:marRight w:val="0"/>
      <w:marTop w:val="0"/>
      <w:marBottom w:val="0"/>
      <w:divBdr>
        <w:top w:val="none" w:sz="0" w:space="0" w:color="auto"/>
        <w:left w:val="none" w:sz="0" w:space="0" w:color="auto"/>
        <w:bottom w:val="none" w:sz="0" w:space="0" w:color="auto"/>
        <w:right w:val="none" w:sz="0" w:space="0" w:color="auto"/>
      </w:divBdr>
      <w:divsChild>
        <w:div w:id="1565949364">
          <w:marLeft w:val="0"/>
          <w:marRight w:val="0"/>
          <w:marTop w:val="0"/>
          <w:marBottom w:val="0"/>
          <w:divBdr>
            <w:top w:val="none" w:sz="0" w:space="0" w:color="auto"/>
            <w:left w:val="none" w:sz="0" w:space="0" w:color="auto"/>
            <w:bottom w:val="none" w:sz="0" w:space="0" w:color="auto"/>
            <w:right w:val="none" w:sz="0" w:space="0" w:color="auto"/>
          </w:divBdr>
        </w:div>
      </w:divsChild>
    </w:div>
    <w:div w:id="540168379">
      <w:bodyDiv w:val="1"/>
      <w:marLeft w:val="0"/>
      <w:marRight w:val="0"/>
      <w:marTop w:val="0"/>
      <w:marBottom w:val="0"/>
      <w:divBdr>
        <w:top w:val="none" w:sz="0" w:space="0" w:color="auto"/>
        <w:left w:val="none" w:sz="0" w:space="0" w:color="auto"/>
        <w:bottom w:val="none" w:sz="0" w:space="0" w:color="auto"/>
        <w:right w:val="none" w:sz="0" w:space="0" w:color="auto"/>
      </w:divBdr>
    </w:div>
    <w:div w:id="599488208">
      <w:bodyDiv w:val="1"/>
      <w:marLeft w:val="0"/>
      <w:marRight w:val="0"/>
      <w:marTop w:val="0"/>
      <w:marBottom w:val="0"/>
      <w:divBdr>
        <w:top w:val="none" w:sz="0" w:space="0" w:color="auto"/>
        <w:left w:val="none" w:sz="0" w:space="0" w:color="auto"/>
        <w:bottom w:val="none" w:sz="0" w:space="0" w:color="auto"/>
        <w:right w:val="none" w:sz="0" w:space="0" w:color="auto"/>
      </w:divBdr>
    </w:div>
    <w:div w:id="678585082">
      <w:bodyDiv w:val="1"/>
      <w:marLeft w:val="0"/>
      <w:marRight w:val="0"/>
      <w:marTop w:val="0"/>
      <w:marBottom w:val="0"/>
      <w:divBdr>
        <w:top w:val="none" w:sz="0" w:space="0" w:color="auto"/>
        <w:left w:val="none" w:sz="0" w:space="0" w:color="auto"/>
        <w:bottom w:val="none" w:sz="0" w:space="0" w:color="auto"/>
        <w:right w:val="none" w:sz="0" w:space="0" w:color="auto"/>
      </w:divBdr>
    </w:div>
    <w:div w:id="780077311">
      <w:bodyDiv w:val="1"/>
      <w:marLeft w:val="0"/>
      <w:marRight w:val="0"/>
      <w:marTop w:val="0"/>
      <w:marBottom w:val="0"/>
      <w:divBdr>
        <w:top w:val="none" w:sz="0" w:space="0" w:color="auto"/>
        <w:left w:val="none" w:sz="0" w:space="0" w:color="auto"/>
        <w:bottom w:val="none" w:sz="0" w:space="0" w:color="auto"/>
        <w:right w:val="none" w:sz="0" w:space="0" w:color="auto"/>
      </w:divBdr>
    </w:div>
    <w:div w:id="828402710">
      <w:bodyDiv w:val="1"/>
      <w:marLeft w:val="0"/>
      <w:marRight w:val="0"/>
      <w:marTop w:val="0"/>
      <w:marBottom w:val="0"/>
      <w:divBdr>
        <w:top w:val="none" w:sz="0" w:space="0" w:color="auto"/>
        <w:left w:val="none" w:sz="0" w:space="0" w:color="auto"/>
        <w:bottom w:val="none" w:sz="0" w:space="0" w:color="auto"/>
        <w:right w:val="none" w:sz="0" w:space="0" w:color="auto"/>
      </w:divBdr>
    </w:div>
    <w:div w:id="852495145">
      <w:bodyDiv w:val="1"/>
      <w:marLeft w:val="0"/>
      <w:marRight w:val="0"/>
      <w:marTop w:val="0"/>
      <w:marBottom w:val="0"/>
      <w:divBdr>
        <w:top w:val="none" w:sz="0" w:space="0" w:color="auto"/>
        <w:left w:val="none" w:sz="0" w:space="0" w:color="auto"/>
        <w:bottom w:val="none" w:sz="0" w:space="0" w:color="auto"/>
        <w:right w:val="none" w:sz="0" w:space="0" w:color="auto"/>
      </w:divBdr>
    </w:div>
    <w:div w:id="884028072">
      <w:bodyDiv w:val="1"/>
      <w:marLeft w:val="0"/>
      <w:marRight w:val="0"/>
      <w:marTop w:val="0"/>
      <w:marBottom w:val="0"/>
      <w:divBdr>
        <w:top w:val="none" w:sz="0" w:space="0" w:color="auto"/>
        <w:left w:val="none" w:sz="0" w:space="0" w:color="auto"/>
        <w:bottom w:val="none" w:sz="0" w:space="0" w:color="auto"/>
        <w:right w:val="none" w:sz="0" w:space="0" w:color="auto"/>
      </w:divBdr>
    </w:div>
    <w:div w:id="908349370">
      <w:bodyDiv w:val="1"/>
      <w:marLeft w:val="0"/>
      <w:marRight w:val="0"/>
      <w:marTop w:val="0"/>
      <w:marBottom w:val="0"/>
      <w:divBdr>
        <w:top w:val="none" w:sz="0" w:space="0" w:color="auto"/>
        <w:left w:val="none" w:sz="0" w:space="0" w:color="auto"/>
        <w:bottom w:val="none" w:sz="0" w:space="0" w:color="auto"/>
        <w:right w:val="none" w:sz="0" w:space="0" w:color="auto"/>
      </w:divBdr>
    </w:div>
    <w:div w:id="909923022">
      <w:bodyDiv w:val="1"/>
      <w:marLeft w:val="0"/>
      <w:marRight w:val="0"/>
      <w:marTop w:val="0"/>
      <w:marBottom w:val="0"/>
      <w:divBdr>
        <w:top w:val="none" w:sz="0" w:space="0" w:color="auto"/>
        <w:left w:val="none" w:sz="0" w:space="0" w:color="auto"/>
        <w:bottom w:val="none" w:sz="0" w:space="0" w:color="auto"/>
        <w:right w:val="none" w:sz="0" w:space="0" w:color="auto"/>
      </w:divBdr>
    </w:div>
    <w:div w:id="991523140">
      <w:bodyDiv w:val="1"/>
      <w:marLeft w:val="0"/>
      <w:marRight w:val="0"/>
      <w:marTop w:val="0"/>
      <w:marBottom w:val="0"/>
      <w:divBdr>
        <w:top w:val="none" w:sz="0" w:space="0" w:color="auto"/>
        <w:left w:val="none" w:sz="0" w:space="0" w:color="auto"/>
        <w:bottom w:val="none" w:sz="0" w:space="0" w:color="auto"/>
        <w:right w:val="none" w:sz="0" w:space="0" w:color="auto"/>
      </w:divBdr>
    </w:div>
    <w:div w:id="1019549749">
      <w:bodyDiv w:val="1"/>
      <w:marLeft w:val="0"/>
      <w:marRight w:val="0"/>
      <w:marTop w:val="0"/>
      <w:marBottom w:val="0"/>
      <w:divBdr>
        <w:top w:val="none" w:sz="0" w:space="0" w:color="auto"/>
        <w:left w:val="none" w:sz="0" w:space="0" w:color="auto"/>
        <w:bottom w:val="none" w:sz="0" w:space="0" w:color="auto"/>
        <w:right w:val="none" w:sz="0" w:space="0" w:color="auto"/>
      </w:divBdr>
    </w:div>
    <w:div w:id="1073352718">
      <w:bodyDiv w:val="1"/>
      <w:marLeft w:val="0"/>
      <w:marRight w:val="0"/>
      <w:marTop w:val="0"/>
      <w:marBottom w:val="0"/>
      <w:divBdr>
        <w:top w:val="none" w:sz="0" w:space="0" w:color="auto"/>
        <w:left w:val="none" w:sz="0" w:space="0" w:color="auto"/>
        <w:bottom w:val="none" w:sz="0" w:space="0" w:color="auto"/>
        <w:right w:val="none" w:sz="0" w:space="0" w:color="auto"/>
      </w:divBdr>
    </w:div>
    <w:div w:id="1137452486">
      <w:bodyDiv w:val="1"/>
      <w:marLeft w:val="0"/>
      <w:marRight w:val="0"/>
      <w:marTop w:val="0"/>
      <w:marBottom w:val="0"/>
      <w:divBdr>
        <w:top w:val="none" w:sz="0" w:space="0" w:color="auto"/>
        <w:left w:val="none" w:sz="0" w:space="0" w:color="auto"/>
        <w:bottom w:val="none" w:sz="0" w:space="0" w:color="auto"/>
        <w:right w:val="none" w:sz="0" w:space="0" w:color="auto"/>
      </w:divBdr>
    </w:div>
    <w:div w:id="1324430556">
      <w:bodyDiv w:val="1"/>
      <w:marLeft w:val="0"/>
      <w:marRight w:val="0"/>
      <w:marTop w:val="0"/>
      <w:marBottom w:val="0"/>
      <w:divBdr>
        <w:top w:val="none" w:sz="0" w:space="0" w:color="auto"/>
        <w:left w:val="none" w:sz="0" w:space="0" w:color="auto"/>
        <w:bottom w:val="none" w:sz="0" w:space="0" w:color="auto"/>
        <w:right w:val="none" w:sz="0" w:space="0" w:color="auto"/>
      </w:divBdr>
    </w:div>
    <w:div w:id="1327248155">
      <w:bodyDiv w:val="1"/>
      <w:marLeft w:val="0"/>
      <w:marRight w:val="0"/>
      <w:marTop w:val="0"/>
      <w:marBottom w:val="0"/>
      <w:divBdr>
        <w:top w:val="none" w:sz="0" w:space="0" w:color="auto"/>
        <w:left w:val="none" w:sz="0" w:space="0" w:color="auto"/>
        <w:bottom w:val="none" w:sz="0" w:space="0" w:color="auto"/>
        <w:right w:val="none" w:sz="0" w:space="0" w:color="auto"/>
      </w:divBdr>
    </w:div>
    <w:div w:id="1340817192">
      <w:bodyDiv w:val="1"/>
      <w:marLeft w:val="0"/>
      <w:marRight w:val="0"/>
      <w:marTop w:val="0"/>
      <w:marBottom w:val="0"/>
      <w:divBdr>
        <w:top w:val="none" w:sz="0" w:space="0" w:color="auto"/>
        <w:left w:val="none" w:sz="0" w:space="0" w:color="auto"/>
        <w:bottom w:val="none" w:sz="0" w:space="0" w:color="auto"/>
        <w:right w:val="none" w:sz="0" w:space="0" w:color="auto"/>
      </w:divBdr>
    </w:div>
    <w:div w:id="1409155146">
      <w:bodyDiv w:val="1"/>
      <w:marLeft w:val="0"/>
      <w:marRight w:val="0"/>
      <w:marTop w:val="0"/>
      <w:marBottom w:val="0"/>
      <w:divBdr>
        <w:top w:val="none" w:sz="0" w:space="0" w:color="auto"/>
        <w:left w:val="none" w:sz="0" w:space="0" w:color="auto"/>
        <w:bottom w:val="none" w:sz="0" w:space="0" w:color="auto"/>
        <w:right w:val="none" w:sz="0" w:space="0" w:color="auto"/>
      </w:divBdr>
    </w:div>
    <w:div w:id="1422146081">
      <w:bodyDiv w:val="1"/>
      <w:marLeft w:val="0"/>
      <w:marRight w:val="0"/>
      <w:marTop w:val="0"/>
      <w:marBottom w:val="0"/>
      <w:divBdr>
        <w:top w:val="none" w:sz="0" w:space="0" w:color="auto"/>
        <w:left w:val="none" w:sz="0" w:space="0" w:color="auto"/>
        <w:bottom w:val="none" w:sz="0" w:space="0" w:color="auto"/>
        <w:right w:val="none" w:sz="0" w:space="0" w:color="auto"/>
      </w:divBdr>
    </w:div>
    <w:div w:id="1555195484">
      <w:bodyDiv w:val="1"/>
      <w:marLeft w:val="0"/>
      <w:marRight w:val="0"/>
      <w:marTop w:val="0"/>
      <w:marBottom w:val="0"/>
      <w:divBdr>
        <w:top w:val="none" w:sz="0" w:space="0" w:color="auto"/>
        <w:left w:val="none" w:sz="0" w:space="0" w:color="auto"/>
        <w:bottom w:val="none" w:sz="0" w:space="0" w:color="auto"/>
        <w:right w:val="none" w:sz="0" w:space="0" w:color="auto"/>
      </w:divBdr>
    </w:div>
    <w:div w:id="1655333679">
      <w:bodyDiv w:val="1"/>
      <w:marLeft w:val="0"/>
      <w:marRight w:val="0"/>
      <w:marTop w:val="0"/>
      <w:marBottom w:val="0"/>
      <w:divBdr>
        <w:top w:val="none" w:sz="0" w:space="0" w:color="auto"/>
        <w:left w:val="none" w:sz="0" w:space="0" w:color="auto"/>
        <w:bottom w:val="none" w:sz="0" w:space="0" w:color="auto"/>
        <w:right w:val="none" w:sz="0" w:space="0" w:color="auto"/>
      </w:divBdr>
    </w:div>
    <w:div w:id="1662343210">
      <w:bodyDiv w:val="1"/>
      <w:marLeft w:val="0"/>
      <w:marRight w:val="0"/>
      <w:marTop w:val="0"/>
      <w:marBottom w:val="0"/>
      <w:divBdr>
        <w:top w:val="none" w:sz="0" w:space="0" w:color="auto"/>
        <w:left w:val="none" w:sz="0" w:space="0" w:color="auto"/>
        <w:bottom w:val="none" w:sz="0" w:space="0" w:color="auto"/>
        <w:right w:val="none" w:sz="0" w:space="0" w:color="auto"/>
      </w:divBdr>
    </w:div>
    <w:div w:id="1663773688">
      <w:bodyDiv w:val="1"/>
      <w:marLeft w:val="0"/>
      <w:marRight w:val="0"/>
      <w:marTop w:val="0"/>
      <w:marBottom w:val="0"/>
      <w:divBdr>
        <w:top w:val="none" w:sz="0" w:space="0" w:color="auto"/>
        <w:left w:val="none" w:sz="0" w:space="0" w:color="auto"/>
        <w:bottom w:val="none" w:sz="0" w:space="0" w:color="auto"/>
        <w:right w:val="none" w:sz="0" w:space="0" w:color="auto"/>
      </w:divBdr>
    </w:div>
    <w:div w:id="1672293222">
      <w:bodyDiv w:val="1"/>
      <w:marLeft w:val="0"/>
      <w:marRight w:val="0"/>
      <w:marTop w:val="0"/>
      <w:marBottom w:val="0"/>
      <w:divBdr>
        <w:top w:val="none" w:sz="0" w:space="0" w:color="auto"/>
        <w:left w:val="none" w:sz="0" w:space="0" w:color="auto"/>
        <w:bottom w:val="none" w:sz="0" w:space="0" w:color="auto"/>
        <w:right w:val="none" w:sz="0" w:space="0" w:color="auto"/>
      </w:divBdr>
    </w:div>
    <w:div w:id="1718622831">
      <w:bodyDiv w:val="1"/>
      <w:marLeft w:val="0"/>
      <w:marRight w:val="0"/>
      <w:marTop w:val="0"/>
      <w:marBottom w:val="0"/>
      <w:divBdr>
        <w:top w:val="none" w:sz="0" w:space="0" w:color="auto"/>
        <w:left w:val="none" w:sz="0" w:space="0" w:color="auto"/>
        <w:bottom w:val="none" w:sz="0" w:space="0" w:color="auto"/>
        <w:right w:val="none" w:sz="0" w:space="0" w:color="auto"/>
      </w:divBdr>
    </w:div>
    <w:div w:id="1725787765">
      <w:bodyDiv w:val="1"/>
      <w:marLeft w:val="0"/>
      <w:marRight w:val="0"/>
      <w:marTop w:val="0"/>
      <w:marBottom w:val="0"/>
      <w:divBdr>
        <w:top w:val="none" w:sz="0" w:space="0" w:color="auto"/>
        <w:left w:val="none" w:sz="0" w:space="0" w:color="auto"/>
        <w:bottom w:val="none" w:sz="0" w:space="0" w:color="auto"/>
        <w:right w:val="none" w:sz="0" w:space="0" w:color="auto"/>
      </w:divBdr>
    </w:div>
    <w:div w:id="1741559276">
      <w:bodyDiv w:val="1"/>
      <w:marLeft w:val="0"/>
      <w:marRight w:val="0"/>
      <w:marTop w:val="0"/>
      <w:marBottom w:val="0"/>
      <w:divBdr>
        <w:top w:val="none" w:sz="0" w:space="0" w:color="auto"/>
        <w:left w:val="none" w:sz="0" w:space="0" w:color="auto"/>
        <w:bottom w:val="none" w:sz="0" w:space="0" w:color="auto"/>
        <w:right w:val="none" w:sz="0" w:space="0" w:color="auto"/>
      </w:divBdr>
    </w:div>
    <w:div w:id="1824858185">
      <w:bodyDiv w:val="1"/>
      <w:marLeft w:val="0"/>
      <w:marRight w:val="0"/>
      <w:marTop w:val="0"/>
      <w:marBottom w:val="0"/>
      <w:divBdr>
        <w:top w:val="none" w:sz="0" w:space="0" w:color="auto"/>
        <w:left w:val="none" w:sz="0" w:space="0" w:color="auto"/>
        <w:bottom w:val="none" w:sz="0" w:space="0" w:color="auto"/>
        <w:right w:val="none" w:sz="0" w:space="0" w:color="auto"/>
      </w:divBdr>
    </w:div>
    <w:div w:id="1825004079">
      <w:bodyDiv w:val="1"/>
      <w:marLeft w:val="0"/>
      <w:marRight w:val="0"/>
      <w:marTop w:val="0"/>
      <w:marBottom w:val="0"/>
      <w:divBdr>
        <w:top w:val="none" w:sz="0" w:space="0" w:color="auto"/>
        <w:left w:val="none" w:sz="0" w:space="0" w:color="auto"/>
        <w:bottom w:val="none" w:sz="0" w:space="0" w:color="auto"/>
        <w:right w:val="none" w:sz="0" w:space="0" w:color="auto"/>
      </w:divBdr>
    </w:div>
    <w:div w:id="1852135672">
      <w:bodyDiv w:val="1"/>
      <w:marLeft w:val="0"/>
      <w:marRight w:val="0"/>
      <w:marTop w:val="0"/>
      <w:marBottom w:val="0"/>
      <w:divBdr>
        <w:top w:val="none" w:sz="0" w:space="0" w:color="auto"/>
        <w:left w:val="none" w:sz="0" w:space="0" w:color="auto"/>
        <w:bottom w:val="none" w:sz="0" w:space="0" w:color="auto"/>
        <w:right w:val="none" w:sz="0" w:space="0" w:color="auto"/>
      </w:divBdr>
    </w:div>
    <w:div w:id="1874034334">
      <w:bodyDiv w:val="1"/>
      <w:marLeft w:val="0"/>
      <w:marRight w:val="0"/>
      <w:marTop w:val="0"/>
      <w:marBottom w:val="0"/>
      <w:divBdr>
        <w:top w:val="none" w:sz="0" w:space="0" w:color="auto"/>
        <w:left w:val="none" w:sz="0" w:space="0" w:color="auto"/>
        <w:bottom w:val="none" w:sz="0" w:space="0" w:color="auto"/>
        <w:right w:val="none" w:sz="0" w:space="0" w:color="auto"/>
      </w:divBdr>
    </w:div>
    <w:div w:id="1932621674">
      <w:bodyDiv w:val="1"/>
      <w:marLeft w:val="0"/>
      <w:marRight w:val="0"/>
      <w:marTop w:val="0"/>
      <w:marBottom w:val="0"/>
      <w:divBdr>
        <w:top w:val="none" w:sz="0" w:space="0" w:color="auto"/>
        <w:left w:val="none" w:sz="0" w:space="0" w:color="auto"/>
        <w:bottom w:val="none" w:sz="0" w:space="0" w:color="auto"/>
        <w:right w:val="none" w:sz="0" w:space="0" w:color="auto"/>
      </w:divBdr>
      <w:divsChild>
        <w:div w:id="785586251">
          <w:marLeft w:val="0"/>
          <w:marRight w:val="0"/>
          <w:marTop w:val="0"/>
          <w:marBottom w:val="0"/>
          <w:divBdr>
            <w:top w:val="none" w:sz="0" w:space="0" w:color="auto"/>
            <w:left w:val="none" w:sz="0" w:space="0" w:color="auto"/>
            <w:bottom w:val="none" w:sz="0" w:space="0" w:color="auto"/>
            <w:right w:val="none" w:sz="0" w:space="0" w:color="auto"/>
          </w:divBdr>
        </w:div>
        <w:div w:id="1719472153">
          <w:marLeft w:val="0"/>
          <w:marRight w:val="0"/>
          <w:marTop w:val="0"/>
          <w:marBottom w:val="0"/>
          <w:divBdr>
            <w:top w:val="none" w:sz="0" w:space="0" w:color="auto"/>
            <w:left w:val="none" w:sz="0" w:space="0" w:color="auto"/>
            <w:bottom w:val="none" w:sz="0" w:space="0" w:color="auto"/>
            <w:right w:val="none" w:sz="0" w:space="0" w:color="auto"/>
          </w:divBdr>
        </w:div>
      </w:divsChild>
    </w:div>
    <w:div w:id="1990279883">
      <w:bodyDiv w:val="1"/>
      <w:marLeft w:val="0"/>
      <w:marRight w:val="0"/>
      <w:marTop w:val="0"/>
      <w:marBottom w:val="0"/>
      <w:divBdr>
        <w:top w:val="none" w:sz="0" w:space="0" w:color="auto"/>
        <w:left w:val="none" w:sz="0" w:space="0" w:color="auto"/>
        <w:bottom w:val="none" w:sz="0" w:space="0" w:color="auto"/>
        <w:right w:val="none" w:sz="0" w:space="0" w:color="auto"/>
      </w:divBdr>
    </w:div>
    <w:div w:id="2095006378">
      <w:bodyDiv w:val="1"/>
      <w:marLeft w:val="0"/>
      <w:marRight w:val="0"/>
      <w:marTop w:val="0"/>
      <w:marBottom w:val="0"/>
      <w:divBdr>
        <w:top w:val="none" w:sz="0" w:space="0" w:color="auto"/>
        <w:left w:val="none" w:sz="0" w:space="0" w:color="auto"/>
        <w:bottom w:val="none" w:sz="0" w:space="0" w:color="auto"/>
        <w:right w:val="none" w:sz="0" w:space="0" w:color="auto"/>
      </w:divBdr>
      <w:divsChild>
        <w:div w:id="1345666182">
          <w:marLeft w:val="0"/>
          <w:marRight w:val="0"/>
          <w:marTop w:val="0"/>
          <w:marBottom w:val="0"/>
          <w:divBdr>
            <w:top w:val="none" w:sz="0" w:space="0" w:color="auto"/>
            <w:left w:val="none" w:sz="0" w:space="0" w:color="auto"/>
            <w:bottom w:val="none" w:sz="0" w:space="0" w:color="auto"/>
            <w:right w:val="none" w:sz="0" w:space="0" w:color="auto"/>
          </w:divBdr>
        </w:div>
      </w:divsChild>
    </w:div>
    <w:div w:id="21316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Jobs\L15%203539%20-%20Burger%20&amp;%20Lobster%20Holborn%20Feasibility\Admin\20%20-%20CDM%20Advisor\Archive\DesignLSM%20Access%20State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C83C5-54FA-48F8-8DE6-516252744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DesignLSM Access Statement_Template.dotx</Template>
  <TotalTime>11</TotalTime>
  <Pages>6</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Rebekka Andrinudottir</dc:creator>
  <cp:lastModifiedBy>Karen Mitton</cp:lastModifiedBy>
  <cp:revision>3</cp:revision>
  <cp:lastPrinted>2016-02-08T16:50:00Z</cp:lastPrinted>
  <dcterms:created xsi:type="dcterms:W3CDTF">2016-07-26T14:02:00Z</dcterms:created>
  <dcterms:modified xsi:type="dcterms:W3CDTF">2016-07-26T14:13:00Z</dcterms:modified>
</cp:coreProperties>
</file>