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FE" w:rsidRPr="00050EC4" w:rsidRDefault="000216FE" w:rsidP="000216FE">
      <w:pPr>
        <w:jc w:val="center"/>
        <w:rPr>
          <w:b/>
        </w:rPr>
      </w:pPr>
      <w:r w:rsidRPr="00050EC4">
        <w:rPr>
          <w:b/>
        </w:rPr>
        <w:t>Section B: BIA components for Audit (to be completed by Applicant)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9"/>
        <w:gridCol w:w="3784"/>
        <w:gridCol w:w="709"/>
        <w:gridCol w:w="4110"/>
      </w:tblGrid>
      <w:tr w:rsidR="000216FE" w:rsidRPr="00AD7DBC" w:rsidTr="00D63D48">
        <w:trPr>
          <w:trHeight w:val="706"/>
        </w:trPr>
        <w:tc>
          <w:tcPr>
            <w:tcW w:w="9639" w:type="dxa"/>
            <w:gridSpan w:val="5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  <w:b/>
              </w:rPr>
              <w:t>Items provided for Basement Impact Assessment (BIA)</w:t>
            </w:r>
            <w:r w:rsidRPr="00050EC4">
              <w:rPr>
                <w:rFonts w:cs="Tahoma"/>
                <w:b/>
                <w:vertAlign w:val="superscript"/>
              </w:rPr>
              <w:t>1</w:t>
            </w:r>
            <w:r w:rsidRPr="00050EC4">
              <w:rPr>
                <w:rFonts w:cs="Tahoma"/>
                <w:b/>
              </w:rPr>
              <w:t xml:space="preserve">  </w:t>
            </w:r>
          </w:p>
        </w:tc>
      </w:tr>
      <w:tr w:rsidR="000216FE" w:rsidRPr="00AD7DBC" w:rsidTr="00D63D48">
        <w:tc>
          <w:tcPr>
            <w:tcW w:w="4820" w:type="dxa"/>
            <w:gridSpan w:val="3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  <w:b/>
              </w:rPr>
            </w:pPr>
            <w:r w:rsidRPr="00050EC4">
              <w:rPr>
                <w:rFonts w:cs="Tahoma"/>
                <w:b/>
              </w:rPr>
              <w:t>Item provided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050EC4">
              <w:rPr>
                <w:rFonts w:ascii="Calibri" w:hAnsi="Calibri" w:cs="Tahoma"/>
                <w:b/>
                <w:sz w:val="22"/>
                <w:szCs w:val="22"/>
              </w:rPr>
              <w:t>Yes/No/NA</w:t>
            </w:r>
            <w:r w:rsidRPr="00050EC4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Name of BIA document/appendix in which information is contained. 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 xml:space="preserve">Description of proposed development.  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BIA Introduction reference to D+A Statement- Squires and Partners.</w:t>
            </w:r>
          </w:p>
        </w:tc>
      </w:tr>
      <w:tr w:rsidR="000216FE" w:rsidRPr="00AD7DBC" w:rsidTr="00D63D48">
        <w:trPr>
          <w:trHeight w:val="536"/>
        </w:trPr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 showing boundary of development including any land required temporarily during construction.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61D1F">
              <w:rPr>
                <w:rFonts w:ascii="Calibri" w:hAnsi="Calibri" w:cs="Tahoma"/>
                <w:sz w:val="22"/>
                <w:szCs w:val="22"/>
              </w:rPr>
              <w:t>BIA Introduction reference to D+A Statement- Squires and Pa</w:t>
            </w:r>
            <w:r>
              <w:rPr>
                <w:rFonts w:ascii="Calibri" w:hAnsi="Calibri" w:cs="Tahoma"/>
                <w:sz w:val="22"/>
                <w:szCs w:val="22"/>
              </w:rPr>
              <w:t>r</w:t>
            </w:r>
            <w:r w:rsidRPr="00861D1F">
              <w:rPr>
                <w:rFonts w:ascii="Calibri" w:hAnsi="Calibri" w:cs="Tahoma"/>
                <w:sz w:val="22"/>
                <w:szCs w:val="22"/>
              </w:rPr>
              <w:t>tners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Plans, maps and or photographs to show location of basement relative to surrounding structures.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61D1F">
              <w:rPr>
                <w:rFonts w:ascii="Calibri" w:hAnsi="Calibri" w:cs="Tahoma"/>
                <w:sz w:val="22"/>
                <w:szCs w:val="22"/>
              </w:rPr>
              <w:t>BIA Introduction reference to D+A Statement- Squires and Pa</w:t>
            </w:r>
            <w:r>
              <w:rPr>
                <w:rFonts w:ascii="Calibri" w:hAnsi="Calibri" w:cs="Tahoma"/>
                <w:sz w:val="22"/>
                <w:szCs w:val="22"/>
              </w:rPr>
              <w:t>r</w:t>
            </w:r>
            <w:r w:rsidRPr="00861D1F">
              <w:rPr>
                <w:rFonts w:ascii="Calibri" w:hAnsi="Calibri" w:cs="Tahoma"/>
                <w:sz w:val="22"/>
                <w:szCs w:val="22"/>
              </w:rPr>
              <w:t>tners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also the Site Investigation Report by Ground Engineering ( GT SI – GE)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Plans, maps and or photographs to show topography of surrounding area with any nearby watercourses/</w:t>
            </w:r>
            <w:proofErr w:type="spellStart"/>
            <w:r w:rsidRPr="00050EC4">
              <w:rPr>
                <w:rFonts w:cs="Tahoma"/>
              </w:rPr>
              <w:t>waterbodies</w:t>
            </w:r>
            <w:proofErr w:type="spellEnd"/>
            <w:r w:rsidRPr="00050EC4">
              <w:rPr>
                <w:rFonts w:cs="Tahoma"/>
              </w:rPr>
              <w:t xml:space="preserve"> including consideration of the relevant maps in the Strategic FRA by URS (2014)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0A5A03">
              <w:rPr>
                <w:rFonts w:ascii="Calibri" w:hAnsi="Calibri" w:cs="Tahoma"/>
                <w:sz w:val="22"/>
                <w:szCs w:val="22"/>
              </w:rPr>
              <w:t>BIA Introduction reference to D+A Statement- Squires and Pa</w:t>
            </w:r>
            <w:r>
              <w:rPr>
                <w:rFonts w:ascii="Calibri" w:hAnsi="Calibri" w:cs="Tahoma"/>
                <w:sz w:val="22"/>
                <w:szCs w:val="22"/>
              </w:rPr>
              <w:t>r</w:t>
            </w:r>
            <w:r w:rsidRPr="000A5A03">
              <w:rPr>
                <w:rFonts w:ascii="Calibri" w:hAnsi="Calibri" w:cs="Tahoma"/>
                <w:sz w:val="22"/>
                <w:szCs w:val="22"/>
              </w:rPr>
              <w:t>tners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 w:rsidRPr="000A5A03">
              <w:rPr>
                <w:rFonts w:ascii="Calibri" w:hAnsi="Calibri" w:cs="Tahoma"/>
                <w:sz w:val="22"/>
                <w:szCs w:val="22"/>
              </w:rPr>
              <w:t>GT SI – GE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 and sections to show foundation details of adjacent structures.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This requires further investigation at detailed design stages.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 and sections to show layout and dimensions of proposed basement.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60AF1">
              <w:rPr>
                <w:rFonts w:ascii="Calibri" w:hAnsi="Calibri" w:cs="Tahoma"/>
                <w:sz w:val="22"/>
                <w:szCs w:val="22"/>
              </w:rPr>
              <w:t>BIA Introduction reference to D+A Statement- Squires and Partners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Programme for enabling works, construction and restoration.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C61CA3">
              <w:rPr>
                <w:rFonts w:ascii="Calibri" w:hAnsi="Calibri" w:cs="Tahoma"/>
                <w:sz w:val="22"/>
                <w:szCs w:val="22"/>
              </w:rPr>
              <w:t>BIA Introduction reference to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Construction Management Plan - </w:t>
            </w:r>
            <w:r w:rsidRPr="00C61CA3">
              <w:rPr>
                <w:rFonts w:ascii="Calibri" w:hAnsi="Calibri" w:cs="Tahoma"/>
                <w:sz w:val="22"/>
                <w:szCs w:val="22"/>
              </w:rPr>
              <w:t>M.E.F.C.S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Identification of potential risks to land stability (including surrounding structures and infrastructure), and surface and groundwater flooding.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BIA Stage 1 - Screening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Assessment of impact of potential risks on neighbouring properties and surface and groundwater. 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BIA Stage 2 - Scoping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10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Identification of significant adverse impacts.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329DA">
              <w:rPr>
                <w:rFonts w:ascii="Calibri" w:hAnsi="Calibri" w:cs="Tahoma"/>
                <w:sz w:val="22"/>
                <w:szCs w:val="22"/>
              </w:rPr>
              <w:t xml:space="preserve">BIA Stage 2 </w:t>
            </w:r>
            <w:r>
              <w:rPr>
                <w:rFonts w:ascii="Calibri" w:hAnsi="Calibri" w:cs="Tahoma"/>
                <w:sz w:val="22"/>
                <w:szCs w:val="22"/>
              </w:rPr>
              <w:t>–</w:t>
            </w:r>
            <w:r w:rsidRPr="009329DA">
              <w:rPr>
                <w:rFonts w:ascii="Calibri" w:hAnsi="Calibri" w:cs="Tahoma"/>
                <w:sz w:val="22"/>
                <w:szCs w:val="22"/>
              </w:rPr>
              <w:t xml:space="preserve"> Scoping</w:t>
            </w:r>
          </w:p>
          <w:p w:rsidR="000216FE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  <w:p w:rsidR="000216FE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lastRenderedPageBreak/>
              <w:t>11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Evidence of consultation with neighbours.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E309B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</w:pPr>
            <w:r>
              <w:rPr>
                <w:rFonts w:ascii="Calibri" w:hAnsi="Calibri" w:cs="Tahoma"/>
                <w:sz w:val="22"/>
                <w:szCs w:val="22"/>
              </w:rPr>
              <w:t>This is referenced in the BIA and will be carried out with party wall agreements entered into</w:t>
            </w:r>
            <w:r>
              <w:t xml:space="preserve"> </w:t>
            </w:r>
            <w:r w:rsidRPr="00E309B4">
              <w:rPr>
                <w:rFonts w:ascii="Calibri" w:hAnsi="Calibri" w:cs="Tahoma"/>
                <w:sz w:val="22"/>
                <w:szCs w:val="22"/>
              </w:rPr>
              <w:t>in conjunction with Party Wall agreements to be entered into prior to commencement of any works.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12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 xml:space="preserve">Ground Investigation Report and Conceptual Site Model including </w:t>
            </w:r>
          </w:p>
          <w:p w:rsidR="000216FE" w:rsidRPr="00050EC4" w:rsidRDefault="000216FE" w:rsidP="00D63D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>Desktop study</w:t>
            </w:r>
          </w:p>
          <w:p w:rsidR="000216FE" w:rsidRPr="00050EC4" w:rsidRDefault="000216FE" w:rsidP="00D63D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>exploratory hole records</w:t>
            </w:r>
          </w:p>
          <w:p w:rsidR="000216FE" w:rsidRPr="00050EC4" w:rsidRDefault="000216FE" w:rsidP="00D63D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>results from monitoring the loc</w:t>
            </w:r>
            <w:r>
              <w:rPr>
                <w:rFonts w:cs="Tahoma"/>
              </w:rPr>
              <w:t>a</w:t>
            </w:r>
            <w:r w:rsidRPr="00050EC4">
              <w:rPr>
                <w:rFonts w:cs="Tahoma"/>
              </w:rPr>
              <w:t xml:space="preserve">l groundwater regime </w:t>
            </w:r>
          </w:p>
          <w:p w:rsidR="000216FE" w:rsidRPr="00050EC4" w:rsidRDefault="000216FE" w:rsidP="00D63D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confirmation of baseline conditions </w:t>
            </w:r>
          </w:p>
          <w:p w:rsidR="000216FE" w:rsidRDefault="000216FE" w:rsidP="00D63D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</w:t>
            </w:r>
            <w:r w:rsidRPr="00050EC4">
              <w:rPr>
                <w:rFonts w:cs="Tahoma"/>
              </w:rPr>
              <w:t>actual site investigation report</w:t>
            </w:r>
          </w:p>
          <w:p w:rsidR="000216FE" w:rsidRPr="00050EC4" w:rsidRDefault="000216FE" w:rsidP="00D63D4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60AF1">
              <w:rPr>
                <w:rFonts w:ascii="Calibri" w:hAnsi="Calibri" w:cs="Tahoma"/>
                <w:sz w:val="22"/>
                <w:szCs w:val="22"/>
              </w:rPr>
              <w:t>BIA I</w:t>
            </w:r>
            <w:r>
              <w:rPr>
                <w:rFonts w:ascii="Calibri" w:hAnsi="Calibri" w:cs="Tahoma"/>
                <w:sz w:val="22"/>
                <w:szCs w:val="22"/>
              </w:rPr>
              <w:t>ntroduction reference to</w:t>
            </w:r>
            <w:r w:rsidRPr="00E60AF1">
              <w:rPr>
                <w:rFonts w:ascii="Calibri" w:hAnsi="Calibri" w:cs="Tahoma"/>
                <w:sz w:val="22"/>
                <w:szCs w:val="22"/>
              </w:rPr>
              <w:t xml:space="preserve"> GT SI – GE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13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Ground Movement Assessment (GMA).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This will be carried out as part of the detailed design stage</w:t>
            </w:r>
            <w:r>
              <w:t xml:space="preserve"> </w:t>
            </w:r>
            <w:r w:rsidRPr="00E309B4">
              <w:rPr>
                <w:rFonts w:ascii="Calibri" w:hAnsi="Calibri" w:cs="Tahoma"/>
                <w:sz w:val="22"/>
                <w:szCs w:val="22"/>
              </w:rPr>
              <w:t xml:space="preserve">after securing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outline </w:t>
            </w:r>
            <w:r w:rsidRPr="00E309B4">
              <w:rPr>
                <w:rFonts w:ascii="Calibri" w:hAnsi="Calibri" w:cs="Tahoma"/>
                <w:sz w:val="22"/>
                <w:szCs w:val="22"/>
              </w:rPr>
              <w:t>planning consent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14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Plans, drawings, reports to show extent of affected area.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40706">
              <w:rPr>
                <w:rFonts w:ascii="Calibri" w:hAnsi="Calibri" w:cs="Tahoma"/>
                <w:sz w:val="22"/>
                <w:szCs w:val="22"/>
              </w:rPr>
              <w:t>This will be carried out as part of the detailed design stage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309B4">
              <w:rPr>
                <w:rFonts w:ascii="Calibri" w:hAnsi="Calibri" w:cs="Tahoma"/>
                <w:sz w:val="22"/>
                <w:szCs w:val="22"/>
              </w:rPr>
              <w:t>after securing outline planning consent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15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Specific mitigation measures to </w:t>
            </w:r>
            <w:proofErr w:type="gramStart"/>
            <w:r w:rsidRPr="00050EC4">
              <w:rPr>
                <w:rFonts w:cs="Tahoma"/>
              </w:rPr>
              <w:t>reduce,</w:t>
            </w:r>
            <w:proofErr w:type="gramEnd"/>
            <w:r w:rsidRPr="00050EC4">
              <w:rPr>
                <w:rFonts w:cs="Tahoma"/>
              </w:rPr>
              <w:t xml:space="preserve"> avoid or offset significant adverse impacts.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5362E">
              <w:rPr>
                <w:rFonts w:ascii="Calibri" w:hAnsi="Calibri" w:cs="Tahoma"/>
                <w:sz w:val="22"/>
                <w:szCs w:val="22"/>
              </w:rPr>
              <w:t>BIA Stage 2 - Scoping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16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Construction Sequence Methodology (CSM) referring to site investigation and containing basement, floor and roof plans, sections (all views), sequence of construction and temporary works.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C032C8">
              <w:rPr>
                <w:rFonts w:ascii="Calibri" w:hAnsi="Calibri" w:cs="Tahoma"/>
                <w:sz w:val="22"/>
                <w:szCs w:val="22"/>
              </w:rPr>
              <w:t>BIA Introduction reference to Construction Management Plan - M.E.F.C.S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and Proposed Architects Drawings but these will be the basis of the Engineering Plans to be issued after detailed design stage.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17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Proposals for monitoring during construction.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A7E1C">
              <w:rPr>
                <w:rFonts w:ascii="Calibri" w:hAnsi="Calibri" w:cs="Tahoma"/>
                <w:sz w:val="22"/>
                <w:szCs w:val="22"/>
              </w:rPr>
              <w:t>BIA Stage 2 - Scoping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18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Confirmatory </w:t>
            </w:r>
            <w:r>
              <w:rPr>
                <w:rFonts w:cs="Tahoma"/>
              </w:rPr>
              <w:t xml:space="preserve">and reasoned </w:t>
            </w:r>
            <w:r w:rsidRPr="00050EC4">
              <w:rPr>
                <w:rFonts w:cs="Tahoma"/>
              </w:rPr>
              <w:t xml:space="preserve">statement identifying likely damage to nearby properties according to </w:t>
            </w:r>
            <w:proofErr w:type="spellStart"/>
            <w:r w:rsidRPr="00050EC4">
              <w:rPr>
                <w:rFonts w:cs="Tahoma"/>
              </w:rPr>
              <w:t>Burland</w:t>
            </w:r>
            <w:proofErr w:type="spellEnd"/>
            <w:r w:rsidRPr="00050EC4">
              <w:rPr>
                <w:rFonts w:cs="Tahoma"/>
              </w:rPr>
              <w:t xml:space="preserve"> Scale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5362E">
              <w:rPr>
                <w:rFonts w:ascii="Calibri" w:hAnsi="Calibri" w:cs="Tahoma"/>
                <w:sz w:val="22"/>
                <w:szCs w:val="22"/>
              </w:rPr>
              <w:t>BIA Stage 2 - Scoping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19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Confirmatory </w:t>
            </w:r>
            <w:r>
              <w:rPr>
                <w:rFonts w:cs="Tahoma"/>
              </w:rPr>
              <w:t xml:space="preserve">and reasoned </w:t>
            </w:r>
            <w:r w:rsidRPr="00050EC4">
              <w:rPr>
                <w:rFonts w:cs="Tahoma"/>
              </w:rPr>
              <w:t xml:space="preserve">statement </w:t>
            </w:r>
            <w:r>
              <w:rPr>
                <w:rFonts w:cs="Tahoma"/>
              </w:rPr>
              <w:t xml:space="preserve">with supporting evidence </w:t>
            </w:r>
            <w:r w:rsidRPr="00050EC4">
              <w:rPr>
                <w:rFonts w:cs="Tahoma"/>
              </w:rPr>
              <w:t>that the structural stability of the building and neighbouring properties will be maintained (by reference to BIA, Ground Movement Assessment and Construction Sequence Methodology), including consideration of cumulative effects.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A7E1C">
              <w:rPr>
                <w:rFonts w:ascii="Calibri" w:hAnsi="Calibri" w:cs="Tahoma"/>
                <w:sz w:val="22"/>
                <w:szCs w:val="22"/>
              </w:rPr>
              <w:t>This will be carried out as part of the detailed design stage</w:t>
            </w:r>
            <w:r>
              <w:t xml:space="preserve"> </w:t>
            </w:r>
            <w:r w:rsidRPr="00E309B4">
              <w:rPr>
                <w:rFonts w:ascii="Calibri" w:hAnsi="Calibri" w:cs="Tahoma"/>
                <w:sz w:val="22"/>
                <w:szCs w:val="22"/>
              </w:rPr>
              <w:t>after securing outline planning consent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lastRenderedPageBreak/>
              <w:t>20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Confirmatory </w:t>
            </w:r>
            <w:r>
              <w:rPr>
                <w:rFonts w:cs="Tahoma"/>
              </w:rPr>
              <w:t xml:space="preserve">and reasoned </w:t>
            </w:r>
            <w:r w:rsidRPr="00050EC4">
              <w:rPr>
                <w:rFonts w:cs="Tahoma"/>
              </w:rPr>
              <w:t xml:space="preserve">statement </w:t>
            </w:r>
            <w:r>
              <w:rPr>
                <w:rFonts w:cs="Tahoma"/>
              </w:rPr>
              <w:t xml:space="preserve">with supporting evidence </w:t>
            </w:r>
            <w:r w:rsidRPr="00050EC4">
              <w:rPr>
                <w:rFonts w:cs="Tahoma"/>
              </w:rPr>
              <w:t>that there will be no adverse effects on drainage or run-off and no damage to the water environment (by reference to ground investigation, BIA and CSM), including consideration of cumulative effects.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D91E86">
              <w:rPr>
                <w:rFonts w:ascii="Calibri" w:hAnsi="Calibri" w:cs="Tahoma"/>
                <w:sz w:val="22"/>
                <w:szCs w:val="22"/>
              </w:rPr>
              <w:t xml:space="preserve">BIA </w:t>
            </w:r>
            <w:r>
              <w:rPr>
                <w:rFonts w:ascii="Calibri" w:hAnsi="Calibri" w:cs="Tahoma"/>
                <w:sz w:val="22"/>
                <w:szCs w:val="22"/>
              </w:rPr>
              <w:t>Introduction reference to</w:t>
            </w:r>
            <w:r w:rsidRPr="00D91E86">
              <w:rPr>
                <w:rFonts w:ascii="Calibri" w:hAnsi="Calibri" w:cs="Tahoma"/>
                <w:sz w:val="22"/>
                <w:szCs w:val="22"/>
              </w:rPr>
              <w:t xml:space="preserve"> GT SI – GE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and BIA stage 1 - screening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21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Identification of areas that require further investigation.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5362E">
              <w:rPr>
                <w:rFonts w:ascii="Calibri" w:hAnsi="Calibri" w:cs="Tahoma"/>
                <w:sz w:val="22"/>
                <w:szCs w:val="22"/>
              </w:rPr>
              <w:t>BIA Stage 2 - Scoping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</w:rPr>
              <w:t>22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  <w:b/>
              </w:rPr>
            </w:pPr>
            <w:r w:rsidRPr="00050EC4">
              <w:rPr>
                <w:rFonts w:cs="Tahoma"/>
              </w:rPr>
              <w:t>Non-technical summary for each stage of BIA.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BIA all stage`s and summary page included </w:t>
            </w: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567" w:type="dxa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4820" w:type="dxa"/>
            <w:gridSpan w:val="3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4820" w:type="dxa"/>
            <w:gridSpan w:val="3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  <w:b/>
              </w:rPr>
            </w:pPr>
            <w:r w:rsidRPr="00050EC4">
              <w:rPr>
                <w:rFonts w:cs="Tahoma"/>
                <w:b/>
              </w:rPr>
              <w:t>Additional BIA components (added during Audit)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1036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  <w:b/>
              </w:rPr>
              <w:t>Item provided</w:t>
            </w:r>
          </w:p>
        </w:tc>
        <w:tc>
          <w:tcPr>
            <w:tcW w:w="3784" w:type="dxa"/>
            <w:shd w:val="clear" w:color="auto" w:fill="auto"/>
          </w:tcPr>
          <w:p w:rsidR="000216FE" w:rsidRPr="00050EC4" w:rsidRDefault="000216FE" w:rsidP="00D63D48">
            <w:pPr>
              <w:rPr>
                <w:rFonts w:cs="Tahoma"/>
              </w:rPr>
            </w:pPr>
            <w:r w:rsidRPr="00050EC4">
              <w:rPr>
                <w:rFonts w:cs="Tahoma"/>
                <w:b/>
              </w:rPr>
              <w:t>Yes/No/NA</w:t>
            </w:r>
            <w:r w:rsidRPr="00050EC4">
              <w:rPr>
                <w:rFonts w:cs="Tahoma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050EC4">
              <w:rPr>
                <w:rFonts w:ascii="Calibri" w:hAnsi="Calibri" w:cs="Tahoma"/>
                <w:b/>
                <w:sz w:val="22"/>
                <w:szCs w:val="22"/>
              </w:rPr>
              <w:t>Comment</w:t>
            </w:r>
          </w:p>
        </w:tc>
      </w:tr>
      <w:tr w:rsidR="000216FE" w:rsidRPr="00AD7DBC" w:rsidTr="00D63D48">
        <w:tc>
          <w:tcPr>
            <w:tcW w:w="1036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1036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1036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1036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1036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216FE" w:rsidRPr="00AD7DBC" w:rsidTr="00D63D48">
        <w:tc>
          <w:tcPr>
            <w:tcW w:w="1036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0216FE" w:rsidRPr="00050EC4" w:rsidRDefault="000216FE" w:rsidP="00D63D48">
            <w:pPr>
              <w:rPr>
                <w:rFonts w:cs="Tahom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top w:w="57" w:type="dxa"/>
            </w:tcMar>
          </w:tcPr>
          <w:p w:rsidR="000216FE" w:rsidRPr="00050EC4" w:rsidRDefault="000216FE" w:rsidP="00D63D48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216FE" w:rsidRPr="00050EC4" w:rsidRDefault="000216FE" w:rsidP="000216FE">
      <w:pPr>
        <w:rPr>
          <w:rFonts w:cs="Tahoma"/>
        </w:rPr>
      </w:pPr>
      <w:r w:rsidRPr="00050EC4">
        <w:rPr>
          <w:rFonts w:cs="Tahoma"/>
        </w:rPr>
        <w:t>Notes:</w:t>
      </w:r>
    </w:p>
    <w:p w:rsidR="000216FE" w:rsidRPr="00050EC4" w:rsidRDefault="000216FE" w:rsidP="000216FE">
      <w:pPr>
        <w:rPr>
          <w:rFonts w:cs="Tahoma"/>
          <w:vertAlign w:val="superscript"/>
        </w:rPr>
      </w:pPr>
      <w:r w:rsidRPr="00050EC4">
        <w:rPr>
          <w:rFonts w:cs="Tahoma"/>
          <w:vertAlign w:val="superscript"/>
        </w:rPr>
        <w:t xml:space="preserve">1 </w:t>
      </w:r>
      <w:r w:rsidRPr="00050EC4">
        <w:rPr>
          <w:rFonts w:cs="Tahoma"/>
        </w:rPr>
        <w:t>NB DP27 also requires consideration of architectural character, impacts on archaeology, amenity and other matters which are not covered by this checklist.</w:t>
      </w:r>
    </w:p>
    <w:p w:rsidR="000216FE" w:rsidRPr="00050EC4" w:rsidRDefault="000216FE" w:rsidP="000216FE">
      <w:pPr>
        <w:rPr>
          <w:rFonts w:cs="Tahoma"/>
        </w:rPr>
      </w:pPr>
      <w:r w:rsidRPr="00050EC4">
        <w:rPr>
          <w:rFonts w:cs="Tahoma"/>
          <w:vertAlign w:val="superscript"/>
        </w:rPr>
        <w:t xml:space="preserve">2 </w:t>
      </w:r>
      <w:r w:rsidRPr="00050EC4">
        <w:rPr>
          <w:rFonts w:cs="Tahoma"/>
        </w:rPr>
        <w:t>Where response is ‘no’ or ‘NA’, an explanation is required in the Comment section.</w:t>
      </w:r>
    </w:p>
    <w:p w:rsidR="00217C28" w:rsidRDefault="000216FE">
      <w:bookmarkStart w:id="0" w:name="_GoBack"/>
      <w:bookmarkEnd w:id="0"/>
    </w:p>
    <w:sectPr w:rsidR="00217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040"/>
    <w:multiLevelType w:val="multilevel"/>
    <w:tmpl w:val="E2EC1B6C"/>
    <w:lvl w:ilvl="0">
      <w:start w:val="1"/>
      <w:numFmt w:val="decimal"/>
      <w:pStyle w:val="MainReportHeading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MainReportText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CFF1973"/>
    <w:multiLevelType w:val="hybridMultilevel"/>
    <w:tmpl w:val="43EE73AC"/>
    <w:lvl w:ilvl="0" w:tplc="1522253E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FE"/>
    <w:rsid w:val="000216FE"/>
    <w:rsid w:val="00843BF1"/>
    <w:rsid w:val="00D2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F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ReportHeading1">
    <w:name w:val="Main Report Heading 1"/>
    <w:basedOn w:val="Heading1"/>
    <w:rsid w:val="000216FE"/>
    <w:pPr>
      <w:keepLines w:val="0"/>
      <w:numPr>
        <w:numId w:val="1"/>
      </w:numPr>
      <w:tabs>
        <w:tab w:val="clear" w:pos="851"/>
        <w:tab w:val="num" w:pos="360"/>
      </w:tabs>
      <w:spacing w:before="240" w:after="400" w:line="240" w:lineRule="auto"/>
      <w:ind w:left="0" w:firstLine="0"/>
    </w:pPr>
    <w:rPr>
      <w:rFonts w:ascii="Humnst777 BT" w:eastAsia="MS Mincho" w:hAnsi="Humnst777 BT" w:cs="Arial"/>
      <w:caps/>
      <w:color w:val="auto"/>
      <w:kern w:val="32"/>
      <w:sz w:val="22"/>
      <w:szCs w:val="32"/>
      <w:lang w:eastAsia="ja-JP"/>
    </w:rPr>
  </w:style>
  <w:style w:type="paragraph" w:customStyle="1" w:styleId="MainReportText">
    <w:name w:val="Main Report Text"/>
    <w:rsid w:val="000216FE"/>
    <w:pPr>
      <w:numPr>
        <w:ilvl w:val="1"/>
        <w:numId w:val="1"/>
      </w:numPr>
      <w:spacing w:after="0" w:line="360" w:lineRule="auto"/>
    </w:pPr>
    <w:rPr>
      <w:rFonts w:ascii="Humnst777 BT" w:eastAsia="MS Mincho" w:hAnsi="Humnst777 BT" w:cs="Times New Roman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21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F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ReportHeading1">
    <w:name w:val="Main Report Heading 1"/>
    <w:basedOn w:val="Heading1"/>
    <w:rsid w:val="000216FE"/>
    <w:pPr>
      <w:keepLines w:val="0"/>
      <w:numPr>
        <w:numId w:val="1"/>
      </w:numPr>
      <w:tabs>
        <w:tab w:val="clear" w:pos="851"/>
        <w:tab w:val="num" w:pos="360"/>
      </w:tabs>
      <w:spacing w:before="240" w:after="400" w:line="240" w:lineRule="auto"/>
      <w:ind w:left="0" w:firstLine="0"/>
    </w:pPr>
    <w:rPr>
      <w:rFonts w:ascii="Humnst777 BT" w:eastAsia="MS Mincho" w:hAnsi="Humnst777 BT" w:cs="Arial"/>
      <w:caps/>
      <w:color w:val="auto"/>
      <w:kern w:val="32"/>
      <w:sz w:val="22"/>
      <w:szCs w:val="32"/>
      <w:lang w:eastAsia="ja-JP"/>
    </w:rPr>
  </w:style>
  <w:style w:type="paragraph" w:customStyle="1" w:styleId="MainReportText">
    <w:name w:val="Main Report Text"/>
    <w:rsid w:val="000216FE"/>
    <w:pPr>
      <w:numPr>
        <w:ilvl w:val="1"/>
        <w:numId w:val="1"/>
      </w:numPr>
      <w:spacing w:after="0" w:line="360" w:lineRule="auto"/>
    </w:pPr>
    <w:rPr>
      <w:rFonts w:ascii="Humnst777 BT" w:eastAsia="MS Mincho" w:hAnsi="Humnst777 BT" w:cs="Times New Roman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21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Lester, Robert</dc:creator>
  <cp:lastModifiedBy>Lester, Robert</cp:lastModifiedBy>
  <cp:revision>1</cp:revision>
  <dcterms:created xsi:type="dcterms:W3CDTF">2016-07-19T13:20:00Z</dcterms:created>
  <dcterms:modified xsi:type="dcterms:W3CDTF">2016-07-19T13:22:00Z</dcterms:modified>
</cp:coreProperties>
</file>