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44"/>
        <w:gridCol w:w="2736"/>
        <w:gridCol w:w="142"/>
        <w:gridCol w:w="1496"/>
        <w:gridCol w:w="478"/>
        <w:gridCol w:w="1931"/>
      </w:tblGrid>
      <w:tr w:rsidR="00154C70" w:rsidRPr="00AD7DBC" w:rsidTr="00DC05E1">
        <w:trPr>
          <w:trHeight w:val="568"/>
        </w:trPr>
        <w:tc>
          <w:tcPr>
            <w:tcW w:w="2192" w:type="dxa"/>
            <w:shd w:val="clear" w:color="auto" w:fill="auto"/>
            <w:tcMar>
              <w:top w:w="57" w:type="dxa"/>
            </w:tcMar>
            <w:vAlign w:val="center"/>
          </w:tcPr>
          <w:p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rsidR="00A01B65" w:rsidRPr="00A01B65" w:rsidRDefault="00310EE6" w:rsidP="00A01B65">
            <w:pPr>
              <w:rPr>
                <w:rFonts w:cs="Tahoma"/>
                <w:sz w:val="20"/>
                <w:szCs w:val="20"/>
              </w:rPr>
            </w:pPr>
            <w:r>
              <w:rPr>
                <w:rFonts w:cs="Tahoma"/>
                <w:sz w:val="20"/>
                <w:szCs w:val="20"/>
              </w:rPr>
              <w:t>Robert Lester</w:t>
            </w:r>
          </w:p>
          <w:p w:rsidR="00A01B65" w:rsidRPr="00A01B65" w:rsidRDefault="00A01B65" w:rsidP="00A01B65">
            <w:pPr>
              <w:rPr>
                <w:rFonts w:cs="Tahoma"/>
                <w:sz w:val="20"/>
                <w:szCs w:val="20"/>
              </w:rPr>
            </w:pPr>
            <w:r w:rsidRPr="00A01B65">
              <w:rPr>
                <w:rFonts w:cs="Tahoma"/>
                <w:sz w:val="20"/>
                <w:szCs w:val="20"/>
              </w:rPr>
              <w:t>Telephone:   0207 974 2188</w:t>
            </w:r>
          </w:p>
          <w:p w:rsidR="00154C70" w:rsidRPr="00154C70" w:rsidRDefault="00A01B65" w:rsidP="00A01B65">
            <w:pPr>
              <w:rPr>
                <w:rFonts w:cs="Tahoma"/>
                <w:sz w:val="20"/>
                <w:szCs w:val="20"/>
              </w:rPr>
            </w:pPr>
            <w:r w:rsidRPr="00A01B65">
              <w:rPr>
                <w:rFonts w:cs="Tahoma"/>
                <w:sz w:val="20"/>
                <w:szCs w:val="20"/>
              </w:rPr>
              <w:t>Email: Robert.Lester@camden.gov.uk</w:t>
            </w:r>
          </w:p>
        </w:tc>
        <w:tc>
          <w:tcPr>
            <w:tcW w:w="1701" w:type="dxa"/>
            <w:gridSpan w:val="2"/>
            <w:shd w:val="clear" w:color="auto" w:fill="auto"/>
            <w:vAlign w:val="center"/>
          </w:tcPr>
          <w:p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rsidR="00154C70" w:rsidRPr="00A868E9" w:rsidRDefault="00310EE6" w:rsidP="00154C70">
            <w:pPr>
              <w:rPr>
                <w:rFonts w:cs="Tahoma"/>
                <w:b/>
              </w:rPr>
            </w:pPr>
            <w:r>
              <w:rPr>
                <w:rFonts w:cs="Tahoma"/>
                <w:b/>
              </w:rPr>
              <w:t>31/05/2016</w:t>
            </w:r>
          </w:p>
        </w:tc>
      </w:tr>
      <w:tr w:rsidR="00154C70" w:rsidRPr="00AD7DBC" w:rsidTr="00DC05E1">
        <w:trPr>
          <w:trHeight w:val="634"/>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rsidR="00154C70" w:rsidRPr="00A868E9" w:rsidRDefault="00310EE6" w:rsidP="00154C70">
            <w:pPr>
              <w:rPr>
                <w:rFonts w:cs="Tahoma"/>
              </w:rPr>
            </w:pPr>
            <w:r w:rsidRPr="00310EE6">
              <w:rPr>
                <w:rFonts w:cs="Tahoma"/>
              </w:rPr>
              <w:t>2016/2046/P</w:t>
            </w:r>
            <w:r>
              <w:rPr>
                <w:rFonts w:cs="Tahoma"/>
              </w:rPr>
              <w:t xml:space="preserve"> &amp; 2825/L</w:t>
            </w:r>
          </w:p>
        </w:tc>
        <w:tc>
          <w:tcPr>
            <w:tcW w:w="1701" w:type="dxa"/>
            <w:gridSpan w:val="2"/>
            <w:shd w:val="clear" w:color="auto" w:fill="auto"/>
          </w:tcPr>
          <w:p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rsidR="00154C70" w:rsidRPr="00A868E9" w:rsidRDefault="00310EE6" w:rsidP="00154C70">
            <w:pPr>
              <w:rPr>
                <w:rFonts w:cs="Tahoma"/>
              </w:rPr>
            </w:pPr>
            <w:r>
              <w:rPr>
                <w:rFonts w:cs="Tahoma"/>
              </w:rPr>
              <w:t>16/06/2016</w:t>
            </w:r>
          </w:p>
        </w:tc>
      </w:tr>
      <w:tr w:rsidR="00154C70" w:rsidRPr="00AD7DBC" w:rsidTr="00DC05E1">
        <w:trPr>
          <w:trHeight w:val="502"/>
        </w:trPr>
        <w:tc>
          <w:tcPr>
            <w:tcW w:w="2192" w:type="dxa"/>
            <w:shd w:val="clear" w:color="auto" w:fill="auto"/>
            <w:tcMar>
              <w:top w:w="57" w:type="dxa"/>
            </w:tcMar>
            <w:vAlign w:val="center"/>
          </w:tcPr>
          <w:p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rsidR="00154C70" w:rsidRPr="00154C70" w:rsidRDefault="00310EE6" w:rsidP="00310EE6">
            <w:pPr>
              <w:rPr>
                <w:rFonts w:cs="Tahoma"/>
              </w:rPr>
            </w:pPr>
            <w:r>
              <w:rPr>
                <w:rFonts w:cs="Tahoma"/>
              </w:rPr>
              <w:t xml:space="preserve">19 Fitzroy Square, London, </w:t>
            </w:r>
            <w:r w:rsidRPr="00310EE6">
              <w:rPr>
                <w:rFonts w:cs="Tahoma"/>
              </w:rPr>
              <w:t>W1T 6EQ</w:t>
            </w:r>
          </w:p>
        </w:tc>
      </w:tr>
      <w:tr w:rsidR="00154C70" w:rsidRPr="00AD7DBC" w:rsidTr="00A868E9">
        <w:trPr>
          <w:trHeight w:val="502"/>
        </w:trPr>
        <w:tc>
          <w:tcPr>
            <w:tcW w:w="2192" w:type="dxa"/>
            <w:shd w:val="clear" w:color="auto" w:fill="auto"/>
            <w:tcMar>
              <w:top w:w="57" w:type="dxa"/>
            </w:tcMar>
          </w:tcPr>
          <w:p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rsidR="00154C70" w:rsidRPr="00A868E9" w:rsidRDefault="00154C70" w:rsidP="009E4C16">
            <w:pPr>
              <w:rPr>
                <w:rFonts w:cs="Tahoma"/>
              </w:rPr>
            </w:pPr>
            <w:r>
              <w:rPr>
                <w:rFonts w:cs="Tahoma"/>
              </w:rPr>
              <w:t xml:space="preserve">Planning application </w:t>
            </w:r>
          </w:p>
        </w:tc>
      </w:tr>
      <w:tr w:rsidR="00154C70" w:rsidRPr="00AD7DBC" w:rsidTr="003E44BC">
        <w:trPr>
          <w:trHeight w:val="1212"/>
        </w:trPr>
        <w:tc>
          <w:tcPr>
            <w:tcW w:w="8727" w:type="dxa"/>
            <w:gridSpan w:val="6"/>
            <w:shd w:val="clear" w:color="auto" w:fill="auto"/>
            <w:tcMar>
              <w:top w:w="57" w:type="dxa"/>
            </w:tcMar>
          </w:tcPr>
          <w:p w:rsidR="00154C70" w:rsidRPr="00310EE6" w:rsidRDefault="00154C70" w:rsidP="00DA07D9">
            <w:pPr>
              <w:rPr>
                <w:rFonts w:cs="Tahoma"/>
                <w:b/>
              </w:rPr>
            </w:pPr>
            <w:r>
              <w:rPr>
                <w:rFonts w:cs="Tahoma"/>
                <w:b/>
              </w:rPr>
              <w:t>Proposal description</w:t>
            </w:r>
            <w:r w:rsidR="00310EE6">
              <w:rPr>
                <w:rFonts w:cs="Tahoma"/>
                <w:b/>
              </w:rPr>
              <w:t xml:space="preserve">:   </w:t>
            </w:r>
            <w:r w:rsidR="00310EE6" w:rsidRPr="00310EE6">
              <w:rPr>
                <w:rFonts w:cs="Tahoma"/>
              </w:rPr>
              <w:t xml:space="preserve">Change of use from offices (B1) to single </w:t>
            </w:r>
            <w:proofErr w:type="spellStart"/>
            <w:r w:rsidR="00310EE6" w:rsidRPr="00310EE6">
              <w:rPr>
                <w:rFonts w:cs="Tahoma"/>
              </w:rPr>
              <w:t>dwellinghouse</w:t>
            </w:r>
            <w:proofErr w:type="spellEnd"/>
            <w:r w:rsidR="00310EE6" w:rsidRPr="00310EE6">
              <w:rPr>
                <w:rFonts w:cs="Tahoma"/>
              </w:rPr>
              <w:t xml:space="preserve"> (C3) with basement extension and external alterations including the demolition and rebuilding of a section of the rear closet wing at lower ground/ground floor level facing Conway Street, replacement roof with </w:t>
            </w:r>
            <w:proofErr w:type="spellStart"/>
            <w:r w:rsidR="00310EE6" w:rsidRPr="00310EE6">
              <w:rPr>
                <w:rFonts w:cs="Tahoma"/>
              </w:rPr>
              <w:t>rooflight</w:t>
            </w:r>
            <w:proofErr w:type="spellEnd"/>
            <w:r w:rsidR="00310EE6" w:rsidRPr="00310EE6">
              <w:rPr>
                <w:rFonts w:cs="Tahoma"/>
              </w:rPr>
              <w:t xml:space="preserve"> to the rear wing, provision of an access bridge across the </w:t>
            </w:r>
            <w:proofErr w:type="spellStart"/>
            <w:r w:rsidR="00310EE6" w:rsidRPr="00310EE6">
              <w:rPr>
                <w:rFonts w:cs="Tahoma"/>
              </w:rPr>
              <w:t>lightwell</w:t>
            </w:r>
            <w:proofErr w:type="spellEnd"/>
            <w:r w:rsidR="00310EE6" w:rsidRPr="00310EE6">
              <w:rPr>
                <w:rFonts w:cs="Tahoma"/>
              </w:rPr>
              <w:t xml:space="preserve"> off Conway Street, replacement access stair and balcony to the rear at first floor level, replacement air conditioning units and associated internal alterations.</w:t>
            </w:r>
          </w:p>
        </w:tc>
      </w:tr>
      <w:tr w:rsidR="00154C70" w:rsidRPr="00AD7DBC" w:rsidTr="003E44BC">
        <w:trPr>
          <w:trHeight w:val="1212"/>
        </w:trPr>
        <w:tc>
          <w:tcPr>
            <w:tcW w:w="8727" w:type="dxa"/>
            <w:gridSpan w:val="6"/>
            <w:shd w:val="clear" w:color="auto" w:fill="auto"/>
            <w:tcMar>
              <w:top w:w="57" w:type="dxa"/>
            </w:tcMar>
          </w:tcPr>
          <w:p w:rsidR="00154C70" w:rsidRDefault="00154C70" w:rsidP="00293B9C">
            <w:pPr>
              <w:rPr>
                <w:rFonts w:cs="Tahoma"/>
                <w:b/>
              </w:rPr>
            </w:pPr>
            <w:r w:rsidRPr="00A868E9">
              <w:rPr>
                <w:rFonts w:cs="Tahoma"/>
                <w:b/>
              </w:rPr>
              <w:t>Relevant planning background</w:t>
            </w:r>
            <w:r w:rsidR="00310EE6">
              <w:rPr>
                <w:rFonts w:cs="Tahoma"/>
                <w:b/>
              </w:rPr>
              <w:t xml:space="preserve">: </w:t>
            </w:r>
            <w:r w:rsidR="00310EE6" w:rsidRPr="00310EE6">
              <w:rPr>
                <w:rFonts w:cs="Tahoma"/>
              </w:rPr>
              <w:t>N/A</w:t>
            </w:r>
          </w:p>
          <w:p w:rsidR="00154C70" w:rsidRPr="003D40F1" w:rsidRDefault="00154C70" w:rsidP="003D40F1">
            <w:pPr>
              <w:rPr>
                <w:rFonts w:cs="Tahoma"/>
              </w:rPr>
            </w:pPr>
          </w:p>
        </w:tc>
      </w:tr>
      <w:tr w:rsidR="00154C70" w:rsidRPr="00AD7DBC" w:rsidTr="00050EC4">
        <w:trPr>
          <w:trHeight w:val="919"/>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154C70" w:rsidRPr="00A868E9" w:rsidRDefault="00BF14F3" w:rsidP="00293B9C">
            <w:pPr>
              <w:autoSpaceDE w:val="0"/>
              <w:autoSpaceDN w:val="0"/>
              <w:adjustRightInd w:val="0"/>
              <w:rPr>
                <w:rFonts w:cs="Tahoma"/>
              </w:rPr>
            </w:pPr>
            <w:r>
              <w:rPr>
                <w:rFonts w:cs="Tahoma"/>
              </w:rPr>
              <w:t>Yes</w:t>
            </w:r>
            <w:r w:rsidR="00310EE6">
              <w:rPr>
                <w:rFonts w:cs="Tahoma"/>
              </w:rPr>
              <w:t xml:space="preserve"> (Grade II*)</w:t>
            </w:r>
          </w:p>
        </w:tc>
      </w:tr>
      <w:tr w:rsidR="00154C70" w:rsidRPr="00AD7DBC" w:rsidTr="00310EE6">
        <w:trPr>
          <w:trHeight w:val="584"/>
        </w:trPr>
        <w:tc>
          <w:tcPr>
            <w:tcW w:w="4395" w:type="dxa"/>
            <w:gridSpan w:val="3"/>
            <w:vMerge w:val="restart"/>
            <w:shd w:val="clear" w:color="auto" w:fill="auto"/>
            <w:tcMar>
              <w:top w:w="57" w:type="dxa"/>
            </w:tcMar>
            <w:vAlign w:val="center"/>
          </w:tcPr>
          <w:p w:rsidR="00154C70" w:rsidRDefault="00154C70" w:rsidP="0019149D">
            <w:pPr>
              <w:autoSpaceDE w:val="0"/>
              <w:autoSpaceDN w:val="0"/>
              <w:adjustRightInd w:val="0"/>
              <w:rPr>
                <w:rFonts w:cs="Tahoma"/>
              </w:rPr>
            </w:pPr>
            <w:r>
              <w:rPr>
                <w:rFonts w:cs="Tahoma"/>
              </w:rPr>
              <w:t xml:space="preserve">Is the site in an area of relevant constraints? </w:t>
            </w:r>
          </w:p>
          <w:p w:rsidR="00154C70" w:rsidRDefault="00154C70" w:rsidP="0019149D">
            <w:pPr>
              <w:autoSpaceDE w:val="0"/>
              <w:autoSpaceDN w:val="0"/>
              <w:adjustRightInd w:val="0"/>
              <w:rPr>
                <w:rFonts w:cs="Tahoma"/>
              </w:rPr>
            </w:pPr>
            <w:r>
              <w:rPr>
                <w:rFonts w:cs="Tahoma"/>
              </w:rPr>
              <w:t>(check site constraints in M3/Magic GIS)</w:t>
            </w:r>
          </w:p>
          <w:p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rsidR="00154C70" w:rsidRPr="00A868E9" w:rsidRDefault="00423049" w:rsidP="009E4C16">
            <w:pPr>
              <w:autoSpaceDE w:val="0"/>
              <w:autoSpaceDN w:val="0"/>
              <w:adjustRightInd w:val="0"/>
              <w:rPr>
                <w:rFonts w:cs="Tahoma"/>
              </w:rPr>
            </w:pPr>
            <w:r>
              <w:rPr>
                <w:rFonts w:cs="Tahoma"/>
              </w:rPr>
              <w:t>Yes</w:t>
            </w:r>
          </w:p>
        </w:tc>
      </w:tr>
      <w:tr w:rsidR="00154C70"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154C70" w:rsidRPr="00A868E9" w:rsidRDefault="00310EE6" w:rsidP="009E4C16">
            <w:pPr>
              <w:autoSpaceDE w:val="0"/>
              <w:autoSpaceDN w:val="0"/>
              <w:adjustRightInd w:val="0"/>
              <w:rPr>
                <w:rFonts w:cs="Tahoma"/>
              </w:rPr>
            </w:pPr>
            <w:r>
              <w:rPr>
                <w:rFonts w:cs="Tahoma"/>
              </w:rPr>
              <w:t>No</w:t>
            </w:r>
          </w:p>
        </w:tc>
      </w:tr>
      <w:tr w:rsidR="00154C70" w:rsidRPr="00AD7DBC" w:rsidTr="00050EC4">
        <w:trPr>
          <w:trHeight w:val="1103"/>
        </w:trPr>
        <w:tc>
          <w:tcPr>
            <w:tcW w:w="4395" w:type="dxa"/>
            <w:gridSpan w:val="3"/>
            <w:vMerge/>
            <w:shd w:val="clear" w:color="auto" w:fill="auto"/>
            <w:tcMar>
              <w:top w:w="57" w:type="dxa"/>
            </w:tcMar>
            <w:vAlign w:val="center"/>
          </w:tcPr>
          <w:p w:rsidR="00154C70" w:rsidRDefault="00154C70" w:rsidP="0019149D">
            <w:pPr>
              <w:autoSpaceDE w:val="0"/>
              <w:autoSpaceDN w:val="0"/>
              <w:adjustRightInd w:val="0"/>
              <w:rPr>
                <w:rFonts w:cs="Tahoma"/>
              </w:rPr>
            </w:pPr>
          </w:p>
        </w:tc>
        <w:tc>
          <w:tcPr>
            <w:tcW w:w="2126" w:type="dxa"/>
            <w:gridSpan w:val="2"/>
            <w:shd w:val="clear" w:color="auto" w:fill="auto"/>
            <w:vAlign w:val="center"/>
          </w:tcPr>
          <w:p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154C70" w:rsidRPr="00A868E9" w:rsidRDefault="00423049" w:rsidP="00BF14F3">
            <w:pPr>
              <w:autoSpaceDE w:val="0"/>
              <w:autoSpaceDN w:val="0"/>
              <w:adjustRightInd w:val="0"/>
              <w:rPr>
                <w:rFonts w:cs="Tahoma"/>
              </w:rPr>
            </w:pPr>
            <w:r>
              <w:rPr>
                <w:rFonts w:cs="Tahoma"/>
              </w:rPr>
              <w:t>Yes</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154C70" w:rsidRPr="00A868E9" w:rsidRDefault="002B6DE9" w:rsidP="00310EE6">
            <w:pPr>
              <w:autoSpaceDE w:val="0"/>
              <w:autoSpaceDN w:val="0"/>
              <w:adjustRightInd w:val="0"/>
              <w:rPr>
                <w:rFonts w:cs="Tahoma"/>
              </w:rPr>
            </w:pPr>
            <w:r>
              <w:rPr>
                <w:rFonts w:cs="Tahoma"/>
              </w:rPr>
              <w:t>No</w:t>
            </w:r>
          </w:p>
        </w:tc>
      </w:tr>
      <w:tr w:rsidR="00154C70" w:rsidRPr="00AD7DBC" w:rsidTr="00050EC4">
        <w:trPr>
          <w:trHeight w:val="705"/>
        </w:trPr>
        <w:tc>
          <w:tcPr>
            <w:tcW w:w="4395" w:type="dxa"/>
            <w:gridSpan w:val="3"/>
            <w:shd w:val="clear" w:color="auto" w:fill="auto"/>
            <w:tcMar>
              <w:top w:w="57" w:type="dxa"/>
            </w:tcMar>
            <w:vAlign w:val="center"/>
          </w:tcPr>
          <w:p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w:t>
            </w:r>
            <w:proofErr w:type="gramStart"/>
            <w:r w:rsidRPr="00A868E9">
              <w:rPr>
                <w:rFonts w:cs="Tahoma"/>
              </w:rPr>
              <w:t>scope of the submitted BIA extend</w:t>
            </w:r>
            <w:proofErr w:type="gramEnd"/>
            <w:r w:rsidRPr="00A868E9">
              <w:rPr>
                <w:rFonts w:cs="Tahoma"/>
              </w:rPr>
              <w:t xml:space="preserve"> beyond the screening stage? </w:t>
            </w:r>
          </w:p>
        </w:tc>
        <w:tc>
          <w:tcPr>
            <w:tcW w:w="4332" w:type="dxa"/>
            <w:gridSpan w:val="3"/>
            <w:shd w:val="clear" w:color="auto" w:fill="auto"/>
            <w:vAlign w:val="center"/>
          </w:tcPr>
          <w:p w:rsidR="00154C70" w:rsidRPr="00A868E9" w:rsidRDefault="00154C70" w:rsidP="009E4C16">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Default="003E44BC" w:rsidP="002B6DE9">
      <w:pPr>
        <w:jc w:val="center"/>
      </w:pPr>
      <w:r>
        <w:br w:type="page"/>
      </w:r>
    </w:p>
    <w:p w:rsidR="002B6DE9" w:rsidRDefault="002B6DE9" w:rsidP="002B6DE9">
      <w:pPr>
        <w:jc w:val="center"/>
      </w:pPr>
    </w:p>
    <w:p w:rsidR="002B6DE9" w:rsidRDefault="002B6DE9" w:rsidP="002B6DE9">
      <w:pPr>
        <w:jc w:val="center"/>
      </w:pPr>
    </w:p>
    <w:p w:rsidR="002B6DE9" w:rsidRDefault="002B6DE9" w:rsidP="002B6DE9">
      <w:pPr>
        <w:jc w:val="center"/>
        <w:rPr>
          <w:b/>
        </w:rPr>
      </w:pPr>
      <w:r w:rsidRPr="00050EC4">
        <w:rPr>
          <w:b/>
        </w:rPr>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2B6DE9" w:rsidRPr="00AD7DBC" w:rsidTr="00974310">
        <w:trPr>
          <w:trHeight w:val="706"/>
        </w:trPr>
        <w:tc>
          <w:tcPr>
            <w:tcW w:w="9639" w:type="dxa"/>
            <w:gridSpan w:val="5"/>
            <w:shd w:val="clear" w:color="auto" w:fill="auto"/>
            <w:tcMar>
              <w:top w:w="57" w:type="dxa"/>
            </w:tcMar>
          </w:tcPr>
          <w:p w:rsidR="002B6DE9" w:rsidRPr="00050EC4" w:rsidRDefault="002B6DE9" w:rsidP="00974310">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2B6DE9" w:rsidRPr="00AD7DBC" w:rsidTr="00974310">
        <w:tc>
          <w:tcPr>
            <w:tcW w:w="4820" w:type="dxa"/>
            <w:gridSpan w:val="3"/>
            <w:shd w:val="clear" w:color="auto" w:fill="auto"/>
            <w:tcMar>
              <w:top w:w="57" w:type="dxa"/>
            </w:tcMar>
            <w:vAlign w:val="center"/>
          </w:tcPr>
          <w:p w:rsidR="002B6DE9" w:rsidRPr="00050EC4" w:rsidRDefault="002B6DE9" w:rsidP="00974310">
            <w:pPr>
              <w:rPr>
                <w:rFonts w:cs="Tahoma"/>
                <w:b/>
              </w:rPr>
            </w:pPr>
            <w:r w:rsidRPr="00050EC4">
              <w:rPr>
                <w:rFonts w:cs="Tahoma"/>
                <w:b/>
              </w:rPr>
              <w:t>Item provided</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2B6DE9" w:rsidRPr="00AD7DBC" w:rsidTr="00974310">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2.3</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rPr>
          <w:trHeight w:val="536"/>
        </w:trPr>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ALA Drawings</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1</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ALA/NPA Survey Drawings</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2</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Plans, maps and or photographs to show topography of surrounding area with any nearby watercourses/</w:t>
            </w:r>
            <w:proofErr w:type="spellStart"/>
            <w:r w:rsidRPr="00050EC4">
              <w:rPr>
                <w:rFonts w:cs="Tahoma"/>
              </w:rPr>
              <w:t>waterbodies</w:t>
            </w:r>
            <w:proofErr w:type="spellEnd"/>
            <w:r w:rsidRPr="00050EC4">
              <w:rPr>
                <w:rFonts w:cs="Tahoma"/>
              </w:rPr>
              <w:t xml:space="preserve"> including consideration of the relevant maps in the Strategic FRA by URS (2014)</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Pr="00CE398E" w:rsidRDefault="002B6DE9" w:rsidP="00974310">
            <w:pPr>
              <w:pStyle w:val="MainReportText"/>
              <w:numPr>
                <w:ilvl w:val="0"/>
                <w:numId w:val="0"/>
              </w:numPr>
              <w:spacing w:line="240" w:lineRule="auto"/>
              <w:rPr>
                <w:rFonts w:ascii="Calibri" w:hAnsi="Calibri" w:cs="Tahoma"/>
                <w:sz w:val="22"/>
                <w:szCs w:val="22"/>
              </w:rPr>
            </w:pPr>
            <w:proofErr w:type="spellStart"/>
            <w:r w:rsidRPr="00CE398E">
              <w:rPr>
                <w:rFonts w:ascii="Calibri" w:hAnsi="Calibri" w:cs="Tahoma"/>
                <w:sz w:val="22"/>
                <w:szCs w:val="22"/>
              </w:rPr>
              <w:t>Jomas</w:t>
            </w:r>
            <w:proofErr w:type="spellEnd"/>
            <w:r w:rsidRPr="00CE398E">
              <w:rPr>
                <w:rFonts w:ascii="Calibri" w:hAnsi="Calibri" w:cs="Tahoma"/>
                <w:sz w:val="22"/>
                <w:szCs w:val="22"/>
              </w:rPr>
              <w:t xml:space="preserve"> BIA Report P9318J754 </w:t>
            </w:r>
          </w:p>
          <w:p w:rsidR="002B6DE9" w:rsidRPr="00050EC4" w:rsidRDefault="002B6DE9" w:rsidP="00974310">
            <w:pPr>
              <w:pStyle w:val="MainReportText"/>
              <w:numPr>
                <w:ilvl w:val="0"/>
                <w:numId w:val="0"/>
              </w:numPr>
              <w:spacing w:line="240" w:lineRule="auto"/>
              <w:rPr>
                <w:rFonts w:ascii="Calibri" w:hAnsi="Calibri" w:cs="Tahoma"/>
                <w:sz w:val="22"/>
                <w:szCs w:val="22"/>
              </w:rPr>
            </w:pPr>
            <w:r w:rsidRPr="00CE398E">
              <w:rPr>
                <w:rFonts w:ascii="Calibri" w:hAnsi="Calibri" w:cs="Tahoma"/>
                <w:sz w:val="22"/>
                <w:szCs w:val="22"/>
              </w:rPr>
              <w:t>Appendix 2</w:t>
            </w:r>
          </w:p>
        </w:tc>
      </w:tr>
      <w:tr w:rsidR="002B6DE9" w:rsidRPr="00AD7DBC" w:rsidTr="00974310">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proofErr w:type="spellStart"/>
            <w:r>
              <w:rPr>
                <w:rFonts w:ascii="Calibri" w:hAnsi="Calibri" w:cs="Tahoma"/>
                <w:sz w:val="22"/>
                <w:szCs w:val="22"/>
              </w:rPr>
              <w:t>Jomas</w:t>
            </w:r>
            <w:proofErr w:type="spellEnd"/>
            <w:r>
              <w:rPr>
                <w:rFonts w:ascii="Calibri" w:hAnsi="Calibri" w:cs="Tahoma"/>
                <w:sz w:val="22"/>
                <w:szCs w:val="22"/>
              </w:rPr>
              <w:t xml:space="preserve"> BIA Report P9318J754 </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6</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4</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3</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7</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Programme for enabling works, construction and restoration.</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(IDL)</w:t>
            </w: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8</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proofErr w:type="spellStart"/>
            <w:r>
              <w:rPr>
                <w:rFonts w:ascii="Calibri" w:hAnsi="Calibri" w:cs="Tahoma"/>
                <w:sz w:val="22"/>
                <w:szCs w:val="22"/>
              </w:rPr>
              <w:t>Jomas</w:t>
            </w:r>
            <w:proofErr w:type="spellEnd"/>
            <w:r>
              <w:rPr>
                <w:rFonts w:ascii="Calibri" w:hAnsi="Calibri" w:cs="Tahoma"/>
                <w:sz w:val="22"/>
                <w:szCs w:val="22"/>
              </w:rPr>
              <w:t xml:space="preserve"> BIA Report P9318J754 </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14</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9</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9</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 xml:space="preserve">Assessment of impact of potential risks on neighbouring properties and surface and </w:t>
            </w:r>
            <w:r w:rsidRPr="00050EC4">
              <w:rPr>
                <w:rFonts w:cs="Tahoma"/>
              </w:rPr>
              <w:lastRenderedPageBreak/>
              <w:t xml:space="preserve">groundwater.  </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9</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lastRenderedPageBreak/>
              <w:t>10</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Identification of significant adverse impacts.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11</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11</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Evidence of consultation with neighbours.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(IDL/ALA)</w:t>
            </w:r>
          </w:p>
        </w:tc>
      </w:tr>
      <w:tr w:rsidR="002B6DE9" w:rsidRPr="00AD7DBC" w:rsidTr="00974310">
        <w:tc>
          <w:tcPr>
            <w:tcW w:w="567" w:type="dxa"/>
            <w:shd w:val="clear" w:color="auto" w:fill="auto"/>
            <w:tcMar>
              <w:top w:w="57" w:type="dxa"/>
            </w:tcMar>
            <w:vAlign w:val="center"/>
          </w:tcPr>
          <w:p w:rsidR="002B6DE9" w:rsidRPr="00050EC4" w:rsidRDefault="002B6DE9" w:rsidP="00974310">
            <w:pPr>
              <w:autoSpaceDE w:val="0"/>
              <w:autoSpaceDN w:val="0"/>
              <w:adjustRightInd w:val="0"/>
              <w:rPr>
                <w:rFonts w:cs="Tahoma"/>
              </w:rPr>
            </w:pPr>
            <w:r w:rsidRPr="00050EC4">
              <w:rPr>
                <w:rFonts w:cs="Tahoma"/>
              </w:rPr>
              <w:t>12</w:t>
            </w:r>
          </w:p>
        </w:tc>
        <w:tc>
          <w:tcPr>
            <w:tcW w:w="4253" w:type="dxa"/>
            <w:gridSpan w:val="2"/>
            <w:shd w:val="clear" w:color="auto" w:fill="auto"/>
            <w:vAlign w:val="center"/>
          </w:tcPr>
          <w:p w:rsidR="002B6DE9" w:rsidRPr="00050EC4" w:rsidRDefault="002B6DE9" w:rsidP="00974310">
            <w:pPr>
              <w:autoSpaceDE w:val="0"/>
              <w:autoSpaceDN w:val="0"/>
              <w:adjustRightInd w:val="0"/>
              <w:rPr>
                <w:rFonts w:cs="Tahoma"/>
              </w:rPr>
            </w:pPr>
            <w:r w:rsidRPr="00050EC4">
              <w:rPr>
                <w:rFonts w:cs="Tahoma"/>
              </w:rPr>
              <w:t xml:space="preserve">Ground Investigation Report and Conceptual Site Model including </w:t>
            </w:r>
          </w:p>
          <w:p w:rsidR="002B6DE9" w:rsidRPr="00050EC4" w:rsidRDefault="002B6DE9" w:rsidP="00974310">
            <w:pPr>
              <w:numPr>
                <w:ilvl w:val="0"/>
                <w:numId w:val="2"/>
              </w:numPr>
              <w:autoSpaceDE w:val="0"/>
              <w:autoSpaceDN w:val="0"/>
              <w:adjustRightInd w:val="0"/>
              <w:spacing w:after="0" w:line="240" w:lineRule="auto"/>
              <w:rPr>
                <w:rFonts w:cs="Tahoma"/>
              </w:rPr>
            </w:pPr>
            <w:r w:rsidRPr="00050EC4">
              <w:rPr>
                <w:rFonts w:cs="Tahoma"/>
              </w:rPr>
              <w:t>Desktop study</w:t>
            </w:r>
          </w:p>
          <w:p w:rsidR="002B6DE9" w:rsidRPr="00050EC4" w:rsidRDefault="002B6DE9" w:rsidP="00974310">
            <w:pPr>
              <w:numPr>
                <w:ilvl w:val="0"/>
                <w:numId w:val="2"/>
              </w:numPr>
              <w:autoSpaceDE w:val="0"/>
              <w:autoSpaceDN w:val="0"/>
              <w:adjustRightInd w:val="0"/>
              <w:spacing w:after="0" w:line="240" w:lineRule="auto"/>
              <w:rPr>
                <w:rFonts w:cs="Tahoma"/>
              </w:rPr>
            </w:pPr>
            <w:r w:rsidRPr="00050EC4">
              <w:rPr>
                <w:rFonts w:cs="Tahoma"/>
              </w:rPr>
              <w:t>exploratory hole records</w:t>
            </w:r>
          </w:p>
          <w:p w:rsidR="002B6DE9" w:rsidRPr="00050EC4" w:rsidRDefault="002B6DE9" w:rsidP="00974310">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rsidR="002B6DE9" w:rsidRPr="00050EC4" w:rsidRDefault="002B6DE9" w:rsidP="00974310">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2B6DE9" w:rsidRDefault="002B6DE9" w:rsidP="00974310">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rsidR="002B6DE9" w:rsidRPr="00050EC4" w:rsidRDefault="002B6DE9" w:rsidP="00974310">
            <w:pPr>
              <w:autoSpaceDE w:val="0"/>
              <w:autoSpaceDN w:val="0"/>
              <w:adjustRightInd w:val="0"/>
              <w:spacing w:after="0" w:line="240" w:lineRule="auto"/>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proofErr w:type="spellStart"/>
            <w:r>
              <w:rPr>
                <w:rFonts w:ascii="Calibri" w:hAnsi="Calibri" w:cs="Tahoma"/>
                <w:sz w:val="22"/>
                <w:szCs w:val="22"/>
              </w:rPr>
              <w:t>Jomas</w:t>
            </w:r>
            <w:proofErr w:type="spellEnd"/>
            <w:r>
              <w:rPr>
                <w:rFonts w:ascii="Calibri" w:hAnsi="Calibri" w:cs="Tahoma"/>
                <w:sz w:val="22"/>
                <w:szCs w:val="22"/>
              </w:rPr>
              <w:t xml:space="preserve"> BIA Report P9318J754</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(throughout)</w:t>
            </w: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13</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Ground Movement Assessment (GMA).</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Refer 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12</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14</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Plans, drawings, reports to show extent of affected area.</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ALA Drawings</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3</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15</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Specific mitigation measures to reduce, avoid or offset significant adverse impacts</w:t>
            </w:r>
            <w:proofErr w:type="gramStart"/>
            <w:r w:rsidRPr="00050EC4">
              <w:rPr>
                <w:rFonts w:cs="Tahoma"/>
              </w:rPr>
              <w:t>.</w:t>
            </w:r>
            <w:r>
              <w:rPr>
                <w:rFonts w:cs="Tahoma"/>
              </w:rPr>
              <w:t>`</w:t>
            </w:r>
            <w:proofErr w:type="gramEnd"/>
          </w:p>
        </w:tc>
        <w:tc>
          <w:tcPr>
            <w:tcW w:w="709" w:type="dxa"/>
            <w:shd w:val="clear" w:color="auto" w:fill="auto"/>
            <w:tcMar>
              <w:top w:w="57" w:type="dxa"/>
            </w:tcMar>
          </w:tcPr>
          <w:p w:rsidR="002B6DE9" w:rsidRPr="00CE398E"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11</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3</w:t>
            </w:r>
          </w:p>
          <w:p w:rsidR="002B6DE9" w:rsidRPr="00CE398E"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16</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3</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17</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Proposals for monitoring during construction.</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12</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18</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2B6DE9" w:rsidRPr="00CE398E"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11</w:t>
            </w:r>
          </w:p>
          <w:p w:rsidR="002B6DE9" w:rsidRPr="00CE398E"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19</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 xml:space="preserve">that the structural stability of the building and neighbouring properties will be maintained (by reference to BIA, Ground Movement Assessment and Construction Sequence Methodology), </w:t>
            </w:r>
            <w:r w:rsidRPr="00050EC4">
              <w:rPr>
                <w:rFonts w:cs="Tahoma"/>
              </w:rPr>
              <w:lastRenderedPageBreak/>
              <w:t>including consideration of cumulative effects.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proofErr w:type="spellStart"/>
            <w:r>
              <w:rPr>
                <w:rFonts w:ascii="Calibri" w:hAnsi="Calibri" w:cs="Tahoma"/>
                <w:sz w:val="22"/>
                <w:szCs w:val="22"/>
              </w:rPr>
              <w:t>Jomas</w:t>
            </w:r>
            <w:proofErr w:type="spellEnd"/>
            <w:r>
              <w:rPr>
                <w:rFonts w:ascii="Calibri" w:hAnsi="Calibri" w:cs="Tahoma"/>
                <w:sz w:val="22"/>
                <w:szCs w:val="22"/>
              </w:rPr>
              <w:t xml:space="preserve"> BIA Report P9318J754 Section 14.3</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9,11 &amp; 12</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3</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lastRenderedPageBreak/>
              <w:t>20</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there will be no adverse effects on drainage or run-off and no damage to the water environment (by reference to ground investigation, BIA and CSM), including consideration of cumulative effects.</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proofErr w:type="spellStart"/>
            <w:r>
              <w:rPr>
                <w:rFonts w:ascii="Calibri" w:hAnsi="Calibri" w:cs="Tahoma"/>
                <w:sz w:val="22"/>
                <w:szCs w:val="22"/>
              </w:rPr>
              <w:t>Jomas</w:t>
            </w:r>
            <w:proofErr w:type="spellEnd"/>
            <w:r>
              <w:rPr>
                <w:rFonts w:ascii="Calibri" w:hAnsi="Calibri" w:cs="Tahoma"/>
                <w:sz w:val="22"/>
                <w:szCs w:val="22"/>
              </w:rPr>
              <w:t xml:space="preserve"> BIA Report P9318J754 Section 14.3</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9,11 &amp; 12</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Appendix 3</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21</w:t>
            </w:r>
          </w:p>
        </w:tc>
        <w:tc>
          <w:tcPr>
            <w:tcW w:w="4253" w:type="dxa"/>
            <w:gridSpan w:val="2"/>
            <w:shd w:val="clear" w:color="auto" w:fill="auto"/>
            <w:vAlign w:val="center"/>
          </w:tcPr>
          <w:p w:rsidR="002B6DE9" w:rsidRPr="00050EC4" w:rsidRDefault="002B6DE9" w:rsidP="00974310">
            <w:pPr>
              <w:rPr>
                <w:rFonts w:cs="Tahoma"/>
              </w:rPr>
            </w:pPr>
            <w:r w:rsidRPr="00050EC4">
              <w:rPr>
                <w:rFonts w:cs="Tahoma"/>
              </w:rPr>
              <w:t>Identification of areas that require further investigation.</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Section 12</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r w:rsidRPr="00050EC4">
              <w:rPr>
                <w:rFonts w:cs="Tahoma"/>
              </w:rPr>
              <w:t>22</w:t>
            </w:r>
          </w:p>
        </w:tc>
        <w:tc>
          <w:tcPr>
            <w:tcW w:w="4253" w:type="dxa"/>
            <w:gridSpan w:val="2"/>
            <w:shd w:val="clear" w:color="auto" w:fill="auto"/>
            <w:vAlign w:val="center"/>
          </w:tcPr>
          <w:p w:rsidR="002B6DE9" w:rsidRPr="00050EC4" w:rsidRDefault="002B6DE9" w:rsidP="00974310">
            <w:pPr>
              <w:rPr>
                <w:rFonts w:cs="Tahoma"/>
                <w:b/>
              </w:rPr>
            </w:pPr>
            <w:r w:rsidRPr="00050EC4">
              <w:rPr>
                <w:rFonts w:cs="Tahoma"/>
              </w:rPr>
              <w:t>Non-technical summary for each stage of BIA.</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RWA Planning Application BIA</w:t>
            </w:r>
          </w:p>
          <w:p w:rsidR="002B6DE9" w:rsidRDefault="002B6DE9" w:rsidP="00974310">
            <w:pPr>
              <w:pStyle w:val="MainReportText"/>
              <w:numPr>
                <w:ilvl w:val="0"/>
                <w:numId w:val="0"/>
              </w:numPr>
              <w:spacing w:line="240" w:lineRule="auto"/>
              <w:rPr>
                <w:rFonts w:ascii="Calibri" w:hAnsi="Calibri" w:cs="Tahoma"/>
                <w:sz w:val="22"/>
                <w:szCs w:val="22"/>
              </w:rPr>
            </w:pPr>
            <w:r>
              <w:rPr>
                <w:rFonts w:ascii="Calibri" w:hAnsi="Calibri" w:cs="Tahoma"/>
                <w:sz w:val="22"/>
                <w:szCs w:val="22"/>
              </w:rPr>
              <w:t>(Throughout)</w:t>
            </w:r>
          </w:p>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p>
        </w:tc>
        <w:tc>
          <w:tcPr>
            <w:tcW w:w="4253" w:type="dxa"/>
            <w:gridSpan w:val="2"/>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p>
        </w:tc>
        <w:tc>
          <w:tcPr>
            <w:tcW w:w="4253" w:type="dxa"/>
            <w:gridSpan w:val="2"/>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567" w:type="dxa"/>
            <w:shd w:val="clear" w:color="auto" w:fill="auto"/>
            <w:tcMar>
              <w:top w:w="57" w:type="dxa"/>
            </w:tcMar>
            <w:vAlign w:val="center"/>
          </w:tcPr>
          <w:p w:rsidR="002B6DE9" w:rsidRPr="00050EC4" w:rsidRDefault="002B6DE9" w:rsidP="00974310">
            <w:pPr>
              <w:rPr>
                <w:rFonts w:cs="Tahoma"/>
              </w:rPr>
            </w:pPr>
          </w:p>
        </w:tc>
        <w:tc>
          <w:tcPr>
            <w:tcW w:w="4253" w:type="dxa"/>
            <w:gridSpan w:val="2"/>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4820" w:type="dxa"/>
            <w:gridSpan w:val="3"/>
            <w:shd w:val="clear" w:color="auto" w:fill="auto"/>
            <w:tcMar>
              <w:top w:w="57" w:type="dxa"/>
            </w:tcMar>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4820" w:type="dxa"/>
            <w:gridSpan w:val="3"/>
            <w:shd w:val="clear" w:color="auto" w:fill="auto"/>
            <w:tcMar>
              <w:top w:w="57" w:type="dxa"/>
            </w:tcMar>
            <w:vAlign w:val="center"/>
          </w:tcPr>
          <w:p w:rsidR="002B6DE9" w:rsidRPr="00050EC4" w:rsidRDefault="002B6DE9" w:rsidP="00974310">
            <w:pPr>
              <w:rPr>
                <w:rFonts w:cs="Tahoma"/>
                <w:b/>
              </w:rPr>
            </w:pPr>
            <w:r w:rsidRPr="00050EC4">
              <w:rPr>
                <w:rFonts w:cs="Tahoma"/>
                <w:b/>
              </w:rPr>
              <w:t>Additional BIA components (added during Audit)</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r w:rsidRPr="00050EC4">
              <w:rPr>
                <w:rFonts w:cs="Tahoma"/>
                <w:b/>
              </w:rPr>
              <w:t>Item provided</w:t>
            </w:r>
          </w:p>
        </w:tc>
        <w:tc>
          <w:tcPr>
            <w:tcW w:w="3784" w:type="dxa"/>
            <w:shd w:val="clear" w:color="auto" w:fill="auto"/>
          </w:tcPr>
          <w:p w:rsidR="002B6DE9" w:rsidRPr="00050EC4" w:rsidRDefault="002B6DE9" w:rsidP="0097431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p>
        </w:tc>
        <w:tc>
          <w:tcPr>
            <w:tcW w:w="3784" w:type="dxa"/>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p>
        </w:tc>
        <w:tc>
          <w:tcPr>
            <w:tcW w:w="3784" w:type="dxa"/>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p>
        </w:tc>
        <w:tc>
          <w:tcPr>
            <w:tcW w:w="3784" w:type="dxa"/>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p>
        </w:tc>
        <w:tc>
          <w:tcPr>
            <w:tcW w:w="3784" w:type="dxa"/>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p>
        </w:tc>
        <w:tc>
          <w:tcPr>
            <w:tcW w:w="3784" w:type="dxa"/>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r w:rsidR="002B6DE9" w:rsidRPr="00AD7DBC" w:rsidTr="00974310">
        <w:tc>
          <w:tcPr>
            <w:tcW w:w="1036" w:type="dxa"/>
            <w:gridSpan w:val="2"/>
            <w:shd w:val="clear" w:color="auto" w:fill="auto"/>
            <w:tcMar>
              <w:top w:w="57" w:type="dxa"/>
            </w:tcMar>
            <w:vAlign w:val="center"/>
          </w:tcPr>
          <w:p w:rsidR="002B6DE9" w:rsidRPr="00050EC4" w:rsidRDefault="002B6DE9" w:rsidP="00974310">
            <w:pPr>
              <w:rPr>
                <w:rFonts w:cs="Tahoma"/>
              </w:rPr>
            </w:pPr>
          </w:p>
        </w:tc>
        <w:tc>
          <w:tcPr>
            <w:tcW w:w="3784" w:type="dxa"/>
            <w:shd w:val="clear" w:color="auto" w:fill="auto"/>
            <w:vAlign w:val="center"/>
          </w:tcPr>
          <w:p w:rsidR="002B6DE9" w:rsidRPr="00050EC4" w:rsidRDefault="002B6DE9" w:rsidP="00974310">
            <w:pPr>
              <w:rPr>
                <w:rFonts w:cs="Tahoma"/>
              </w:rPr>
            </w:pPr>
          </w:p>
        </w:tc>
        <w:tc>
          <w:tcPr>
            <w:tcW w:w="709"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2B6DE9" w:rsidRPr="00050EC4" w:rsidRDefault="002B6DE9" w:rsidP="00974310">
            <w:pPr>
              <w:pStyle w:val="MainReportText"/>
              <w:numPr>
                <w:ilvl w:val="0"/>
                <w:numId w:val="0"/>
              </w:numPr>
              <w:spacing w:line="240" w:lineRule="auto"/>
              <w:rPr>
                <w:rFonts w:ascii="Calibri" w:hAnsi="Calibri" w:cs="Tahoma"/>
                <w:sz w:val="22"/>
                <w:szCs w:val="22"/>
              </w:rPr>
            </w:pPr>
          </w:p>
        </w:tc>
      </w:tr>
    </w:tbl>
    <w:p w:rsidR="002B6DE9" w:rsidRDefault="002B6DE9" w:rsidP="002B6DE9">
      <w:pPr>
        <w:jc w:val="center"/>
        <w:rPr>
          <w:b/>
        </w:rPr>
      </w:pPr>
    </w:p>
    <w:p w:rsidR="002B6DE9" w:rsidRPr="00050EC4" w:rsidRDefault="002B6DE9" w:rsidP="002B6DE9">
      <w:pPr>
        <w:rPr>
          <w:rFonts w:cs="Tahoma"/>
        </w:rPr>
      </w:pPr>
      <w:r w:rsidRPr="00050EC4">
        <w:rPr>
          <w:rFonts w:cs="Tahoma"/>
        </w:rPr>
        <w:t>Notes:</w:t>
      </w:r>
    </w:p>
    <w:p w:rsidR="002B6DE9" w:rsidRPr="00050EC4" w:rsidRDefault="002B6DE9" w:rsidP="002B6DE9">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2B6DE9" w:rsidRPr="00050EC4" w:rsidRDefault="002B6DE9" w:rsidP="002B6DE9">
      <w:pPr>
        <w:rPr>
          <w:rFonts w:cs="Tahoma"/>
        </w:rPr>
      </w:pPr>
      <w:r w:rsidRPr="00050EC4">
        <w:rPr>
          <w:rFonts w:cs="Tahoma"/>
          <w:vertAlign w:val="superscript"/>
        </w:rPr>
        <w:lastRenderedPageBreak/>
        <w:t xml:space="preserve">2 </w:t>
      </w:r>
      <w:r w:rsidRPr="00050EC4">
        <w:rPr>
          <w:rFonts w:cs="Tahoma"/>
        </w:rPr>
        <w:t>Where response is ‘no’ or ‘NA’, an explanation is required in the Comment section.</w:t>
      </w:r>
    </w:p>
    <w:p w:rsidR="002B6DE9" w:rsidRDefault="002B6DE9" w:rsidP="002B6DE9">
      <w:pPr>
        <w:jc w:val="center"/>
      </w:pPr>
    </w:p>
    <w:p w:rsidR="002B6DE9" w:rsidRDefault="002B6DE9" w:rsidP="002B6DE9">
      <w:pPr>
        <w:jc w:val="center"/>
      </w:pPr>
    </w:p>
    <w:p w:rsidR="002B6DE9" w:rsidRDefault="002B6DE9" w:rsidP="002B6DE9">
      <w:pPr>
        <w:jc w:val="center"/>
      </w:pPr>
    </w:p>
    <w:p w:rsidR="002B6DE9" w:rsidRDefault="002B6DE9" w:rsidP="002B6DE9">
      <w:pPr>
        <w:jc w:val="center"/>
      </w:pPr>
    </w:p>
    <w:p w:rsidR="002B6DE9" w:rsidRDefault="002B6DE9" w:rsidP="002B6DE9">
      <w:pPr>
        <w:jc w:val="center"/>
      </w:pPr>
    </w:p>
    <w:p w:rsidR="002B6DE9" w:rsidRDefault="002B6DE9" w:rsidP="002B6DE9">
      <w:pPr>
        <w:jc w:val="center"/>
      </w:pPr>
    </w:p>
    <w:p w:rsidR="002B6DE9" w:rsidRPr="00050EC4" w:rsidRDefault="002B6DE9" w:rsidP="002B6DE9">
      <w:pPr>
        <w:jc w:val="center"/>
        <w:rPr>
          <w:rFonts w:cs="Tahoma"/>
        </w:rPr>
      </w:pP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50"/>
        <w:gridCol w:w="1932"/>
        <w:gridCol w:w="3922"/>
      </w:tblGrid>
      <w:tr w:rsidR="00CD7A20" w:rsidRPr="00AD7DBC" w:rsidTr="00AB5CE3">
        <w:tc>
          <w:tcPr>
            <w:tcW w:w="1278" w:type="dxa"/>
            <w:shd w:val="clear" w:color="auto" w:fill="auto"/>
          </w:tcPr>
          <w:p w:rsidR="00CD7A20" w:rsidRPr="00BD5031" w:rsidRDefault="00CD7A20" w:rsidP="00CD7A20">
            <w:pPr>
              <w:rPr>
                <w:rFonts w:cs="Arial"/>
                <w:b/>
                <w:bCs/>
              </w:rPr>
            </w:pPr>
            <w:r w:rsidRPr="00BD5031">
              <w:rPr>
                <w:rFonts w:cs="Arial"/>
                <w:b/>
                <w:bCs/>
              </w:rPr>
              <w:t>Date</w:t>
            </w:r>
          </w:p>
        </w:tc>
        <w:tc>
          <w:tcPr>
            <w:tcW w:w="1750" w:type="dxa"/>
            <w:shd w:val="clear" w:color="auto" w:fill="auto"/>
          </w:tcPr>
          <w:p w:rsidR="00CD7A20" w:rsidRPr="00BD5031" w:rsidRDefault="00CD7A20" w:rsidP="00154C70">
            <w:pPr>
              <w:rPr>
                <w:rFonts w:cs="Arial"/>
                <w:b/>
                <w:bCs/>
              </w:rPr>
            </w:pPr>
            <w:r w:rsidRPr="00BD5031">
              <w:rPr>
                <w:rFonts w:cs="Arial"/>
                <w:b/>
                <w:bCs/>
              </w:rPr>
              <w:t>Fee Categorisation (A/B/C) and costs (£ ex VAT)</w:t>
            </w:r>
          </w:p>
        </w:tc>
        <w:tc>
          <w:tcPr>
            <w:tcW w:w="1932" w:type="dxa"/>
          </w:tcPr>
          <w:p w:rsidR="00CD7A20" w:rsidRPr="00BD5031" w:rsidRDefault="00CD7A20" w:rsidP="00CD7A20">
            <w:pPr>
              <w:rPr>
                <w:rFonts w:cs="Arial"/>
                <w:b/>
                <w:bCs/>
              </w:rPr>
            </w:pPr>
            <w:r>
              <w:rPr>
                <w:rFonts w:cs="Arial"/>
                <w:b/>
                <w:bCs/>
              </w:rPr>
              <w:t>Date estimate for initial report</w:t>
            </w:r>
          </w:p>
        </w:tc>
        <w:tc>
          <w:tcPr>
            <w:tcW w:w="3922" w:type="dxa"/>
            <w:shd w:val="clear" w:color="auto" w:fill="auto"/>
          </w:tcPr>
          <w:p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rsidTr="00AB5CE3">
        <w:tc>
          <w:tcPr>
            <w:tcW w:w="1278" w:type="dxa"/>
            <w:shd w:val="clear" w:color="auto" w:fill="auto"/>
          </w:tcPr>
          <w:p w:rsidR="00CD7A20" w:rsidRPr="009B6EA8" w:rsidRDefault="009B6EA8" w:rsidP="00154C70">
            <w:pPr>
              <w:rPr>
                <w:rFonts w:cs="Arial"/>
                <w:bCs/>
              </w:rPr>
            </w:pPr>
            <w:r>
              <w:rPr>
                <w:rFonts w:cs="Arial"/>
                <w:bCs/>
              </w:rPr>
              <w:t>08/06/2016</w:t>
            </w:r>
          </w:p>
        </w:tc>
        <w:tc>
          <w:tcPr>
            <w:tcW w:w="1750" w:type="dxa"/>
            <w:shd w:val="clear" w:color="auto" w:fill="auto"/>
          </w:tcPr>
          <w:p w:rsidR="00CD7A20" w:rsidRPr="009B6EA8" w:rsidRDefault="00CD7A20" w:rsidP="009B6EA8">
            <w:pPr>
              <w:rPr>
                <w:rFonts w:cs="Arial"/>
                <w:bCs/>
              </w:rPr>
            </w:pPr>
            <w:r w:rsidRPr="009B6EA8">
              <w:rPr>
                <w:rFonts w:cs="Arial"/>
                <w:bCs/>
              </w:rPr>
              <w:t xml:space="preserve">Category </w:t>
            </w:r>
            <w:r w:rsidR="009B6EA8">
              <w:rPr>
                <w:rFonts w:cs="Arial"/>
                <w:bCs/>
              </w:rPr>
              <w:t>B - £3045</w:t>
            </w:r>
          </w:p>
        </w:tc>
        <w:tc>
          <w:tcPr>
            <w:tcW w:w="1932" w:type="dxa"/>
          </w:tcPr>
          <w:p w:rsidR="00CD7A20" w:rsidRPr="009B6EA8" w:rsidRDefault="009B6EA8" w:rsidP="00CD7A20">
            <w:pPr>
              <w:rPr>
                <w:rFonts w:cs="Arial"/>
                <w:bCs/>
              </w:rPr>
            </w:pPr>
            <w:r>
              <w:rPr>
                <w:rFonts w:cs="Arial"/>
                <w:bCs/>
              </w:rPr>
              <w:t>Approximately 4 weeks from instruction</w:t>
            </w:r>
          </w:p>
        </w:tc>
        <w:tc>
          <w:tcPr>
            <w:tcW w:w="3922" w:type="dxa"/>
            <w:shd w:val="clear" w:color="auto" w:fill="auto"/>
          </w:tcPr>
          <w:p w:rsidR="009B6EA8" w:rsidRDefault="009B6EA8" w:rsidP="009B6EA8">
            <w:pPr>
              <w:rPr>
                <w:rFonts w:cs="Arial"/>
                <w:bCs/>
              </w:rPr>
            </w:pPr>
            <w:r>
              <w:rPr>
                <w:rFonts w:cs="Arial"/>
                <w:bCs/>
              </w:rPr>
              <w:t>Additional fees may be required for</w:t>
            </w:r>
          </w:p>
          <w:p w:rsidR="009B6EA8" w:rsidRDefault="009B6EA8" w:rsidP="009B6EA8">
            <w:pPr>
              <w:numPr>
                <w:ilvl w:val="0"/>
                <w:numId w:val="5"/>
              </w:numPr>
              <w:rPr>
                <w:rFonts w:cs="Arial"/>
                <w:bCs/>
              </w:rPr>
            </w:pPr>
            <w:r>
              <w:rPr>
                <w:rFonts w:cs="Arial"/>
                <w:bCs/>
              </w:rPr>
              <w:t xml:space="preserve">site attendance </w:t>
            </w:r>
          </w:p>
          <w:p w:rsidR="009B6EA8" w:rsidRDefault="009B6EA8" w:rsidP="009B6EA8">
            <w:pPr>
              <w:numPr>
                <w:ilvl w:val="0"/>
                <w:numId w:val="5"/>
              </w:numPr>
              <w:rPr>
                <w:rFonts w:cs="Arial"/>
                <w:bCs/>
              </w:rPr>
            </w:pPr>
            <w:r>
              <w:rPr>
                <w:rFonts w:cs="Arial"/>
                <w:bCs/>
              </w:rPr>
              <w:t>reviewing revised/resubmitted documentation</w:t>
            </w:r>
          </w:p>
          <w:p w:rsidR="009B6EA8" w:rsidRDefault="009B6EA8" w:rsidP="009B6EA8">
            <w:pPr>
              <w:numPr>
                <w:ilvl w:val="0"/>
                <w:numId w:val="5"/>
              </w:numPr>
              <w:rPr>
                <w:rFonts w:cs="Arial"/>
                <w:bCs/>
              </w:rPr>
            </w:pPr>
            <w:r>
              <w:rPr>
                <w:rFonts w:cs="Arial"/>
                <w:bCs/>
              </w:rPr>
              <w:t>reviewing further third part consultation comments</w:t>
            </w:r>
          </w:p>
          <w:p w:rsidR="00CD7A20" w:rsidRPr="009B6EA8" w:rsidRDefault="009B6EA8" w:rsidP="009B6EA8">
            <w:pPr>
              <w:numPr>
                <w:ilvl w:val="0"/>
                <w:numId w:val="5"/>
              </w:numPr>
              <w:rPr>
                <w:rFonts w:cs="Arial"/>
                <w:bCs/>
              </w:rPr>
            </w:pPr>
            <w:r w:rsidRPr="009B6EA8">
              <w:rPr>
                <w:rFonts w:cs="Arial"/>
                <w:bCs/>
              </w:rPr>
              <w:t>attending DCC.</w:t>
            </w: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bookmarkStart w:id="0" w:name="_GoBack"/>
      <w:bookmarkEnd w:id="0"/>
    </w:p>
    <w:p w:rsidR="00446E93" w:rsidRDefault="00446E93">
      <w:pPr>
        <w:spacing w:after="0" w:line="240" w:lineRule="auto"/>
        <w:rPr>
          <w:rFonts w:cs="Arial"/>
          <w:b/>
          <w:bCs/>
        </w:rPr>
      </w:pPr>
      <w:r>
        <w:rPr>
          <w:rFonts w:cs="Arial"/>
          <w:b/>
          <w:bCs/>
        </w:rPr>
        <w:br w:type="page"/>
      </w:r>
    </w:p>
    <w:p w:rsidR="00446E93" w:rsidRDefault="00446E93" w:rsidP="003D40F1">
      <w:pPr>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1F0F04" w:rsidRPr="000B7679" w:rsidRDefault="001F0F04" w:rsidP="003D40F1">
      <w:pPr>
        <w:rPr>
          <w:rFonts w:cs="Arial"/>
          <w:b/>
          <w:bCs/>
        </w:rPr>
      </w:pPr>
      <w:r w:rsidRPr="000B7679">
        <w:rPr>
          <w:rFonts w:cs="Arial"/>
          <w:b/>
          <w:bCs/>
        </w:rPr>
        <w:t>For data protection reasons this section should NOT be published on the Public website.</w:t>
      </w:r>
    </w:p>
    <w:p w:rsidR="000B7679" w:rsidRDefault="000B7679" w:rsidP="003D40F1">
      <w:pPr>
        <w:rPr>
          <w:rFonts w:cs="Arial"/>
          <w:bCs/>
        </w:rPr>
      </w:pPr>
    </w:p>
    <w:p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rsidR="004C0252" w:rsidRPr="00BD5031" w:rsidRDefault="004C0252" w:rsidP="00154C70">
            <w:pPr>
              <w:rPr>
                <w:rFonts w:cs="Arial"/>
                <w:b/>
                <w:bCs/>
              </w:rPr>
            </w:pP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c>
          <w:tcPr>
            <w:tcW w:w="3717" w:type="dxa"/>
            <w:shd w:val="clear" w:color="auto" w:fill="auto"/>
          </w:tcPr>
          <w:p w:rsidR="004C0252" w:rsidRPr="004C0252" w:rsidRDefault="004C0252" w:rsidP="00154C70">
            <w:pPr>
              <w:rPr>
                <w:rFonts w:cs="Arial"/>
                <w:b/>
                <w:bCs/>
              </w:rPr>
            </w:pPr>
            <w:r>
              <w:rPr>
                <w:rFonts w:cs="Arial"/>
                <w:b/>
                <w:bCs/>
              </w:rPr>
              <w:t>Company (if relevant)</w:t>
            </w:r>
          </w:p>
        </w:tc>
        <w:tc>
          <w:tcPr>
            <w:tcW w:w="4820" w:type="dxa"/>
            <w:shd w:val="clear" w:color="auto" w:fill="auto"/>
          </w:tcPr>
          <w:p w:rsidR="004C0252" w:rsidRPr="00BD5031" w:rsidRDefault="004C0252" w:rsidP="00154C70">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154C70">
            <w:pPr>
              <w:rPr>
                <w:rFonts w:cs="Arial"/>
                <w:bCs/>
              </w:rPr>
            </w:pPr>
          </w:p>
        </w:tc>
        <w:tc>
          <w:tcPr>
            <w:tcW w:w="4820" w:type="dxa"/>
            <w:shd w:val="clear" w:color="auto" w:fill="auto"/>
          </w:tcPr>
          <w:p w:rsidR="004C0252" w:rsidRPr="00BD5031" w:rsidRDefault="004C0252" w:rsidP="00154C70">
            <w:pPr>
              <w:rPr>
                <w:rFonts w:cs="Arial"/>
                <w:bCs/>
              </w:rPr>
            </w:pP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4C0252" w:rsidP="00154C70">
            <w:pPr>
              <w:rPr>
                <w:rFonts w:cs="Arial"/>
                <w:bCs/>
              </w:rPr>
            </w:pPr>
          </w:p>
        </w:tc>
      </w:tr>
    </w:tbl>
    <w:p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E6" w:rsidRDefault="00310EE6" w:rsidP="00A868E9">
      <w:pPr>
        <w:spacing w:after="0" w:line="240" w:lineRule="auto"/>
      </w:pPr>
      <w:r>
        <w:separator/>
      </w:r>
    </w:p>
  </w:endnote>
  <w:endnote w:type="continuationSeparator" w:id="0">
    <w:p w:rsidR="00310EE6" w:rsidRDefault="00310EE6"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0" w:rsidRDefault="00154C70">
    <w:pPr>
      <w:pStyle w:val="Footer"/>
    </w:pPr>
    <w:r>
      <w:t>1v</w:t>
    </w:r>
    <w:r w:rsidR="000B7679">
      <w:t>5</w:t>
    </w:r>
    <w:r>
      <w:tab/>
    </w:r>
    <w:r>
      <w:tab/>
    </w:r>
    <w:r w:rsidR="000B7679">
      <w:t>03</w:t>
    </w:r>
    <w:r>
      <w:t>/</w:t>
    </w:r>
    <w:r w:rsidR="001F0F04">
      <w:t>1</w:t>
    </w:r>
    <w:r w:rsidR="000B7679">
      <w:t>1</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E6" w:rsidRDefault="00310EE6" w:rsidP="00A868E9">
      <w:pPr>
        <w:spacing w:after="0" w:line="240" w:lineRule="auto"/>
      </w:pPr>
      <w:r>
        <w:separator/>
      </w:r>
    </w:p>
  </w:footnote>
  <w:footnote w:type="continuationSeparator" w:id="0">
    <w:p w:rsidR="00310EE6" w:rsidRDefault="00310EE6" w:rsidP="00A868E9">
      <w:pPr>
        <w:spacing w:after="0" w:line="240" w:lineRule="auto"/>
      </w:pPr>
      <w:r>
        <w:continuationSeparator/>
      </w:r>
    </w:p>
  </w:footnote>
  <w:footnote w:id="1">
    <w:p w:rsidR="00154C70" w:rsidRPr="00C5054A" w:rsidRDefault="00154C70"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E6"/>
    <w:rsid w:val="00050EC4"/>
    <w:rsid w:val="000B7679"/>
    <w:rsid w:val="00154C70"/>
    <w:rsid w:val="0019149D"/>
    <w:rsid w:val="001F0F04"/>
    <w:rsid w:val="00236C33"/>
    <w:rsid w:val="00293B9C"/>
    <w:rsid w:val="002B6DE9"/>
    <w:rsid w:val="002D0F11"/>
    <w:rsid w:val="002D215C"/>
    <w:rsid w:val="0031072F"/>
    <w:rsid w:val="00310EE6"/>
    <w:rsid w:val="003964C7"/>
    <w:rsid w:val="003D40F1"/>
    <w:rsid w:val="003E44BC"/>
    <w:rsid w:val="00423049"/>
    <w:rsid w:val="00446E93"/>
    <w:rsid w:val="004C0252"/>
    <w:rsid w:val="00523C1D"/>
    <w:rsid w:val="006024E3"/>
    <w:rsid w:val="00665D66"/>
    <w:rsid w:val="007812FE"/>
    <w:rsid w:val="007B0710"/>
    <w:rsid w:val="00863716"/>
    <w:rsid w:val="008D51CA"/>
    <w:rsid w:val="009226D5"/>
    <w:rsid w:val="009B6EA8"/>
    <w:rsid w:val="009E4C16"/>
    <w:rsid w:val="00A01B65"/>
    <w:rsid w:val="00A2429C"/>
    <w:rsid w:val="00A868E9"/>
    <w:rsid w:val="00A939A0"/>
    <w:rsid w:val="00AB5CE3"/>
    <w:rsid w:val="00B12509"/>
    <w:rsid w:val="00BF14F3"/>
    <w:rsid w:val="00C40BFD"/>
    <w:rsid w:val="00C5054A"/>
    <w:rsid w:val="00C912E1"/>
    <w:rsid w:val="00C97220"/>
    <w:rsid w:val="00CA6D40"/>
    <w:rsid w:val="00CD7A20"/>
    <w:rsid w:val="00DA07D9"/>
    <w:rsid w:val="00DC05E1"/>
    <w:rsid w:val="00E17343"/>
    <w:rsid w:val="00E939FD"/>
    <w:rsid w:val="00F61A55"/>
    <w:rsid w:val="00F91FCB"/>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Template>
  <TotalTime>1</TotalTime>
  <Pages>8</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Robert</dc:creator>
  <cp:lastModifiedBy>Lester, Robert</cp:lastModifiedBy>
  <cp:revision>3</cp:revision>
  <dcterms:created xsi:type="dcterms:W3CDTF">2016-06-09T09:32:00Z</dcterms:created>
  <dcterms:modified xsi:type="dcterms:W3CDTF">2016-06-09T09:32:00Z</dcterms:modified>
</cp:coreProperties>
</file>