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F3601" w14:textId="77777777" w:rsidR="008E5D4C" w:rsidRPr="00152455" w:rsidRDefault="0063526B">
      <w:pPr>
        <w:rPr>
          <w:rFonts w:cstheme="minorHAnsi"/>
          <w:b/>
          <w:sz w:val="24"/>
          <w:szCs w:val="24"/>
        </w:rPr>
      </w:pPr>
      <w:r w:rsidRPr="00152455">
        <w:rPr>
          <w:rFonts w:cstheme="minorHAnsi"/>
          <w:b/>
          <w:sz w:val="24"/>
          <w:szCs w:val="24"/>
        </w:rPr>
        <w:t>Great Ormond Street Hospital Children’s Charity</w:t>
      </w:r>
    </w:p>
    <w:p w14:paraId="5487A41F" w14:textId="77777777" w:rsidR="0063526B" w:rsidRPr="00152455" w:rsidRDefault="0063526B">
      <w:pPr>
        <w:rPr>
          <w:rFonts w:cstheme="minorHAnsi"/>
          <w:b/>
          <w:sz w:val="24"/>
          <w:szCs w:val="24"/>
        </w:rPr>
      </w:pPr>
      <w:r w:rsidRPr="00152455">
        <w:rPr>
          <w:rFonts w:cstheme="minorHAnsi"/>
          <w:b/>
          <w:sz w:val="24"/>
          <w:szCs w:val="24"/>
        </w:rPr>
        <w:t>Supporting information for Application to use 7 and 8 Sandwich Street as ‘hostel accommodation’ for parents and carers of patients at Great Ormond Street Hospital</w:t>
      </w:r>
    </w:p>
    <w:p w14:paraId="72B01858" w14:textId="77777777" w:rsidR="0063526B" w:rsidRPr="0063526B" w:rsidRDefault="0063526B">
      <w:pPr>
        <w:rPr>
          <w:rFonts w:ascii="Arial" w:hAnsi="Arial" w:cs="Arial"/>
          <w:b/>
          <w:sz w:val="28"/>
          <w:szCs w:val="28"/>
        </w:rPr>
      </w:pPr>
    </w:p>
    <w:p w14:paraId="68A2D510" w14:textId="57A8F043" w:rsidR="0063526B" w:rsidRPr="00A30091" w:rsidRDefault="005E36DB" w:rsidP="0063526B">
      <w:pPr>
        <w:pStyle w:val="ListParagraph"/>
        <w:numPr>
          <w:ilvl w:val="0"/>
          <w:numId w:val="1"/>
        </w:numPr>
        <w:rPr>
          <w:rFonts w:cstheme="minorHAnsi"/>
          <w:b/>
        </w:rPr>
      </w:pPr>
      <w:r w:rsidRPr="00A30091">
        <w:rPr>
          <w:rFonts w:cstheme="minorHAnsi"/>
          <w:b/>
        </w:rPr>
        <w:t>Urgent need for additional parent and carer accommodation</w:t>
      </w:r>
    </w:p>
    <w:p w14:paraId="0931AB32" w14:textId="2A13B97D" w:rsidR="005E36DB" w:rsidRPr="00A30091" w:rsidRDefault="005E36DB" w:rsidP="0063526B">
      <w:pPr>
        <w:pStyle w:val="ListParagraph"/>
        <w:ind w:left="360"/>
        <w:rPr>
          <w:rFonts w:cstheme="minorHAnsi"/>
        </w:rPr>
      </w:pPr>
    </w:p>
    <w:p w14:paraId="209A1F94" w14:textId="3A1ACCB5" w:rsidR="005E36DB" w:rsidRPr="00A30091" w:rsidRDefault="005E36DB" w:rsidP="005E36DB">
      <w:pPr>
        <w:pStyle w:val="Default"/>
        <w:jc w:val="both"/>
        <w:rPr>
          <w:rFonts w:asciiTheme="minorHAnsi" w:hAnsiTheme="minorHAnsi" w:cstheme="minorHAnsi"/>
          <w:sz w:val="22"/>
          <w:szCs w:val="22"/>
        </w:rPr>
      </w:pPr>
      <w:r w:rsidRPr="00A30091">
        <w:rPr>
          <w:rFonts w:asciiTheme="minorHAnsi" w:hAnsiTheme="minorHAnsi" w:cstheme="minorHAnsi"/>
          <w:sz w:val="22"/>
          <w:szCs w:val="22"/>
        </w:rPr>
        <w:t>At Great Ormond Street Hospital, we recognise that the health of our patients not only benefit from the specialist treatment provided by our staff but also the critical support provided by parents, carers and families. There is growing evidence to suggest that a parent being close to th</w:t>
      </w:r>
      <w:r w:rsidRPr="00A30091">
        <w:rPr>
          <w:rFonts w:asciiTheme="minorHAnsi" w:hAnsiTheme="minorHAnsi" w:cstheme="minorHAnsi"/>
          <w:sz w:val="22"/>
          <w:szCs w:val="22"/>
        </w:rPr>
        <w:t xml:space="preserve">eir child when they are ill has </w:t>
      </w:r>
      <w:r w:rsidRPr="00A30091">
        <w:rPr>
          <w:rFonts w:asciiTheme="minorHAnsi" w:hAnsiTheme="minorHAnsi" w:cstheme="minorHAnsi"/>
          <w:sz w:val="22"/>
          <w:szCs w:val="22"/>
        </w:rPr>
        <w:t xml:space="preserve">a significant impact on their ability to recover from complex and sometimes traumatic treatments.  </w:t>
      </w:r>
    </w:p>
    <w:p w14:paraId="53BA2D28" w14:textId="77777777" w:rsidR="005E36DB" w:rsidRPr="00A30091" w:rsidRDefault="005E36DB" w:rsidP="005E36DB">
      <w:pPr>
        <w:pStyle w:val="Default"/>
        <w:jc w:val="both"/>
        <w:rPr>
          <w:rFonts w:asciiTheme="minorHAnsi" w:hAnsiTheme="minorHAnsi" w:cstheme="minorHAnsi"/>
          <w:sz w:val="22"/>
          <w:szCs w:val="22"/>
        </w:rPr>
      </w:pPr>
    </w:p>
    <w:p w14:paraId="286340CF" w14:textId="3E9010A2" w:rsidR="005E36DB" w:rsidRPr="00A30091" w:rsidRDefault="005E36DB" w:rsidP="005E36DB">
      <w:pPr>
        <w:pStyle w:val="Default"/>
        <w:jc w:val="both"/>
        <w:rPr>
          <w:rFonts w:asciiTheme="minorHAnsi" w:hAnsiTheme="minorHAnsi" w:cstheme="minorHAnsi"/>
          <w:sz w:val="22"/>
          <w:szCs w:val="22"/>
        </w:rPr>
      </w:pPr>
      <w:r w:rsidRPr="00A30091">
        <w:rPr>
          <w:rFonts w:asciiTheme="minorHAnsi" w:hAnsiTheme="minorHAnsi" w:cstheme="minorHAnsi"/>
          <w:sz w:val="22"/>
          <w:szCs w:val="22"/>
        </w:rPr>
        <w:t>Providing free-of-charge accommodation is an essential way for the Charity to support patients and families from across the country (50% of patients come from outside of London). It also helps to alleviate some of the emotional and financial strains families face at a very stressful time.</w:t>
      </w:r>
    </w:p>
    <w:p w14:paraId="02BA008C" w14:textId="77777777" w:rsidR="005E36DB" w:rsidRPr="00A30091" w:rsidRDefault="005E36DB" w:rsidP="005E36DB">
      <w:pPr>
        <w:pStyle w:val="Default"/>
        <w:jc w:val="both"/>
        <w:rPr>
          <w:rFonts w:asciiTheme="minorHAnsi" w:hAnsiTheme="minorHAnsi" w:cstheme="minorHAnsi"/>
          <w:sz w:val="22"/>
          <w:szCs w:val="22"/>
        </w:rPr>
      </w:pPr>
    </w:p>
    <w:p w14:paraId="34B3A8F1" w14:textId="0435D9AC" w:rsidR="005E36DB" w:rsidRPr="00A30091" w:rsidRDefault="005E36DB" w:rsidP="005E36DB">
      <w:pPr>
        <w:pStyle w:val="Default"/>
        <w:jc w:val="both"/>
        <w:rPr>
          <w:rFonts w:asciiTheme="minorHAnsi" w:hAnsiTheme="minorHAnsi" w:cstheme="minorHAnsi"/>
          <w:sz w:val="22"/>
          <w:szCs w:val="22"/>
        </w:rPr>
      </w:pPr>
      <w:r w:rsidRPr="00A30091">
        <w:rPr>
          <w:rFonts w:asciiTheme="minorHAnsi" w:hAnsiTheme="minorHAnsi" w:cstheme="minorHAnsi"/>
          <w:sz w:val="22"/>
          <w:szCs w:val="22"/>
        </w:rPr>
        <w:t>The Hospital and Charity place the ability to provide accommodation, close to the hospital for parents of children undergoing treatment, as a high priority. The Charity’s current provision of accommodation is already oversubscribed</w:t>
      </w:r>
      <w:r w:rsidRPr="00A30091">
        <w:rPr>
          <w:rFonts w:asciiTheme="minorHAnsi" w:hAnsiTheme="minorHAnsi" w:cstheme="minorHAnsi"/>
          <w:sz w:val="22"/>
          <w:szCs w:val="22"/>
        </w:rPr>
        <w:t xml:space="preserve"> and </w:t>
      </w:r>
      <w:r w:rsidRPr="00A30091">
        <w:rPr>
          <w:rFonts w:asciiTheme="minorHAnsi" w:hAnsiTheme="minorHAnsi" w:cstheme="minorHAnsi"/>
          <w:sz w:val="22"/>
          <w:szCs w:val="22"/>
        </w:rPr>
        <w:t>will significantly fall behind when the new Premier Inn Clinical building (PICB) is opened in 2017. The PICB will add 17 more intensive care unit (ICU) beds (from 37 to 54, an increase of 45%) and there are plans to increase capacity further to 60 (up 62% on current beds) by 2022. Non ICU beds will also increase by 9% by 2017 and 18% by 2022, adding further pressure on the Hospital’s and Charity’s parent accommodation.</w:t>
      </w:r>
    </w:p>
    <w:p w14:paraId="312535A2" w14:textId="6AB03A26" w:rsidR="005E36DB" w:rsidRPr="00A30091" w:rsidRDefault="005E36DB" w:rsidP="005E36DB">
      <w:pPr>
        <w:rPr>
          <w:rFonts w:cstheme="minorHAnsi"/>
          <w:b/>
          <w:lang w:eastAsia="en-GB"/>
        </w:rPr>
      </w:pPr>
    </w:p>
    <w:p w14:paraId="3EBF29CE" w14:textId="77777777" w:rsidR="005E36DB" w:rsidRPr="00A30091" w:rsidRDefault="005E36DB" w:rsidP="005E36DB">
      <w:pPr>
        <w:spacing w:after="0" w:line="240" w:lineRule="auto"/>
        <w:jc w:val="both"/>
        <w:rPr>
          <w:rFonts w:cstheme="minorHAnsi"/>
          <w:b/>
          <w:lang w:eastAsia="en-GB"/>
        </w:rPr>
      </w:pPr>
      <w:r w:rsidRPr="00A30091">
        <w:rPr>
          <w:rFonts w:cstheme="minorHAnsi"/>
          <w:b/>
          <w:lang w:eastAsia="en-GB"/>
        </w:rPr>
        <w:t>Table 1: Planned physical bed capacity at GOSH</w:t>
      </w:r>
    </w:p>
    <w:p w14:paraId="46B39E46" w14:textId="77777777" w:rsidR="005E36DB" w:rsidRPr="00A30091" w:rsidRDefault="005E36DB" w:rsidP="005E36DB">
      <w:pPr>
        <w:spacing w:after="0" w:line="240" w:lineRule="auto"/>
        <w:jc w:val="both"/>
        <w:rPr>
          <w:rFonts w:cstheme="minorHAnsi"/>
          <w:bCs/>
          <w:lang w:eastAsia="en-GB"/>
        </w:rPr>
      </w:pP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3"/>
        <w:gridCol w:w="992"/>
        <w:gridCol w:w="850"/>
        <w:gridCol w:w="851"/>
        <w:gridCol w:w="850"/>
        <w:gridCol w:w="851"/>
      </w:tblGrid>
      <w:tr w:rsidR="005E36DB" w:rsidRPr="00A30091" w14:paraId="1493B979" w14:textId="77777777" w:rsidTr="00693D12">
        <w:trPr>
          <w:trHeight w:val="300"/>
        </w:trPr>
        <w:tc>
          <w:tcPr>
            <w:tcW w:w="3843" w:type="dxa"/>
            <w:vMerge w:val="restart"/>
            <w:shd w:val="clear" w:color="auto" w:fill="auto"/>
            <w:noWrap/>
            <w:vAlign w:val="bottom"/>
            <w:hideMark/>
          </w:tcPr>
          <w:p w14:paraId="73CBC67B" w14:textId="77777777" w:rsidR="005E36DB" w:rsidRPr="00A30091" w:rsidRDefault="005E36DB" w:rsidP="00693D12">
            <w:pPr>
              <w:spacing w:after="0" w:line="240" w:lineRule="auto"/>
              <w:jc w:val="both"/>
              <w:rPr>
                <w:rFonts w:eastAsia="Times New Roman" w:cstheme="minorHAnsi"/>
                <w:b/>
                <w:lang w:eastAsia="en-GB"/>
              </w:rPr>
            </w:pPr>
            <w:r w:rsidRPr="00A30091">
              <w:rPr>
                <w:rFonts w:eastAsia="Times New Roman" w:cstheme="minorHAnsi"/>
                <w:b/>
                <w:lang w:eastAsia="en-GB"/>
              </w:rPr>
              <w:t>Hospital Beds</w:t>
            </w:r>
          </w:p>
        </w:tc>
        <w:tc>
          <w:tcPr>
            <w:tcW w:w="992" w:type="dxa"/>
            <w:shd w:val="clear" w:color="auto" w:fill="auto"/>
            <w:noWrap/>
            <w:vAlign w:val="bottom"/>
            <w:hideMark/>
          </w:tcPr>
          <w:p w14:paraId="6B8A61D4" w14:textId="77777777" w:rsidR="005E36DB" w:rsidRPr="00A30091" w:rsidRDefault="005E36DB" w:rsidP="00693D12">
            <w:pPr>
              <w:spacing w:after="0" w:line="240" w:lineRule="auto"/>
              <w:jc w:val="both"/>
              <w:rPr>
                <w:rFonts w:eastAsia="Times New Roman" w:cstheme="minorHAnsi"/>
                <w:lang w:eastAsia="en-GB"/>
              </w:rPr>
            </w:pPr>
          </w:p>
        </w:tc>
        <w:tc>
          <w:tcPr>
            <w:tcW w:w="850" w:type="dxa"/>
            <w:shd w:val="clear" w:color="auto" w:fill="auto"/>
            <w:noWrap/>
            <w:vAlign w:val="bottom"/>
            <w:hideMark/>
          </w:tcPr>
          <w:p w14:paraId="36D7F9AD" w14:textId="77777777" w:rsidR="005E36DB" w:rsidRPr="00A30091" w:rsidRDefault="005E36DB" w:rsidP="00693D12">
            <w:pPr>
              <w:spacing w:after="0" w:line="240" w:lineRule="auto"/>
              <w:jc w:val="both"/>
              <w:rPr>
                <w:rFonts w:eastAsia="Times New Roman" w:cstheme="minorHAnsi"/>
                <w:lang w:eastAsia="en-GB"/>
              </w:rPr>
            </w:pPr>
          </w:p>
        </w:tc>
        <w:tc>
          <w:tcPr>
            <w:tcW w:w="851" w:type="dxa"/>
            <w:shd w:val="clear" w:color="auto" w:fill="auto"/>
            <w:noWrap/>
            <w:vAlign w:val="bottom"/>
            <w:hideMark/>
          </w:tcPr>
          <w:p w14:paraId="16923ED6" w14:textId="77777777" w:rsidR="005E36DB" w:rsidRPr="00A30091" w:rsidRDefault="005E36DB" w:rsidP="00693D12">
            <w:pPr>
              <w:spacing w:after="0" w:line="240" w:lineRule="auto"/>
              <w:jc w:val="both"/>
              <w:rPr>
                <w:rFonts w:eastAsia="Times New Roman" w:cstheme="minorHAnsi"/>
                <w:lang w:eastAsia="en-GB"/>
              </w:rPr>
            </w:pPr>
          </w:p>
        </w:tc>
        <w:tc>
          <w:tcPr>
            <w:tcW w:w="1701" w:type="dxa"/>
            <w:gridSpan w:val="2"/>
            <w:shd w:val="clear" w:color="auto" w:fill="D9D9D9" w:themeFill="background1" w:themeFillShade="D9"/>
            <w:noWrap/>
            <w:vAlign w:val="bottom"/>
            <w:hideMark/>
          </w:tcPr>
          <w:p w14:paraId="03815B2F"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 growth</w:t>
            </w:r>
          </w:p>
        </w:tc>
      </w:tr>
      <w:tr w:rsidR="005E36DB" w:rsidRPr="00A30091" w14:paraId="6219B3D4" w14:textId="77777777" w:rsidTr="00693D12">
        <w:trPr>
          <w:trHeight w:val="300"/>
        </w:trPr>
        <w:tc>
          <w:tcPr>
            <w:tcW w:w="3843" w:type="dxa"/>
            <w:vMerge/>
            <w:shd w:val="clear" w:color="auto" w:fill="auto"/>
            <w:noWrap/>
            <w:vAlign w:val="bottom"/>
            <w:hideMark/>
          </w:tcPr>
          <w:p w14:paraId="023F0E8F" w14:textId="77777777" w:rsidR="005E36DB" w:rsidRPr="00A30091" w:rsidRDefault="005E36DB" w:rsidP="00693D12">
            <w:pPr>
              <w:spacing w:after="0" w:line="240" w:lineRule="auto"/>
              <w:jc w:val="both"/>
              <w:rPr>
                <w:rFonts w:eastAsia="Times New Roman" w:cstheme="minorHAnsi"/>
                <w:lang w:eastAsia="en-GB"/>
              </w:rPr>
            </w:pPr>
          </w:p>
        </w:tc>
        <w:tc>
          <w:tcPr>
            <w:tcW w:w="992" w:type="dxa"/>
            <w:shd w:val="clear" w:color="auto" w:fill="auto"/>
            <w:noWrap/>
            <w:vAlign w:val="bottom"/>
            <w:hideMark/>
          </w:tcPr>
          <w:p w14:paraId="481E2EE2"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Current</w:t>
            </w:r>
          </w:p>
        </w:tc>
        <w:tc>
          <w:tcPr>
            <w:tcW w:w="850" w:type="dxa"/>
            <w:shd w:val="clear" w:color="auto" w:fill="auto"/>
            <w:noWrap/>
            <w:vAlign w:val="bottom"/>
            <w:hideMark/>
          </w:tcPr>
          <w:p w14:paraId="48F97104"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2017</w:t>
            </w:r>
          </w:p>
        </w:tc>
        <w:tc>
          <w:tcPr>
            <w:tcW w:w="851" w:type="dxa"/>
            <w:shd w:val="clear" w:color="auto" w:fill="auto"/>
            <w:noWrap/>
            <w:vAlign w:val="bottom"/>
            <w:hideMark/>
          </w:tcPr>
          <w:p w14:paraId="247179ED"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2022</w:t>
            </w:r>
          </w:p>
        </w:tc>
        <w:tc>
          <w:tcPr>
            <w:tcW w:w="850" w:type="dxa"/>
            <w:shd w:val="clear" w:color="auto" w:fill="D9D9D9" w:themeFill="background1" w:themeFillShade="D9"/>
            <w:noWrap/>
            <w:vAlign w:val="bottom"/>
            <w:hideMark/>
          </w:tcPr>
          <w:p w14:paraId="305F39E9"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2017</w:t>
            </w:r>
          </w:p>
        </w:tc>
        <w:tc>
          <w:tcPr>
            <w:tcW w:w="851" w:type="dxa"/>
            <w:shd w:val="clear" w:color="auto" w:fill="D9D9D9" w:themeFill="background1" w:themeFillShade="D9"/>
            <w:noWrap/>
            <w:vAlign w:val="bottom"/>
            <w:hideMark/>
          </w:tcPr>
          <w:p w14:paraId="503D7E0E"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2022</w:t>
            </w:r>
          </w:p>
        </w:tc>
      </w:tr>
      <w:tr w:rsidR="005E36DB" w:rsidRPr="00A30091" w14:paraId="539ABC4C" w14:textId="77777777" w:rsidTr="00693D12">
        <w:trPr>
          <w:trHeight w:val="300"/>
        </w:trPr>
        <w:tc>
          <w:tcPr>
            <w:tcW w:w="3843" w:type="dxa"/>
            <w:shd w:val="clear" w:color="auto" w:fill="auto"/>
            <w:noWrap/>
            <w:vAlign w:val="bottom"/>
            <w:hideMark/>
          </w:tcPr>
          <w:p w14:paraId="0F14B691"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 xml:space="preserve">Intensive Care Unit (ICU) </w:t>
            </w:r>
          </w:p>
        </w:tc>
        <w:tc>
          <w:tcPr>
            <w:tcW w:w="992" w:type="dxa"/>
            <w:shd w:val="clear" w:color="auto" w:fill="auto"/>
            <w:noWrap/>
            <w:vAlign w:val="bottom"/>
            <w:hideMark/>
          </w:tcPr>
          <w:p w14:paraId="28AC9764"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37</w:t>
            </w:r>
          </w:p>
        </w:tc>
        <w:tc>
          <w:tcPr>
            <w:tcW w:w="850" w:type="dxa"/>
            <w:shd w:val="clear" w:color="auto" w:fill="auto"/>
            <w:noWrap/>
            <w:vAlign w:val="bottom"/>
            <w:hideMark/>
          </w:tcPr>
          <w:p w14:paraId="0038B272"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54</w:t>
            </w:r>
          </w:p>
        </w:tc>
        <w:tc>
          <w:tcPr>
            <w:tcW w:w="851" w:type="dxa"/>
            <w:shd w:val="clear" w:color="auto" w:fill="auto"/>
            <w:noWrap/>
            <w:vAlign w:val="bottom"/>
            <w:hideMark/>
          </w:tcPr>
          <w:p w14:paraId="1A226E19"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60</w:t>
            </w:r>
          </w:p>
        </w:tc>
        <w:tc>
          <w:tcPr>
            <w:tcW w:w="850" w:type="dxa"/>
            <w:shd w:val="clear" w:color="auto" w:fill="D9D9D9" w:themeFill="background1" w:themeFillShade="D9"/>
            <w:noWrap/>
            <w:vAlign w:val="bottom"/>
            <w:hideMark/>
          </w:tcPr>
          <w:p w14:paraId="35E66EC7"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45%</w:t>
            </w:r>
          </w:p>
        </w:tc>
        <w:tc>
          <w:tcPr>
            <w:tcW w:w="851" w:type="dxa"/>
            <w:shd w:val="clear" w:color="auto" w:fill="D9D9D9" w:themeFill="background1" w:themeFillShade="D9"/>
            <w:noWrap/>
            <w:vAlign w:val="bottom"/>
            <w:hideMark/>
          </w:tcPr>
          <w:p w14:paraId="6434AB41"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62%</w:t>
            </w:r>
          </w:p>
        </w:tc>
      </w:tr>
      <w:tr w:rsidR="005E36DB" w:rsidRPr="00A30091" w14:paraId="2756784B" w14:textId="77777777" w:rsidTr="00693D12">
        <w:trPr>
          <w:trHeight w:val="300"/>
        </w:trPr>
        <w:tc>
          <w:tcPr>
            <w:tcW w:w="3843" w:type="dxa"/>
            <w:shd w:val="clear" w:color="auto" w:fill="auto"/>
            <w:noWrap/>
            <w:vAlign w:val="bottom"/>
            <w:hideMark/>
          </w:tcPr>
          <w:p w14:paraId="723687B9"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Non-ICU</w:t>
            </w:r>
          </w:p>
        </w:tc>
        <w:tc>
          <w:tcPr>
            <w:tcW w:w="992" w:type="dxa"/>
            <w:shd w:val="clear" w:color="auto" w:fill="auto"/>
            <w:noWrap/>
            <w:vAlign w:val="bottom"/>
            <w:hideMark/>
          </w:tcPr>
          <w:p w14:paraId="3101B56D"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259</w:t>
            </w:r>
          </w:p>
        </w:tc>
        <w:tc>
          <w:tcPr>
            <w:tcW w:w="850" w:type="dxa"/>
            <w:shd w:val="clear" w:color="auto" w:fill="auto"/>
            <w:noWrap/>
            <w:vAlign w:val="bottom"/>
            <w:hideMark/>
          </w:tcPr>
          <w:p w14:paraId="2999DBC2"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283</w:t>
            </w:r>
          </w:p>
        </w:tc>
        <w:tc>
          <w:tcPr>
            <w:tcW w:w="851" w:type="dxa"/>
            <w:shd w:val="clear" w:color="auto" w:fill="auto"/>
            <w:noWrap/>
            <w:vAlign w:val="bottom"/>
            <w:hideMark/>
          </w:tcPr>
          <w:p w14:paraId="0E906E0E"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305</w:t>
            </w:r>
          </w:p>
        </w:tc>
        <w:tc>
          <w:tcPr>
            <w:tcW w:w="850" w:type="dxa"/>
            <w:shd w:val="clear" w:color="auto" w:fill="D9D9D9" w:themeFill="background1" w:themeFillShade="D9"/>
            <w:noWrap/>
            <w:vAlign w:val="bottom"/>
            <w:hideMark/>
          </w:tcPr>
          <w:p w14:paraId="55DADAFD"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9%</w:t>
            </w:r>
          </w:p>
        </w:tc>
        <w:tc>
          <w:tcPr>
            <w:tcW w:w="851" w:type="dxa"/>
            <w:shd w:val="clear" w:color="auto" w:fill="D9D9D9" w:themeFill="background1" w:themeFillShade="D9"/>
            <w:noWrap/>
            <w:vAlign w:val="bottom"/>
            <w:hideMark/>
          </w:tcPr>
          <w:p w14:paraId="480FF5D3"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18%</w:t>
            </w:r>
          </w:p>
        </w:tc>
      </w:tr>
    </w:tbl>
    <w:p w14:paraId="3B51AA84" w14:textId="77777777" w:rsidR="005E36DB" w:rsidRPr="00A30091" w:rsidRDefault="005E36DB" w:rsidP="005E36DB">
      <w:pPr>
        <w:spacing w:after="0" w:line="240" w:lineRule="auto"/>
        <w:jc w:val="both"/>
        <w:rPr>
          <w:rFonts w:cstheme="minorHAnsi"/>
          <w:lang w:eastAsia="en-GB"/>
        </w:rPr>
      </w:pPr>
    </w:p>
    <w:p w14:paraId="4707588E" w14:textId="77777777" w:rsidR="005E36DB" w:rsidRPr="00A30091" w:rsidRDefault="005E36DB" w:rsidP="005E36DB">
      <w:pPr>
        <w:spacing w:after="0" w:line="240" w:lineRule="auto"/>
        <w:jc w:val="both"/>
        <w:rPr>
          <w:rFonts w:cstheme="minorHAnsi"/>
          <w:b/>
          <w:lang w:eastAsia="en-GB"/>
        </w:rPr>
      </w:pPr>
      <w:r w:rsidRPr="00A30091">
        <w:rPr>
          <w:rFonts w:cstheme="minorHAnsi"/>
          <w:b/>
          <w:lang w:eastAsia="en-GB"/>
        </w:rPr>
        <w:t>Table 2: Projected demand for parent accommodation</w:t>
      </w:r>
    </w:p>
    <w:p w14:paraId="7FDD07D0" w14:textId="77777777" w:rsidR="005E36DB" w:rsidRPr="00A30091" w:rsidRDefault="005E36DB" w:rsidP="005E36DB">
      <w:pPr>
        <w:spacing w:after="0" w:line="240" w:lineRule="auto"/>
        <w:jc w:val="both"/>
        <w:rPr>
          <w:rFonts w:cstheme="minorHAnsi"/>
          <w:lang w:eastAsia="en-GB"/>
        </w:rPr>
      </w:pP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1134"/>
        <w:gridCol w:w="1134"/>
        <w:gridCol w:w="1134"/>
      </w:tblGrid>
      <w:tr w:rsidR="005E36DB" w:rsidRPr="00A30091" w14:paraId="1E3B701B" w14:textId="77777777" w:rsidTr="00693D12">
        <w:trPr>
          <w:trHeight w:val="562"/>
        </w:trPr>
        <w:tc>
          <w:tcPr>
            <w:tcW w:w="4835" w:type="dxa"/>
            <w:shd w:val="clear" w:color="auto" w:fill="auto"/>
            <w:vAlign w:val="bottom"/>
            <w:hideMark/>
          </w:tcPr>
          <w:p w14:paraId="5D81BAA9"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Parent Accommodation</w:t>
            </w:r>
          </w:p>
        </w:tc>
        <w:tc>
          <w:tcPr>
            <w:tcW w:w="1134" w:type="dxa"/>
            <w:shd w:val="clear" w:color="auto" w:fill="auto"/>
            <w:vAlign w:val="bottom"/>
            <w:hideMark/>
          </w:tcPr>
          <w:p w14:paraId="54E2C839"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Current</w:t>
            </w:r>
          </w:p>
        </w:tc>
        <w:tc>
          <w:tcPr>
            <w:tcW w:w="1134" w:type="dxa"/>
            <w:shd w:val="clear" w:color="auto" w:fill="auto"/>
            <w:vAlign w:val="bottom"/>
            <w:hideMark/>
          </w:tcPr>
          <w:p w14:paraId="1B2822F4"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2017</w:t>
            </w:r>
          </w:p>
        </w:tc>
        <w:tc>
          <w:tcPr>
            <w:tcW w:w="1134" w:type="dxa"/>
            <w:shd w:val="clear" w:color="auto" w:fill="auto"/>
            <w:vAlign w:val="bottom"/>
            <w:hideMark/>
          </w:tcPr>
          <w:p w14:paraId="6DD1A1DC"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2022</w:t>
            </w:r>
          </w:p>
        </w:tc>
      </w:tr>
      <w:tr w:rsidR="005E36DB" w:rsidRPr="00A30091" w14:paraId="4D6760E6" w14:textId="77777777" w:rsidTr="00693D12">
        <w:trPr>
          <w:trHeight w:val="300"/>
        </w:trPr>
        <w:tc>
          <w:tcPr>
            <w:tcW w:w="4835" w:type="dxa"/>
            <w:shd w:val="clear" w:color="auto" w:fill="auto"/>
            <w:noWrap/>
            <w:vAlign w:val="bottom"/>
            <w:hideMark/>
          </w:tcPr>
          <w:p w14:paraId="694886F6"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Intensive Care Unit - ICU</w:t>
            </w:r>
          </w:p>
        </w:tc>
        <w:tc>
          <w:tcPr>
            <w:tcW w:w="1134" w:type="dxa"/>
            <w:shd w:val="clear" w:color="auto" w:fill="auto"/>
            <w:noWrap/>
            <w:vAlign w:val="bottom"/>
            <w:hideMark/>
          </w:tcPr>
          <w:p w14:paraId="1E6E6C54"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74</w:t>
            </w:r>
          </w:p>
        </w:tc>
        <w:tc>
          <w:tcPr>
            <w:tcW w:w="1134" w:type="dxa"/>
            <w:shd w:val="clear" w:color="auto" w:fill="auto"/>
            <w:noWrap/>
            <w:vAlign w:val="bottom"/>
            <w:hideMark/>
          </w:tcPr>
          <w:p w14:paraId="0D3E87A5"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107</w:t>
            </w:r>
          </w:p>
        </w:tc>
        <w:tc>
          <w:tcPr>
            <w:tcW w:w="1134" w:type="dxa"/>
            <w:shd w:val="clear" w:color="auto" w:fill="auto"/>
            <w:noWrap/>
            <w:vAlign w:val="bottom"/>
            <w:hideMark/>
          </w:tcPr>
          <w:p w14:paraId="32E6701A"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120</w:t>
            </w:r>
          </w:p>
        </w:tc>
      </w:tr>
      <w:tr w:rsidR="005E36DB" w:rsidRPr="00A30091" w14:paraId="5BC3698C" w14:textId="77777777" w:rsidTr="00693D12">
        <w:trPr>
          <w:trHeight w:val="300"/>
        </w:trPr>
        <w:tc>
          <w:tcPr>
            <w:tcW w:w="4835" w:type="dxa"/>
            <w:shd w:val="clear" w:color="auto" w:fill="auto"/>
            <w:noWrap/>
            <w:vAlign w:val="bottom"/>
            <w:hideMark/>
          </w:tcPr>
          <w:p w14:paraId="11FD2E06"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Non-ICU</w:t>
            </w:r>
          </w:p>
        </w:tc>
        <w:tc>
          <w:tcPr>
            <w:tcW w:w="1134" w:type="dxa"/>
            <w:shd w:val="clear" w:color="auto" w:fill="auto"/>
            <w:noWrap/>
            <w:vAlign w:val="bottom"/>
            <w:hideMark/>
          </w:tcPr>
          <w:p w14:paraId="38DB672F"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43</w:t>
            </w:r>
          </w:p>
        </w:tc>
        <w:tc>
          <w:tcPr>
            <w:tcW w:w="1134" w:type="dxa"/>
            <w:shd w:val="clear" w:color="auto" w:fill="auto"/>
            <w:noWrap/>
            <w:vAlign w:val="bottom"/>
            <w:hideMark/>
          </w:tcPr>
          <w:p w14:paraId="54124918"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47</w:t>
            </w:r>
          </w:p>
        </w:tc>
        <w:tc>
          <w:tcPr>
            <w:tcW w:w="1134" w:type="dxa"/>
            <w:shd w:val="clear" w:color="auto" w:fill="auto"/>
            <w:noWrap/>
            <w:vAlign w:val="bottom"/>
            <w:hideMark/>
          </w:tcPr>
          <w:p w14:paraId="5C8B0172" w14:textId="77777777" w:rsidR="005E36DB" w:rsidRPr="00A30091" w:rsidRDefault="005E36DB" w:rsidP="00693D12">
            <w:pPr>
              <w:spacing w:after="0" w:line="240" w:lineRule="auto"/>
              <w:jc w:val="both"/>
              <w:rPr>
                <w:rFonts w:eastAsia="Times New Roman" w:cstheme="minorHAnsi"/>
                <w:lang w:eastAsia="en-GB"/>
              </w:rPr>
            </w:pPr>
            <w:r w:rsidRPr="00A30091">
              <w:rPr>
                <w:rFonts w:eastAsia="Times New Roman" w:cstheme="minorHAnsi"/>
                <w:lang w:eastAsia="en-GB"/>
              </w:rPr>
              <w:t>51</w:t>
            </w:r>
          </w:p>
        </w:tc>
      </w:tr>
      <w:tr w:rsidR="005E36DB" w:rsidRPr="00A30091" w14:paraId="2687799A" w14:textId="77777777" w:rsidTr="00693D12">
        <w:trPr>
          <w:trHeight w:val="300"/>
        </w:trPr>
        <w:tc>
          <w:tcPr>
            <w:tcW w:w="4835" w:type="dxa"/>
            <w:tcBorders>
              <w:bottom w:val="single" w:sz="4" w:space="0" w:color="auto"/>
            </w:tcBorders>
            <w:shd w:val="clear" w:color="auto" w:fill="auto"/>
            <w:noWrap/>
            <w:vAlign w:val="bottom"/>
            <w:hideMark/>
          </w:tcPr>
          <w:p w14:paraId="72B518B7"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Total</w:t>
            </w:r>
          </w:p>
        </w:tc>
        <w:tc>
          <w:tcPr>
            <w:tcW w:w="1134" w:type="dxa"/>
            <w:tcBorders>
              <w:bottom w:val="single" w:sz="4" w:space="0" w:color="auto"/>
            </w:tcBorders>
            <w:shd w:val="clear" w:color="auto" w:fill="auto"/>
            <w:noWrap/>
            <w:vAlign w:val="bottom"/>
            <w:hideMark/>
          </w:tcPr>
          <w:p w14:paraId="28822429"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117</w:t>
            </w:r>
          </w:p>
        </w:tc>
        <w:tc>
          <w:tcPr>
            <w:tcW w:w="1134" w:type="dxa"/>
            <w:tcBorders>
              <w:bottom w:val="single" w:sz="4" w:space="0" w:color="auto"/>
            </w:tcBorders>
            <w:shd w:val="clear" w:color="auto" w:fill="auto"/>
            <w:noWrap/>
            <w:vAlign w:val="bottom"/>
            <w:hideMark/>
          </w:tcPr>
          <w:p w14:paraId="23B20027"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154</w:t>
            </w:r>
          </w:p>
        </w:tc>
        <w:tc>
          <w:tcPr>
            <w:tcW w:w="1134" w:type="dxa"/>
            <w:tcBorders>
              <w:bottom w:val="single" w:sz="4" w:space="0" w:color="auto"/>
            </w:tcBorders>
            <w:shd w:val="clear" w:color="auto" w:fill="auto"/>
            <w:noWrap/>
            <w:vAlign w:val="bottom"/>
            <w:hideMark/>
          </w:tcPr>
          <w:p w14:paraId="7EBCA80A" w14:textId="77777777" w:rsidR="005E36DB" w:rsidRPr="00A30091" w:rsidRDefault="005E36DB" w:rsidP="00693D12">
            <w:pPr>
              <w:spacing w:after="0" w:line="240" w:lineRule="auto"/>
              <w:jc w:val="both"/>
              <w:rPr>
                <w:rFonts w:eastAsia="Times New Roman" w:cstheme="minorHAnsi"/>
                <w:b/>
                <w:bCs/>
                <w:lang w:eastAsia="en-GB"/>
              </w:rPr>
            </w:pPr>
            <w:r w:rsidRPr="00A30091">
              <w:rPr>
                <w:rFonts w:eastAsia="Times New Roman" w:cstheme="minorHAnsi"/>
                <w:b/>
                <w:bCs/>
                <w:lang w:eastAsia="en-GB"/>
              </w:rPr>
              <w:t>171</w:t>
            </w:r>
          </w:p>
        </w:tc>
      </w:tr>
      <w:tr w:rsidR="005E36DB" w:rsidRPr="00A30091" w14:paraId="04C50D6C" w14:textId="77777777" w:rsidTr="00693D12">
        <w:trPr>
          <w:trHeight w:val="300"/>
        </w:trPr>
        <w:tc>
          <w:tcPr>
            <w:tcW w:w="4835" w:type="dxa"/>
            <w:shd w:val="pct12" w:color="auto" w:fill="auto"/>
            <w:noWrap/>
            <w:vAlign w:val="bottom"/>
            <w:hideMark/>
          </w:tcPr>
          <w:p w14:paraId="3650C710" w14:textId="77777777" w:rsidR="005E36DB" w:rsidRPr="00A30091" w:rsidRDefault="005E36DB" w:rsidP="00693D12">
            <w:pPr>
              <w:spacing w:after="0" w:line="240" w:lineRule="auto"/>
              <w:jc w:val="both"/>
              <w:rPr>
                <w:rFonts w:eastAsia="Times New Roman" w:cstheme="minorHAnsi"/>
                <w:b/>
                <w:lang w:eastAsia="en-GB"/>
              </w:rPr>
            </w:pPr>
            <w:r w:rsidRPr="00A30091">
              <w:rPr>
                <w:rFonts w:eastAsia="Times New Roman" w:cstheme="minorHAnsi"/>
                <w:b/>
                <w:lang w:eastAsia="en-GB"/>
              </w:rPr>
              <w:t>Increase</w:t>
            </w:r>
          </w:p>
        </w:tc>
        <w:tc>
          <w:tcPr>
            <w:tcW w:w="1134" w:type="dxa"/>
            <w:shd w:val="pct12" w:color="auto" w:fill="auto"/>
            <w:noWrap/>
            <w:vAlign w:val="bottom"/>
            <w:hideMark/>
          </w:tcPr>
          <w:p w14:paraId="53F17A8B" w14:textId="77777777" w:rsidR="005E36DB" w:rsidRPr="00A30091" w:rsidRDefault="005E36DB" w:rsidP="00693D12">
            <w:pPr>
              <w:spacing w:after="0" w:line="240" w:lineRule="auto"/>
              <w:jc w:val="both"/>
              <w:rPr>
                <w:rFonts w:eastAsia="Times New Roman" w:cstheme="minorHAnsi"/>
                <w:b/>
                <w:lang w:eastAsia="en-GB"/>
              </w:rPr>
            </w:pPr>
          </w:p>
        </w:tc>
        <w:tc>
          <w:tcPr>
            <w:tcW w:w="1134" w:type="dxa"/>
            <w:shd w:val="pct12" w:color="auto" w:fill="auto"/>
            <w:noWrap/>
            <w:vAlign w:val="bottom"/>
            <w:hideMark/>
          </w:tcPr>
          <w:p w14:paraId="71F6F624" w14:textId="77777777" w:rsidR="005E36DB" w:rsidRPr="00A30091" w:rsidRDefault="005E36DB" w:rsidP="00693D12">
            <w:pPr>
              <w:spacing w:after="0" w:line="240" w:lineRule="auto"/>
              <w:jc w:val="both"/>
              <w:rPr>
                <w:rFonts w:eastAsia="Times New Roman" w:cstheme="minorHAnsi"/>
                <w:b/>
                <w:lang w:eastAsia="en-GB"/>
              </w:rPr>
            </w:pPr>
            <w:r w:rsidRPr="00A30091">
              <w:rPr>
                <w:rFonts w:eastAsia="Times New Roman" w:cstheme="minorHAnsi"/>
                <w:b/>
                <w:lang w:eastAsia="en-GB"/>
              </w:rPr>
              <w:t>37</w:t>
            </w:r>
          </w:p>
        </w:tc>
        <w:tc>
          <w:tcPr>
            <w:tcW w:w="1134" w:type="dxa"/>
            <w:shd w:val="pct12" w:color="auto" w:fill="auto"/>
            <w:noWrap/>
            <w:vAlign w:val="bottom"/>
            <w:hideMark/>
          </w:tcPr>
          <w:p w14:paraId="2A4DC681" w14:textId="77777777" w:rsidR="005E36DB" w:rsidRPr="00A30091" w:rsidRDefault="005E36DB" w:rsidP="00693D12">
            <w:pPr>
              <w:spacing w:after="0" w:line="240" w:lineRule="auto"/>
              <w:jc w:val="both"/>
              <w:rPr>
                <w:rFonts w:eastAsia="Times New Roman" w:cstheme="minorHAnsi"/>
                <w:b/>
                <w:lang w:eastAsia="en-GB"/>
              </w:rPr>
            </w:pPr>
            <w:r w:rsidRPr="00A30091">
              <w:rPr>
                <w:rFonts w:eastAsia="Times New Roman" w:cstheme="minorHAnsi"/>
                <w:b/>
                <w:lang w:eastAsia="en-GB"/>
              </w:rPr>
              <w:t>54</w:t>
            </w:r>
          </w:p>
        </w:tc>
      </w:tr>
    </w:tbl>
    <w:p w14:paraId="16A09173" w14:textId="77777777" w:rsidR="005E36DB" w:rsidRPr="00A30091" w:rsidRDefault="005E36DB" w:rsidP="005E36DB">
      <w:pPr>
        <w:spacing w:after="0" w:line="240" w:lineRule="auto"/>
        <w:jc w:val="both"/>
        <w:rPr>
          <w:rFonts w:cstheme="minorHAnsi"/>
        </w:rPr>
      </w:pPr>
    </w:p>
    <w:p w14:paraId="28F89882" w14:textId="341E8226" w:rsidR="005E36DB" w:rsidRPr="00A30091" w:rsidRDefault="005E36DB" w:rsidP="005E36DB">
      <w:pPr>
        <w:spacing w:after="0" w:line="240" w:lineRule="auto"/>
        <w:jc w:val="both"/>
        <w:rPr>
          <w:rFonts w:cstheme="minorHAnsi"/>
        </w:rPr>
      </w:pPr>
      <w:r w:rsidRPr="00A30091">
        <w:rPr>
          <w:rFonts w:cstheme="minorHAnsi"/>
        </w:rPr>
        <w:t>The Hospital and charity propose to meet this significant increase in demand through two projects, both of which are the subject of planning applications to Camden:</w:t>
      </w:r>
    </w:p>
    <w:p w14:paraId="1173CC17" w14:textId="3F127CB0" w:rsidR="005E36DB" w:rsidRPr="00A30091" w:rsidRDefault="005E36DB" w:rsidP="005E36DB">
      <w:pPr>
        <w:pStyle w:val="ListParagraph"/>
        <w:numPr>
          <w:ilvl w:val="0"/>
          <w:numId w:val="2"/>
        </w:numPr>
        <w:spacing w:after="0" w:line="240" w:lineRule="auto"/>
        <w:jc w:val="both"/>
        <w:rPr>
          <w:rFonts w:cstheme="minorHAnsi"/>
        </w:rPr>
      </w:pPr>
      <w:r w:rsidRPr="00A30091">
        <w:rPr>
          <w:rFonts w:cstheme="minorHAnsi"/>
        </w:rPr>
        <w:t>T</w:t>
      </w:r>
      <w:r w:rsidR="00A30091" w:rsidRPr="00A30091">
        <w:rPr>
          <w:rFonts w:cstheme="minorHAnsi"/>
        </w:rPr>
        <w:t>ybalds E</w:t>
      </w:r>
      <w:r w:rsidRPr="00A30091">
        <w:rPr>
          <w:rFonts w:cstheme="minorHAnsi"/>
        </w:rPr>
        <w:t>state – proposal to acquire two un</w:t>
      </w:r>
      <w:r w:rsidR="00A30091" w:rsidRPr="00A30091">
        <w:rPr>
          <w:rFonts w:cstheme="minorHAnsi"/>
        </w:rPr>
        <w:t>its on the T</w:t>
      </w:r>
      <w:r w:rsidRPr="00A30091">
        <w:rPr>
          <w:rFonts w:cstheme="minorHAnsi"/>
        </w:rPr>
        <w:t>ybalds estate originally identified for private ownership. These two units would provide 21 units of accommodation</w:t>
      </w:r>
      <w:r w:rsidR="00A30091" w:rsidRPr="00A30091">
        <w:rPr>
          <w:rFonts w:cstheme="minorHAnsi"/>
        </w:rPr>
        <w:t>.</w:t>
      </w:r>
    </w:p>
    <w:p w14:paraId="6DDC370A" w14:textId="564D0302" w:rsidR="00A30091" w:rsidRPr="00A30091" w:rsidRDefault="00A30091" w:rsidP="005E36DB">
      <w:pPr>
        <w:pStyle w:val="ListParagraph"/>
        <w:numPr>
          <w:ilvl w:val="0"/>
          <w:numId w:val="2"/>
        </w:numPr>
        <w:spacing w:after="0" w:line="240" w:lineRule="auto"/>
        <w:jc w:val="both"/>
        <w:rPr>
          <w:rFonts w:cstheme="minorHAnsi"/>
        </w:rPr>
      </w:pPr>
      <w:r w:rsidRPr="00A30091">
        <w:rPr>
          <w:rFonts w:cstheme="minorHAnsi"/>
        </w:rPr>
        <w:t>7 and 8 Sandwich Street – proposal to convert current use and create 13 units of accommodation</w:t>
      </w:r>
    </w:p>
    <w:p w14:paraId="63793A58" w14:textId="64598ECF" w:rsidR="00A30091" w:rsidRPr="00A30091" w:rsidRDefault="00A30091" w:rsidP="00A30091">
      <w:pPr>
        <w:spacing w:after="0" w:line="240" w:lineRule="auto"/>
        <w:jc w:val="both"/>
        <w:rPr>
          <w:rFonts w:cstheme="minorHAnsi"/>
        </w:rPr>
      </w:pPr>
    </w:p>
    <w:p w14:paraId="121815EA" w14:textId="050F9BCC" w:rsidR="00A30091" w:rsidRPr="00A30091" w:rsidRDefault="00A30091" w:rsidP="00A30091">
      <w:pPr>
        <w:spacing w:after="0" w:line="240" w:lineRule="auto"/>
        <w:jc w:val="both"/>
        <w:rPr>
          <w:rFonts w:cstheme="minorHAnsi"/>
        </w:rPr>
      </w:pPr>
      <w:r w:rsidRPr="00A30091">
        <w:rPr>
          <w:rFonts w:cstheme="minorHAnsi"/>
        </w:rPr>
        <w:lastRenderedPageBreak/>
        <w:t>Combined these two proposals would provide an additional 34 units of accommodation and go a</w:t>
      </w:r>
      <w:r w:rsidR="002D3E6C">
        <w:rPr>
          <w:rFonts w:cstheme="minorHAnsi"/>
        </w:rPr>
        <w:t xml:space="preserve"> </w:t>
      </w:r>
      <w:r w:rsidRPr="00A30091">
        <w:rPr>
          <w:rFonts w:cstheme="minorHAnsi"/>
        </w:rPr>
        <w:t>long way to meeting the increased demand, and current shortfall in supply.</w:t>
      </w:r>
    </w:p>
    <w:p w14:paraId="5C218A60" w14:textId="3D068E6E" w:rsidR="005E36DB" w:rsidRPr="00A30091" w:rsidRDefault="005E36DB" w:rsidP="005E36DB">
      <w:pPr>
        <w:spacing w:after="0" w:line="240" w:lineRule="auto"/>
        <w:jc w:val="both"/>
        <w:rPr>
          <w:rFonts w:cstheme="minorHAnsi"/>
        </w:rPr>
      </w:pPr>
    </w:p>
    <w:p w14:paraId="0DC666BC" w14:textId="3038550F" w:rsidR="005E36DB" w:rsidRPr="00A30091" w:rsidRDefault="005E36DB" w:rsidP="005E36DB">
      <w:pPr>
        <w:spacing w:line="240" w:lineRule="auto"/>
        <w:jc w:val="both"/>
        <w:rPr>
          <w:rFonts w:cstheme="minorHAnsi"/>
        </w:rPr>
      </w:pPr>
      <w:r w:rsidRPr="00A30091">
        <w:rPr>
          <w:rFonts w:cstheme="minorHAnsi"/>
        </w:rPr>
        <w:t>Currently when accommodation is oversubscribed the only alternative is to tr</w:t>
      </w:r>
      <w:r w:rsidR="00A30091" w:rsidRPr="00A30091">
        <w:rPr>
          <w:rFonts w:cstheme="minorHAnsi"/>
        </w:rPr>
        <w:t xml:space="preserve">y to secure hotel accommodation. </w:t>
      </w:r>
      <w:r w:rsidRPr="00A30091">
        <w:rPr>
          <w:rFonts w:cstheme="minorHAnsi"/>
        </w:rPr>
        <w:t xml:space="preserve">Some parents have to stay in temporary accommodation for several months and feel isolated and unsettled by the restrictions of hotel living. </w:t>
      </w:r>
    </w:p>
    <w:p w14:paraId="0F5FF651" w14:textId="614FA682" w:rsidR="005E36DB" w:rsidRPr="00A30091" w:rsidRDefault="00196A95" w:rsidP="005E36DB">
      <w:pPr>
        <w:spacing w:line="240" w:lineRule="auto"/>
        <w:jc w:val="both"/>
        <w:rPr>
          <w:rFonts w:cstheme="minorHAnsi"/>
        </w:rPr>
      </w:pPr>
      <w:r>
        <w:rPr>
          <w:rFonts w:cstheme="minorHAnsi"/>
        </w:rPr>
        <w:t>The Sandwich Street accommodation would</w:t>
      </w:r>
      <w:r w:rsidR="005E36DB" w:rsidRPr="00A30091">
        <w:rPr>
          <w:rFonts w:cstheme="minorHAnsi"/>
        </w:rPr>
        <w:t xml:space="preserve"> provide a ‘home away from home’ for parents and their families. We propose creating </w:t>
      </w:r>
      <w:r>
        <w:rPr>
          <w:rFonts w:cstheme="minorHAnsi"/>
        </w:rPr>
        <w:t xml:space="preserve">11 </w:t>
      </w:r>
      <w:r w:rsidR="005E36DB" w:rsidRPr="00A30091">
        <w:rPr>
          <w:rFonts w:cstheme="minorHAnsi"/>
        </w:rPr>
        <w:t xml:space="preserve">private rooms where parents can sleep, </w:t>
      </w:r>
      <w:r w:rsidR="00A30091" w:rsidRPr="00A30091">
        <w:rPr>
          <w:rFonts w:cstheme="minorHAnsi"/>
        </w:rPr>
        <w:t xml:space="preserve">two </w:t>
      </w:r>
      <w:r w:rsidR="005E36DB" w:rsidRPr="00A30091">
        <w:rPr>
          <w:rFonts w:cstheme="minorHAnsi"/>
        </w:rPr>
        <w:t xml:space="preserve">family suites to house </w:t>
      </w:r>
      <w:r>
        <w:rPr>
          <w:rFonts w:cstheme="minorHAnsi"/>
        </w:rPr>
        <w:t>parents and other siblings and 2</w:t>
      </w:r>
      <w:r w:rsidR="005E36DB" w:rsidRPr="00A30091">
        <w:rPr>
          <w:rFonts w:cstheme="minorHAnsi"/>
        </w:rPr>
        <w:t xml:space="preserve"> communal living and shared kitchen area</w:t>
      </w:r>
      <w:r w:rsidR="00A30091" w:rsidRPr="00A30091">
        <w:rPr>
          <w:rFonts w:cstheme="minorHAnsi"/>
        </w:rPr>
        <w:t>s</w:t>
      </w:r>
      <w:r w:rsidR="005E36DB" w:rsidRPr="00A30091">
        <w:rPr>
          <w:rFonts w:cstheme="minorHAnsi"/>
        </w:rPr>
        <w:t>. Offering this accommodation exclusively to parents</w:t>
      </w:r>
      <w:r>
        <w:rPr>
          <w:rFonts w:cstheme="minorHAnsi"/>
        </w:rPr>
        <w:t>/carers</w:t>
      </w:r>
      <w:r w:rsidR="005E36DB" w:rsidRPr="00A30091">
        <w:rPr>
          <w:rFonts w:cstheme="minorHAnsi"/>
        </w:rPr>
        <w:t xml:space="preserve"> </w:t>
      </w:r>
      <w:r>
        <w:rPr>
          <w:rFonts w:cstheme="minorHAnsi"/>
        </w:rPr>
        <w:t xml:space="preserve">(with limited space to accommodate siblings when required in the family suites) </w:t>
      </w:r>
      <w:r w:rsidR="005E36DB" w:rsidRPr="00A30091">
        <w:rPr>
          <w:rFonts w:cstheme="minorHAnsi"/>
        </w:rPr>
        <w:t xml:space="preserve">means they will be staying alongside others going through a similar experience </w:t>
      </w:r>
      <w:r>
        <w:rPr>
          <w:rFonts w:cstheme="minorHAnsi"/>
        </w:rPr>
        <w:t xml:space="preserve">who can support each other but also </w:t>
      </w:r>
      <w:r w:rsidR="005E36DB" w:rsidRPr="00A30091">
        <w:rPr>
          <w:rFonts w:cstheme="minorHAnsi"/>
        </w:rPr>
        <w:t xml:space="preserve">respect the need for privacy during such a difficult time. </w:t>
      </w:r>
    </w:p>
    <w:p w14:paraId="51BFB232" w14:textId="7209D963" w:rsidR="005E36DB" w:rsidRPr="00A30091" w:rsidRDefault="00196A95" w:rsidP="00A30091">
      <w:pPr>
        <w:spacing w:line="240" w:lineRule="auto"/>
        <w:jc w:val="both"/>
        <w:rPr>
          <w:rFonts w:cstheme="minorHAnsi"/>
        </w:rPr>
      </w:pPr>
      <w:r>
        <w:rPr>
          <w:rFonts w:cstheme="minorHAnsi"/>
        </w:rPr>
        <w:t>The Sandwich S</w:t>
      </w:r>
      <w:r w:rsidR="00A30091" w:rsidRPr="00A30091">
        <w:rPr>
          <w:rFonts w:cstheme="minorHAnsi"/>
        </w:rPr>
        <w:t>treet properties are a short walk from the Hospital and allow parents to take respite from caring from their children in the knowledge that they can be quickly back by their children’s bedside if required.</w:t>
      </w:r>
    </w:p>
    <w:p w14:paraId="240FC15C" w14:textId="77777777" w:rsidR="005E36DB" w:rsidRPr="00A30091" w:rsidRDefault="005E36DB" w:rsidP="0063526B">
      <w:pPr>
        <w:pStyle w:val="ListParagraph"/>
        <w:ind w:left="360"/>
        <w:rPr>
          <w:rFonts w:cstheme="minorHAnsi"/>
        </w:rPr>
      </w:pPr>
    </w:p>
    <w:p w14:paraId="4B0D8AB5" w14:textId="77777777" w:rsidR="005E36DB" w:rsidRPr="00A30091" w:rsidRDefault="005E36DB" w:rsidP="0063526B">
      <w:pPr>
        <w:pStyle w:val="ListParagraph"/>
        <w:ind w:left="360"/>
        <w:rPr>
          <w:rFonts w:cstheme="minorHAnsi"/>
        </w:rPr>
      </w:pPr>
    </w:p>
    <w:p w14:paraId="7FD5D94C" w14:textId="22128000" w:rsidR="0063526B" w:rsidRDefault="0063526B" w:rsidP="0063526B">
      <w:pPr>
        <w:pStyle w:val="ListParagraph"/>
        <w:numPr>
          <w:ilvl w:val="0"/>
          <w:numId w:val="1"/>
        </w:numPr>
        <w:rPr>
          <w:rFonts w:cstheme="minorHAnsi"/>
          <w:b/>
        </w:rPr>
      </w:pPr>
      <w:r w:rsidRPr="00A30091">
        <w:rPr>
          <w:rFonts w:cstheme="minorHAnsi"/>
          <w:b/>
        </w:rPr>
        <w:t>Proposed layout to support parent and carer usage</w:t>
      </w:r>
    </w:p>
    <w:p w14:paraId="3AC544C9" w14:textId="77777777" w:rsidR="00DA6492" w:rsidRPr="00A30091" w:rsidRDefault="00DA6492" w:rsidP="00DA6492">
      <w:pPr>
        <w:pStyle w:val="ListParagraph"/>
        <w:ind w:left="360"/>
        <w:rPr>
          <w:rFonts w:cstheme="minorHAnsi"/>
          <w:b/>
        </w:rPr>
      </w:pPr>
    </w:p>
    <w:p w14:paraId="130FC11E" w14:textId="4D2999DF" w:rsidR="00A30091" w:rsidRDefault="00A30091" w:rsidP="00152455">
      <w:pPr>
        <w:pStyle w:val="ListParagraph"/>
        <w:ind w:left="0"/>
        <w:rPr>
          <w:rFonts w:cstheme="minorHAnsi"/>
        </w:rPr>
      </w:pPr>
      <w:r>
        <w:rPr>
          <w:rFonts w:cstheme="minorHAnsi"/>
        </w:rPr>
        <w:t>The proposed layout of 7 and 8 S</w:t>
      </w:r>
      <w:r w:rsidRPr="00A30091">
        <w:rPr>
          <w:rFonts w:cstheme="minorHAnsi"/>
        </w:rPr>
        <w:t xml:space="preserve">andwich street is designed to provide </w:t>
      </w:r>
      <w:r>
        <w:rPr>
          <w:rFonts w:cstheme="minorHAnsi"/>
        </w:rPr>
        <w:t>support for parents and carers</w:t>
      </w:r>
      <w:r w:rsidR="008A3428">
        <w:rPr>
          <w:rFonts w:cstheme="minorHAnsi"/>
        </w:rPr>
        <w:t xml:space="preserve"> while at the same time recognising the need to respect planning requirements associated with a listed building. We have therefore tried to limit the number of additions to the layout to those we consider essential to meet parents and carers needs.</w:t>
      </w:r>
    </w:p>
    <w:p w14:paraId="5000E7C9" w14:textId="003F0B45" w:rsidR="008A3428" w:rsidRDefault="008A3428" w:rsidP="00152455">
      <w:pPr>
        <w:pStyle w:val="ListParagraph"/>
        <w:ind w:left="0"/>
        <w:rPr>
          <w:rFonts w:cstheme="minorHAnsi"/>
        </w:rPr>
      </w:pPr>
    </w:p>
    <w:p w14:paraId="0D9FF5FD" w14:textId="04A77177" w:rsidR="008A3428" w:rsidRDefault="008A3428" w:rsidP="00152455">
      <w:pPr>
        <w:pStyle w:val="ListParagraph"/>
        <w:ind w:left="0"/>
        <w:rPr>
          <w:rFonts w:cstheme="minorHAnsi"/>
        </w:rPr>
      </w:pPr>
      <w:r>
        <w:rPr>
          <w:rFonts w:cstheme="minorHAnsi"/>
        </w:rPr>
        <w:t>Our priorities are to provide:</w:t>
      </w:r>
    </w:p>
    <w:p w14:paraId="26B88E11" w14:textId="43FEF8FB" w:rsidR="008A3428" w:rsidRDefault="008A3428" w:rsidP="00152455">
      <w:pPr>
        <w:pStyle w:val="ListParagraph"/>
        <w:numPr>
          <w:ilvl w:val="0"/>
          <w:numId w:val="3"/>
        </w:numPr>
        <w:ind w:left="360"/>
        <w:rPr>
          <w:rFonts w:cstheme="minorHAnsi"/>
        </w:rPr>
      </w:pPr>
      <w:r>
        <w:rPr>
          <w:rFonts w:cstheme="minorHAnsi"/>
        </w:rPr>
        <w:t>Double Bedrooms for parents with either ensuite or dedicated bathroom facilities</w:t>
      </w:r>
    </w:p>
    <w:p w14:paraId="27A28642" w14:textId="3E768C74" w:rsidR="008A3428" w:rsidRDefault="008A3428" w:rsidP="00152455">
      <w:pPr>
        <w:pStyle w:val="ListParagraph"/>
        <w:numPr>
          <w:ilvl w:val="0"/>
          <w:numId w:val="3"/>
        </w:numPr>
        <w:ind w:left="360"/>
        <w:rPr>
          <w:rFonts w:cstheme="minorHAnsi"/>
        </w:rPr>
      </w:pPr>
      <w:r>
        <w:rPr>
          <w:rFonts w:cstheme="minorHAnsi"/>
        </w:rPr>
        <w:t xml:space="preserve">Kitchen and </w:t>
      </w:r>
      <w:r w:rsidR="00196A95">
        <w:rPr>
          <w:rFonts w:cstheme="minorHAnsi"/>
        </w:rPr>
        <w:t>dining/</w:t>
      </w:r>
      <w:r>
        <w:rPr>
          <w:rFonts w:cstheme="minorHAnsi"/>
        </w:rPr>
        <w:t>lounge facilities to give parents the opportunity to meet with other parents in a similar position and share their experiences / offer support to each other</w:t>
      </w:r>
    </w:p>
    <w:p w14:paraId="4726D4CC" w14:textId="1BF733A8" w:rsidR="008A3428" w:rsidRDefault="008A3428" w:rsidP="00152455">
      <w:pPr>
        <w:pStyle w:val="ListParagraph"/>
        <w:numPr>
          <w:ilvl w:val="0"/>
          <w:numId w:val="3"/>
        </w:numPr>
        <w:ind w:left="360"/>
        <w:rPr>
          <w:rFonts w:cstheme="minorHAnsi"/>
        </w:rPr>
      </w:pPr>
      <w:r>
        <w:rPr>
          <w:rFonts w:cstheme="minorHAnsi"/>
        </w:rPr>
        <w:t>Family rooms – a small number of family rooms to allow parents who need to have a patients sibling with them.</w:t>
      </w:r>
    </w:p>
    <w:p w14:paraId="0B0609BA" w14:textId="2823CC2B" w:rsidR="00F31CCC" w:rsidRDefault="008A3428" w:rsidP="00152455">
      <w:pPr>
        <w:rPr>
          <w:rFonts w:cstheme="minorHAnsi"/>
        </w:rPr>
      </w:pPr>
      <w:r>
        <w:rPr>
          <w:rFonts w:cstheme="minorHAnsi"/>
        </w:rPr>
        <w:t xml:space="preserve">The </w:t>
      </w:r>
      <w:r w:rsidR="00196A95">
        <w:rPr>
          <w:rFonts w:cstheme="minorHAnsi"/>
        </w:rPr>
        <w:t>proposed layout</w:t>
      </w:r>
      <w:r>
        <w:rPr>
          <w:rFonts w:cstheme="minorHAnsi"/>
        </w:rPr>
        <w:t xml:space="preserve"> request</w:t>
      </w:r>
      <w:r w:rsidR="00196A95">
        <w:rPr>
          <w:rFonts w:cstheme="minorHAnsi"/>
        </w:rPr>
        <w:t>s</w:t>
      </w:r>
      <w:r>
        <w:rPr>
          <w:rFonts w:cstheme="minorHAnsi"/>
        </w:rPr>
        <w:t xml:space="preserve"> 4 pod bathrooms but </w:t>
      </w:r>
      <w:r w:rsidR="00196A95">
        <w:rPr>
          <w:rFonts w:cstheme="minorHAnsi"/>
        </w:rPr>
        <w:t xml:space="preserve">also, </w:t>
      </w:r>
      <w:r>
        <w:rPr>
          <w:rFonts w:cstheme="minorHAnsi"/>
        </w:rPr>
        <w:t>where possible</w:t>
      </w:r>
      <w:r w:rsidR="00196A95">
        <w:rPr>
          <w:rFonts w:cstheme="minorHAnsi"/>
        </w:rPr>
        <w:t xml:space="preserve">, </w:t>
      </w:r>
      <w:r>
        <w:rPr>
          <w:rFonts w:cstheme="minorHAnsi"/>
        </w:rPr>
        <w:t>use</w:t>
      </w:r>
      <w:r w:rsidR="00196A95">
        <w:rPr>
          <w:rFonts w:cstheme="minorHAnsi"/>
        </w:rPr>
        <w:t>s</w:t>
      </w:r>
      <w:r>
        <w:rPr>
          <w:rFonts w:cstheme="minorHAnsi"/>
        </w:rPr>
        <w:t xml:space="preserve"> existing bathrooms outside of bedr</w:t>
      </w:r>
      <w:r w:rsidR="00D8158D">
        <w:rPr>
          <w:rFonts w:cstheme="minorHAnsi"/>
        </w:rPr>
        <w:t xml:space="preserve">ooms </w:t>
      </w:r>
      <w:r>
        <w:rPr>
          <w:rFonts w:cstheme="minorHAnsi"/>
        </w:rPr>
        <w:t>th</w:t>
      </w:r>
      <w:r w:rsidR="00D8158D">
        <w:rPr>
          <w:rFonts w:cstheme="minorHAnsi"/>
        </w:rPr>
        <w:t>at can b</w:t>
      </w:r>
      <w:r>
        <w:rPr>
          <w:rFonts w:cstheme="minorHAnsi"/>
        </w:rPr>
        <w:t>e des</w:t>
      </w:r>
      <w:r w:rsidR="00D8158D">
        <w:rPr>
          <w:rFonts w:cstheme="minorHAnsi"/>
        </w:rPr>
        <w:t>ignated for use by occupants of a specified nearby bedroom.</w:t>
      </w:r>
    </w:p>
    <w:p w14:paraId="30E86F94" w14:textId="53C52F16" w:rsidR="00F31CCC" w:rsidRDefault="00F31CCC" w:rsidP="00152455">
      <w:pPr>
        <w:rPr>
          <w:rFonts w:cstheme="minorHAnsi"/>
        </w:rPr>
      </w:pPr>
      <w:r>
        <w:rPr>
          <w:rFonts w:cstheme="minorHAnsi"/>
        </w:rPr>
        <w:t xml:space="preserve">We have also provided for a kitchen and lounge/dining area on the ground floor of each building which will encourage parents to mix and meet each other as they go back and </w:t>
      </w:r>
      <w:r w:rsidR="00196A95">
        <w:rPr>
          <w:rFonts w:cstheme="minorHAnsi"/>
        </w:rPr>
        <w:t>forth to their accommodation.</w:t>
      </w:r>
    </w:p>
    <w:p w14:paraId="2AD9612C" w14:textId="11DBB374" w:rsidR="00F31CCC" w:rsidRPr="008A3428" w:rsidRDefault="00F31CCC" w:rsidP="00152455">
      <w:pPr>
        <w:rPr>
          <w:rFonts w:cstheme="minorHAnsi"/>
        </w:rPr>
      </w:pPr>
      <w:r>
        <w:rPr>
          <w:rFonts w:cstheme="minorHAnsi"/>
        </w:rPr>
        <w:t>A small laundry has been included to allow parents to do some washing of their clothes. Storage has been spread around the building to provide service space to store cleaning equipment, bedding etc.</w:t>
      </w:r>
    </w:p>
    <w:p w14:paraId="70A4D8F0" w14:textId="10DE4F32" w:rsidR="000D51B1" w:rsidRDefault="00D8158D" w:rsidP="00F31CCC">
      <w:pPr>
        <w:pStyle w:val="ListParagraph"/>
        <w:ind w:left="0"/>
        <w:rPr>
          <w:rFonts w:cstheme="minorHAnsi"/>
          <w:b/>
        </w:rPr>
      </w:pPr>
      <w:r w:rsidRPr="00D8158D">
        <w:rPr>
          <w:rFonts w:cstheme="minorHAnsi"/>
          <w:b/>
        </w:rPr>
        <w:t xml:space="preserve">All of our accommodation is provided free of charge. The purchase and ongoing servicing and maintenance </w:t>
      </w:r>
      <w:r w:rsidR="00196A95">
        <w:rPr>
          <w:rFonts w:cstheme="minorHAnsi"/>
          <w:b/>
        </w:rPr>
        <w:t xml:space="preserve">of this accommodation </w:t>
      </w:r>
      <w:r w:rsidRPr="00D8158D">
        <w:rPr>
          <w:rFonts w:cstheme="minorHAnsi"/>
          <w:b/>
        </w:rPr>
        <w:t xml:space="preserve">is supported entirely by charitable donations. </w:t>
      </w:r>
    </w:p>
    <w:p w14:paraId="6D66C514" w14:textId="2BA8EBD3" w:rsidR="00F31CCC" w:rsidRDefault="00F31CCC" w:rsidP="00F31CCC">
      <w:pPr>
        <w:pStyle w:val="ListParagraph"/>
        <w:ind w:left="0"/>
        <w:rPr>
          <w:rFonts w:cstheme="minorHAnsi"/>
          <w:b/>
        </w:rPr>
      </w:pPr>
    </w:p>
    <w:p w14:paraId="0A6BC18A" w14:textId="3B90F619" w:rsidR="00DA6492" w:rsidRDefault="00DA6492" w:rsidP="00F31CCC">
      <w:pPr>
        <w:pStyle w:val="ListParagraph"/>
        <w:ind w:left="0"/>
        <w:rPr>
          <w:rFonts w:cstheme="minorHAnsi"/>
          <w:b/>
        </w:rPr>
      </w:pPr>
    </w:p>
    <w:p w14:paraId="433DFB1E" w14:textId="67BEE61D" w:rsidR="00196A95" w:rsidRDefault="00196A95" w:rsidP="00F31CCC">
      <w:pPr>
        <w:pStyle w:val="ListParagraph"/>
        <w:ind w:left="0"/>
        <w:rPr>
          <w:rFonts w:cstheme="minorHAnsi"/>
          <w:b/>
        </w:rPr>
      </w:pPr>
    </w:p>
    <w:p w14:paraId="218ECAA4" w14:textId="3D5EFE71" w:rsidR="00196A95" w:rsidRDefault="00196A95" w:rsidP="00F31CCC">
      <w:pPr>
        <w:pStyle w:val="ListParagraph"/>
        <w:ind w:left="0"/>
        <w:rPr>
          <w:rFonts w:cstheme="minorHAnsi"/>
          <w:b/>
        </w:rPr>
      </w:pPr>
    </w:p>
    <w:p w14:paraId="00540FB8" w14:textId="77777777" w:rsidR="00196A95" w:rsidRDefault="00196A95" w:rsidP="00F31CCC">
      <w:pPr>
        <w:pStyle w:val="ListParagraph"/>
        <w:ind w:left="0"/>
        <w:rPr>
          <w:rFonts w:cstheme="minorHAnsi"/>
          <w:b/>
        </w:rPr>
      </w:pPr>
    </w:p>
    <w:p w14:paraId="3A07079A" w14:textId="45D0A709" w:rsidR="0063526B" w:rsidRDefault="0063526B" w:rsidP="0063526B">
      <w:pPr>
        <w:pStyle w:val="ListParagraph"/>
        <w:numPr>
          <w:ilvl w:val="0"/>
          <w:numId w:val="1"/>
        </w:numPr>
        <w:rPr>
          <w:rFonts w:cstheme="minorHAnsi"/>
          <w:b/>
        </w:rPr>
      </w:pPr>
      <w:r w:rsidRPr="00A30091">
        <w:rPr>
          <w:rFonts w:cstheme="minorHAnsi"/>
          <w:b/>
        </w:rPr>
        <w:lastRenderedPageBreak/>
        <w:t>Operational and management proposals</w:t>
      </w:r>
    </w:p>
    <w:p w14:paraId="3F579497" w14:textId="77777777" w:rsidR="000D51B1" w:rsidRDefault="000D51B1" w:rsidP="000D51B1">
      <w:pPr>
        <w:pStyle w:val="ListParagraph"/>
        <w:ind w:left="360"/>
        <w:rPr>
          <w:rFonts w:cstheme="minorHAnsi"/>
          <w:b/>
        </w:rPr>
      </w:pPr>
    </w:p>
    <w:p w14:paraId="01F24C27" w14:textId="77777777" w:rsidR="000D51B1" w:rsidRPr="000D51B1" w:rsidRDefault="000D51B1" w:rsidP="000D51B1">
      <w:pPr>
        <w:pStyle w:val="ListParagraph"/>
        <w:ind w:left="0"/>
        <w:rPr>
          <w:rFonts w:cstheme="minorHAnsi"/>
        </w:rPr>
      </w:pPr>
      <w:r w:rsidRPr="000D51B1">
        <w:rPr>
          <w:rFonts w:cstheme="minorHAnsi"/>
        </w:rPr>
        <w:t>The Management and operation of the two units will be performed by the Hospital:</w:t>
      </w:r>
    </w:p>
    <w:p w14:paraId="476012F7" w14:textId="521FC27A" w:rsidR="000D51B1" w:rsidRPr="000D51B1" w:rsidRDefault="000D51B1" w:rsidP="00AE01CC">
      <w:pPr>
        <w:pStyle w:val="ListParagraph"/>
        <w:numPr>
          <w:ilvl w:val="0"/>
          <w:numId w:val="8"/>
        </w:numPr>
        <w:rPr>
          <w:rFonts w:cstheme="minorHAnsi"/>
        </w:rPr>
      </w:pPr>
      <w:r w:rsidRPr="000D51B1">
        <w:rPr>
          <w:rFonts w:cstheme="minorHAnsi"/>
        </w:rPr>
        <w:t xml:space="preserve">Bookings for use of the accommodation will be made through the </w:t>
      </w:r>
      <w:r w:rsidR="00196A95">
        <w:rPr>
          <w:rFonts w:cstheme="minorHAnsi"/>
        </w:rPr>
        <w:t>Trust’s Accommodation Services D</w:t>
      </w:r>
      <w:r w:rsidRPr="000D51B1">
        <w:rPr>
          <w:rFonts w:cstheme="minorHAnsi"/>
        </w:rPr>
        <w:t>epartment as and when Hospital treatment is arranged. Priority will be given to parents with Children in intensive care.</w:t>
      </w:r>
    </w:p>
    <w:p w14:paraId="4BC45A4F" w14:textId="1099C663" w:rsidR="000D51B1" w:rsidRPr="000D51B1" w:rsidRDefault="000D51B1" w:rsidP="00AE01CC">
      <w:pPr>
        <w:pStyle w:val="ListParagraph"/>
        <w:numPr>
          <w:ilvl w:val="0"/>
          <w:numId w:val="8"/>
        </w:numPr>
        <w:rPr>
          <w:rFonts w:cstheme="minorHAnsi"/>
        </w:rPr>
      </w:pPr>
      <w:r w:rsidRPr="000D51B1">
        <w:rPr>
          <w:rFonts w:cstheme="minorHAnsi"/>
        </w:rPr>
        <w:t xml:space="preserve">Parents will collect swipe card and </w:t>
      </w:r>
      <w:r w:rsidR="00196A95">
        <w:rPr>
          <w:rFonts w:cstheme="minorHAnsi"/>
        </w:rPr>
        <w:t>keys for the houses and rooms</w:t>
      </w:r>
      <w:r w:rsidRPr="000D51B1">
        <w:rPr>
          <w:rFonts w:cstheme="minorHAnsi"/>
        </w:rPr>
        <w:t xml:space="preserve"> (</w:t>
      </w:r>
      <w:r w:rsidR="00196A95">
        <w:rPr>
          <w:rFonts w:cstheme="minorHAnsi"/>
        </w:rPr>
        <w:t xml:space="preserve">we propose </w:t>
      </w:r>
      <w:r w:rsidRPr="000D51B1">
        <w:rPr>
          <w:rFonts w:cstheme="minorHAnsi"/>
        </w:rPr>
        <w:t>Swipe card for access to external doors and keys for individual room locks) f</w:t>
      </w:r>
      <w:r>
        <w:rPr>
          <w:rFonts w:cstheme="minorHAnsi"/>
        </w:rPr>
        <w:t>rom the Accommodation Services </w:t>
      </w:r>
      <w:r w:rsidRPr="000D51B1">
        <w:rPr>
          <w:rFonts w:cstheme="minorHAnsi"/>
        </w:rPr>
        <w:t>Reception at Weston House, 63-71 Great Ormond Street. There will be no public access</w:t>
      </w:r>
      <w:r w:rsidRPr="000D51B1">
        <w:rPr>
          <w:rFonts w:cstheme="minorHAnsi"/>
        </w:rPr>
        <w:t xml:space="preserve"> to eith</w:t>
      </w:r>
      <w:r>
        <w:rPr>
          <w:rFonts w:cstheme="minorHAnsi"/>
        </w:rPr>
        <w:t>er</w:t>
      </w:r>
      <w:r w:rsidRPr="000D51B1">
        <w:rPr>
          <w:rFonts w:cstheme="minorHAnsi"/>
        </w:rPr>
        <w:t xml:space="preserve"> 7 or 8 Sandwich Street</w:t>
      </w:r>
      <w:r w:rsidRPr="000D51B1">
        <w:rPr>
          <w:rFonts w:cstheme="minorHAnsi"/>
        </w:rPr>
        <w:t>. </w:t>
      </w:r>
    </w:p>
    <w:p w14:paraId="46C96B9B" w14:textId="75ABD470" w:rsidR="000D51B1" w:rsidRPr="000D51B1" w:rsidRDefault="000D51B1" w:rsidP="00AE01CC">
      <w:pPr>
        <w:pStyle w:val="ListParagraph"/>
        <w:numPr>
          <w:ilvl w:val="0"/>
          <w:numId w:val="8"/>
        </w:numPr>
        <w:rPr>
          <w:rFonts w:cstheme="minorHAnsi"/>
        </w:rPr>
      </w:pPr>
      <w:r w:rsidRPr="000D51B1">
        <w:rPr>
          <w:rFonts w:cstheme="minorHAnsi"/>
        </w:rPr>
        <w:t>Ongoing</w:t>
      </w:r>
      <w:r w:rsidR="00AE01CC">
        <w:rPr>
          <w:rFonts w:cstheme="minorHAnsi"/>
        </w:rPr>
        <w:t xml:space="preserve"> servicing and</w:t>
      </w:r>
      <w:r w:rsidRPr="000D51B1">
        <w:rPr>
          <w:rFonts w:cstheme="minorHAnsi"/>
        </w:rPr>
        <w:t xml:space="preserve"> usage will be monitored and arranged through the Trust’s Estates &amp; Facilities Directorate. </w:t>
      </w:r>
    </w:p>
    <w:p w14:paraId="3831EA28" w14:textId="5E284891" w:rsidR="000D51B1" w:rsidRPr="000D51B1" w:rsidRDefault="000D51B1" w:rsidP="00AE01CC">
      <w:pPr>
        <w:pStyle w:val="ListParagraph"/>
        <w:numPr>
          <w:ilvl w:val="0"/>
          <w:numId w:val="8"/>
        </w:numPr>
        <w:rPr>
          <w:rFonts w:cstheme="minorHAnsi"/>
        </w:rPr>
      </w:pPr>
      <w:r w:rsidRPr="000D51B1">
        <w:rPr>
          <w:rFonts w:cstheme="minorHAnsi"/>
        </w:rPr>
        <w:t>Parents may stay for short periods (up to 3 days) or much longer periods (several weeks) depending on the severity and length of a child’s care.</w:t>
      </w:r>
    </w:p>
    <w:p w14:paraId="6DF0D9FE" w14:textId="5422AB38" w:rsidR="000D51B1" w:rsidRPr="000D51B1" w:rsidRDefault="000D51B1" w:rsidP="00AE01CC">
      <w:pPr>
        <w:pStyle w:val="ListParagraph"/>
        <w:numPr>
          <w:ilvl w:val="0"/>
          <w:numId w:val="8"/>
        </w:numPr>
        <w:rPr>
          <w:rFonts w:cstheme="minorHAnsi"/>
        </w:rPr>
      </w:pPr>
      <w:r w:rsidRPr="000D51B1">
        <w:rPr>
          <w:rFonts w:cstheme="minorHAnsi"/>
        </w:rPr>
        <w:t xml:space="preserve">The Trust will be responsible for the estates and facilities management of the two blocks including security, cleaning, laundry, </w:t>
      </w:r>
      <w:r w:rsidRPr="000D51B1">
        <w:rPr>
          <w:rFonts w:cstheme="minorHAnsi"/>
        </w:rPr>
        <w:t xml:space="preserve">waste management, </w:t>
      </w:r>
      <w:r w:rsidRPr="000D51B1">
        <w:rPr>
          <w:rFonts w:cstheme="minorHAnsi"/>
        </w:rPr>
        <w:t>day-to day response maintenance, planned maintenance and statutory compliance.      </w:t>
      </w:r>
    </w:p>
    <w:p w14:paraId="10136F8D" w14:textId="77777777" w:rsidR="000D51B1" w:rsidRPr="00A30091" w:rsidRDefault="000D51B1" w:rsidP="000D51B1">
      <w:pPr>
        <w:pStyle w:val="ListParagraph"/>
        <w:ind w:left="360"/>
        <w:rPr>
          <w:rFonts w:cstheme="minorHAnsi"/>
          <w:b/>
        </w:rPr>
      </w:pPr>
    </w:p>
    <w:p w14:paraId="7DC7D904" w14:textId="62EC9456" w:rsidR="0063526B" w:rsidRDefault="00F31CCC" w:rsidP="00F31CCC">
      <w:pPr>
        <w:pStyle w:val="ListParagraph"/>
        <w:numPr>
          <w:ilvl w:val="0"/>
          <w:numId w:val="1"/>
        </w:numPr>
        <w:rPr>
          <w:rFonts w:cstheme="minorHAnsi"/>
          <w:b/>
        </w:rPr>
      </w:pPr>
      <w:r w:rsidRPr="00F31CCC">
        <w:rPr>
          <w:rFonts w:cstheme="minorHAnsi"/>
          <w:b/>
        </w:rPr>
        <w:t>Refurbishment</w:t>
      </w:r>
    </w:p>
    <w:p w14:paraId="290392D7" w14:textId="77777777" w:rsidR="00DA6492" w:rsidRDefault="00DA6492" w:rsidP="00DA6492">
      <w:pPr>
        <w:pStyle w:val="ListParagraph"/>
        <w:ind w:left="360"/>
        <w:rPr>
          <w:rFonts w:cstheme="minorHAnsi"/>
          <w:b/>
        </w:rPr>
      </w:pPr>
    </w:p>
    <w:p w14:paraId="39AFF681" w14:textId="3C5BF121" w:rsidR="00F31CCC" w:rsidRPr="00F31CCC" w:rsidRDefault="00F31CCC" w:rsidP="00F31CCC">
      <w:pPr>
        <w:pStyle w:val="ListParagraph"/>
        <w:ind w:left="0"/>
        <w:rPr>
          <w:rFonts w:cstheme="minorHAnsi"/>
        </w:rPr>
      </w:pPr>
      <w:r w:rsidRPr="00F31CCC">
        <w:rPr>
          <w:rFonts w:cstheme="minorHAnsi"/>
        </w:rPr>
        <w:t>It is the Charity’s intention to carry out a tho</w:t>
      </w:r>
      <w:r w:rsidR="00AE01CC">
        <w:rPr>
          <w:rFonts w:cstheme="minorHAnsi"/>
        </w:rPr>
        <w:t>ro</w:t>
      </w:r>
      <w:r w:rsidRPr="00F31CCC">
        <w:rPr>
          <w:rFonts w:cstheme="minorHAnsi"/>
        </w:rPr>
        <w:t>ugh refurbishment of the decoration and services in the two building to ensure that they are of an appropriate</w:t>
      </w:r>
      <w:r>
        <w:rPr>
          <w:rFonts w:cstheme="minorHAnsi"/>
        </w:rPr>
        <w:t xml:space="preserve"> standard and reflect we</w:t>
      </w:r>
      <w:r w:rsidRPr="00F31CCC">
        <w:rPr>
          <w:rFonts w:cstheme="minorHAnsi"/>
        </w:rPr>
        <w:t xml:space="preserve">ll the character of these </w:t>
      </w:r>
      <w:r>
        <w:rPr>
          <w:rFonts w:cstheme="minorHAnsi"/>
        </w:rPr>
        <w:t xml:space="preserve">two </w:t>
      </w:r>
      <w:r w:rsidRPr="00F31CCC">
        <w:rPr>
          <w:rFonts w:cstheme="minorHAnsi"/>
        </w:rPr>
        <w:t xml:space="preserve">listed buildings. </w:t>
      </w:r>
      <w:r w:rsidR="00AE01CC">
        <w:rPr>
          <w:rFonts w:cstheme="minorHAnsi"/>
        </w:rPr>
        <w:t>W</w:t>
      </w:r>
      <w:bookmarkStart w:id="0" w:name="_GoBack"/>
      <w:bookmarkEnd w:id="0"/>
      <w:r>
        <w:rPr>
          <w:rFonts w:cstheme="minorHAnsi"/>
        </w:rPr>
        <w:t>e would be happy to work with Camden officers to develop and agree the work required.</w:t>
      </w:r>
    </w:p>
    <w:p w14:paraId="1049EF53" w14:textId="77777777" w:rsidR="00F31CCC" w:rsidRPr="00F31CCC" w:rsidRDefault="00F31CCC" w:rsidP="00F31CCC">
      <w:pPr>
        <w:rPr>
          <w:rFonts w:ascii="Arial" w:hAnsi="Arial" w:cs="Arial"/>
          <w:b/>
          <w:sz w:val="28"/>
          <w:szCs w:val="28"/>
        </w:rPr>
      </w:pPr>
    </w:p>
    <w:p w14:paraId="66FC22E6" w14:textId="0C3AEBF7" w:rsidR="00F31CCC" w:rsidRPr="00DA6492" w:rsidRDefault="00F31CCC" w:rsidP="00F31CCC">
      <w:pPr>
        <w:rPr>
          <w:rFonts w:ascii="Arial" w:hAnsi="Arial" w:cs="Arial"/>
          <w:b/>
        </w:rPr>
      </w:pPr>
      <w:r w:rsidRPr="00DA6492">
        <w:rPr>
          <w:rFonts w:ascii="Arial" w:hAnsi="Arial" w:cs="Arial"/>
          <w:b/>
        </w:rPr>
        <w:t>Please do not hesitate to contact me if you have any questions on the above or need information on any other aspects of our propos</w:t>
      </w:r>
      <w:r w:rsidR="002D3E6C">
        <w:rPr>
          <w:rFonts w:ascii="Arial" w:hAnsi="Arial" w:cs="Arial"/>
          <w:b/>
        </w:rPr>
        <w:t>als</w:t>
      </w:r>
      <w:r w:rsidRPr="00DA6492">
        <w:rPr>
          <w:rFonts w:ascii="Arial" w:hAnsi="Arial" w:cs="Arial"/>
          <w:b/>
        </w:rPr>
        <w:t>.</w:t>
      </w:r>
    </w:p>
    <w:p w14:paraId="4623B93E" w14:textId="27793546" w:rsidR="00F31CCC" w:rsidRPr="00DA6492" w:rsidRDefault="00F31CCC" w:rsidP="00F31CCC">
      <w:pPr>
        <w:rPr>
          <w:rFonts w:ascii="Arial" w:hAnsi="Arial" w:cs="Arial"/>
          <w:b/>
        </w:rPr>
      </w:pPr>
      <w:r w:rsidRPr="00DA6492">
        <w:rPr>
          <w:rFonts w:ascii="Arial" w:hAnsi="Arial" w:cs="Arial"/>
          <w:b/>
        </w:rPr>
        <w:t>Ian Chivers</w:t>
      </w:r>
    </w:p>
    <w:p w14:paraId="6FFD8409" w14:textId="05AE15BF" w:rsidR="00F31CCC" w:rsidRDefault="00F31CCC" w:rsidP="00F31CCC">
      <w:pPr>
        <w:rPr>
          <w:rFonts w:ascii="Arial" w:hAnsi="Arial" w:cs="Arial"/>
        </w:rPr>
      </w:pPr>
      <w:r w:rsidRPr="00F31CCC">
        <w:rPr>
          <w:rFonts w:ascii="Arial" w:hAnsi="Arial" w:cs="Arial"/>
        </w:rPr>
        <w:t>Director of Finance and Operations</w:t>
      </w:r>
    </w:p>
    <w:p w14:paraId="0284E794" w14:textId="3CC2634D" w:rsidR="00F31CCC" w:rsidRPr="00F31CCC" w:rsidRDefault="00F31CCC" w:rsidP="00F31CCC">
      <w:pPr>
        <w:rPr>
          <w:rFonts w:ascii="Arial" w:hAnsi="Arial" w:cs="Arial"/>
        </w:rPr>
      </w:pPr>
      <w:r>
        <w:rPr>
          <w:rFonts w:ascii="Arial" w:hAnsi="Arial" w:cs="Arial"/>
        </w:rPr>
        <w:t>Great Ormond street Hospital children’s Charity</w:t>
      </w:r>
    </w:p>
    <w:p w14:paraId="7D1B0059" w14:textId="6DE04891" w:rsidR="00F31CCC" w:rsidRPr="00F31CCC" w:rsidRDefault="00F31CCC" w:rsidP="00F31CCC">
      <w:pPr>
        <w:rPr>
          <w:rFonts w:ascii="Arial" w:hAnsi="Arial" w:cs="Arial"/>
        </w:rPr>
      </w:pPr>
      <w:hyperlink r:id="rId5" w:history="1">
        <w:r w:rsidRPr="00F31CCC">
          <w:rPr>
            <w:rStyle w:val="Hyperlink"/>
            <w:rFonts w:ascii="Arial" w:hAnsi="Arial" w:cs="Arial"/>
          </w:rPr>
          <w:t>Ian.chivers@gosh.org</w:t>
        </w:r>
      </w:hyperlink>
    </w:p>
    <w:p w14:paraId="71870696" w14:textId="2AD0CDF0" w:rsidR="00F31CCC" w:rsidRPr="00F31CCC" w:rsidRDefault="00F31CCC" w:rsidP="00F31CCC">
      <w:pPr>
        <w:rPr>
          <w:rFonts w:ascii="Arial" w:hAnsi="Arial" w:cs="Arial"/>
        </w:rPr>
      </w:pPr>
      <w:r w:rsidRPr="00F31CCC">
        <w:rPr>
          <w:rFonts w:ascii="Arial" w:hAnsi="Arial" w:cs="Arial"/>
        </w:rPr>
        <w:t>0203 841 3084</w:t>
      </w:r>
    </w:p>
    <w:sectPr w:rsidR="00F31CCC" w:rsidRPr="00F31C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0EA6"/>
    <w:multiLevelType w:val="hybridMultilevel"/>
    <w:tmpl w:val="B210B3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2693D67"/>
    <w:multiLevelType w:val="hybridMultilevel"/>
    <w:tmpl w:val="BCF45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7743E04"/>
    <w:multiLevelType w:val="hybridMultilevel"/>
    <w:tmpl w:val="8614573C"/>
    <w:lvl w:ilvl="0" w:tplc="260CF7DE">
      <w:numFmt w:val="bullet"/>
      <w:lvlText w:val="·"/>
      <w:lvlJc w:val="left"/>
      <w:pPr>
        <w:ind w:left="863" w:hanging="503"/>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F1FA5"/>
    <w:multiLevelType w:val="hybridMultilevel"/>
    <w:tmpl w:val="6F4416E2"/>
    <w:lvl w:ilvl="0" w:tplc="260CF7DE">
      <w:numFmt w:val="bullet"/>
      <w:lvlText w:val="·"/>
      <w:lvlJc w:val="left"/>
      <w:pPr>
        <w:ind w:left="503" w:hanging="503"/>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0F35AD"/>
    <w:multiLevelType w:val="hybridMultilevel"/>
    <w:tmpl w:val="DDC2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E1355"/>
    <w:multiLevelType w:val="hybridMultilevel"/>
    <w:tmpl w:val="8F985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0D34D89"/>
    <w:multiLevelType w:val="hybridMultilevel"/>
    <w:tmpl w:val="783059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0A833D7"/>
    <w:multiLevelType w:val="hybridMultilevel"/>
    <w:tmpl w:val="FBCC4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5"/>
    <w:lvlOverride w:ilvl="0"/>
    <w:lvlOverride w:ilvl="1"/>
    <w:lvlOverride w:ilvl="2"/>
    <w:lvlOverride w:ilvl="3"/>
    <w:lvlOverride w:ilvl="4"/>
    <w:lvlOverride w:ilvl="5"/>
    <w:lvlOverride w:ilvl="6"/>
    <w:lvlOverride w:ilvl="7"/>
    <w:lvlOverride w:ilvl="8"/>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6B"/>
    <w:rsid w:val="000D51B1"/>
    <w:rsid w:val="00152455"/>
    <w:rsid w:val="00196A95"/>
    <w:rsid w:val="002D3E6C"/>
    <w:rsid w:val="00424346"/>
    <w:rsid w:val="005E36DB"/>
    <w:rsid w:val="0063526B"/>
    <w:rsid w:val="008A3428"/>
    <w:rsid w:val="008E5D4C"/>
    <w:rsid w:val="00A30091"/>
    <w:rsid w:val="00AE01CC"/>
    <w:rsid w:val="00D8158D"/>
    <w:rsid w:val="00DA6492"/>
    <w:rsid w:val="00F31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D6723"/>
  <w15:chartTrackingRefBased/>
  <w15:docId w15:val="{8949ECC6-DF59-4972-8B9E-56C65B0E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526B"/>
    <w:pPr>
      <w:ind w:left="720"/>
      <w:contextualSpacing/>
    </w:pPr>
  </w:style>
  <w:style w:type="paragraph" w:customStyle="1" w:styleId="Default">
    <w:name w:val="Default"/>
    <w:rsid w:val="005E36D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F31C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2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an.chivers@gos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GOSHCC</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Chivers</dc:creator>
  <cp:keywords/>
  <dc:description/>
  <cp:lastModifiedBy>Ian Chivers</cp:lastModifiedBy>
  <cp:revision>3</cp:revision>
  <dcterms:created xsi:type="dcterms:W3CDTF">2016-02-17T13:25:00Z</dcterms:created>
  <dcterms:modified xsi:type="dcterms:W3CDTF">2016-02-17T13:46:00Z</dcterms:modified>
</cp:coreProperties>
</file>