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DD" w:rsidRDefault="006D7EDD" w:rsidP="006D7EDD">
      <w:r>
        <w:t>Design and Access Statement</w:t>
      </w:r>
    </w:p>
    <w:p w:rsidR="00711CB4" w:rsidRDefault="006D7EDD" w:rsidP="00711CB4">
      <w:r>
        <w:t xml:space="preserve">Client: </w:t>
      </w:r>
      <w:r w:rsidR="009A0AC5">
        <w:tab/>
      </w:r>
      <w:r>
        <w:rPr>
          <w:rFonts w:cs="Century Gothic"/>
          <w:color w:val="000000"/>
          <w:lang w:eastAsia="en-GB"/>
        </w:rPr>
        <w:t xml:space="preserve">Travelex </w:t>
      </w:r>
    </w:p>
    <w:p w:rsidR="00711CB4" w:rsidRPr="00711CB4" w:rsidRDefault="006D7EDD" w:rsidP="00711CB4">
      <w:pPr>
        <w:spacing w:after="0"/>
      </w:pPr>
      <w:r>
        <w:t xml:space="preserve">Site: </w:t>
      </w:r>
      <w:r>
        <w:tab/>
      </w:r>
      <w:r w:rsidR="00711CB4">
        <w:rPr>
          <w:rFonts w:ascii="Arial" w:hAnsi="Arial" w:cs="Arial"/>
          <w:sz w:val="20"/>
          <w:szCs w:val="20"/>
        </w:rPr>
        <w:t>Kings Cross Currencies</w:t>
      </w:r>
      <w:r w:rsidR="00711CB4">
        <w:rPr>
          <w:rFonts w:ascii="Arial" w:hAnsi="Arial" w:cs="Arial"/>
          <w:sz w:val="20"/>
          <w:szCs w:val="20"/>
        </w:rPr>
        <w:tab/>
      </w:r>
    </w:p>
    <w:p w:rsidR="00711CB4" w:rsidRPr="00707AA5" w:rsidRDefault="00711CB4" w:rsidP="00711CB4">
      <w:pPr>
        <w:autoSpaceDE w:val="0"/>
        <w:autoSpaceDN w:val="0"/>
        <w:adjustRightInd w:val="0"/>
        <w:spacing w:before="60" w:after="0"/>
        <w:ind w:firstLine="720"/>
        <w:rPr>
          <w:rFonts w:ascii="Arial" w:hAnsi="Arial" w:cs="Arial"/>
          <w:color w:val="000000"/>
          <w:sz w:val="20"/>
          <w:szCs w:val="20"/>
          <w:lang w:eastAsia="en-GB"/>
        </w:rPr>
      </w:pPr>
      <w:r>
        <w:rPr>
          <w:rFonts w:ascii="Arial" w:hAnsi="Arial" w:cs="Arial"/>
          <w:color w:val="000000"/>
          <w:sz w:val="20"/>
          <w:szCs w:val="20"/>
          <w:lang w:eastAsia="en-GB"/>
        </w:rPr>
        <w:t>11 Euston Road</w:t>
      </w:r>
    </w:p>
    <w:p w:rsidR="00711CB4" w:rsidRPr="00707AA5" w:rsidRDefault="00711CB4" w:rsidP="00711CB4">
      <w:pPr>
        <w:autoSpaceDE w:val="0"/>
        <w:autoSpaceDN w:val="0"/>
        <w:adjustRightInd w:val="0"/>
        <w:spacing w:before="60" w:after="0"/>
        <w:ind w:firstLine="720"/>
        <w:rPr>
          <w:rFonts w:ascii="Arial" w:hAnsi="Arial" w:cs="Arial"/>
          <w:color w:val="000000"/>
          <w:sz w:val="20"/>
          <w:szCs w:val="20"/>
          <w:lang w:eastAsia="en-GB"/>
        </w:rPr>
      </w:pPr>
      <w:r w:rsidRPr="00707AA5">
        <w:rPr>
          <w:rFonts w:ascii="Arial" w:hAnsi="Arial" w:cs="Arial"/>
          <w:color w:val="000000"/>
          <w:sz w:val="20"/>
          <w:szCs w:val="20"/>
          <w:lang w:eastAsia="en-GB"/>
        </w:rPr>
        <w:t>London</w:t>
      </w:r>
    </w:p>
    <w:p w:rsidR="00711CB4" w:rsidRPr="00707AA5" w:rsidRDefault="00711CB4" w:rsidP="00711CB4">
      <w:pPr>
        <w:autoSpaceDE w:val="0"/>
        <w:autoSpaceDN w:val="0"/>
        <w:adjustRightInd w:val="0"/>
        <w:spacing w:before="60" w:after="0"/>
        <w:ind w:firstLine="720"/>
        <w:rPr>
          <w:rFonts w:ascii="Arial" w:hAnsi="Arial" w:cs="Arial"/>
          <w:color w:val="000000"/>
          <w:sz w:val="20"/>
          <w:szCs w:val="20"/>
          <w:lang w:eastAsia="en-GB"/>
        </w:rPr>
      </w:pPr>
      <w:r>
        <w:rPr>
          <w:rFonts w:ascii="Arial" w:hAnsi="Arial" w:cs="Arial"/>
          <w:color w:val="000000"/>
          <w:sz w:val="20"/>
          <w:szCs w:val="20"/>
          <w:lang w:eastAsia="en-GB"/>
        </w:rPr>
        <w:t>Kings Cross St Pancras</w:t>
      </w:r>
    </w:p>
    <w:p w:rsidR="00711CB4" w:rsidRPr="00CA5155" w:rsidRDefault="00711CB4" w:rsidP="00711CB4">
      <w:pPr>
        <w:spacing w:after="0"/>
        <w:ind w:left="360" w:firstLine="360"/>
        <w:rPr>
          <w:rFonts w:ascii="Arial" w:hAnsi="Arial" w:cs="Arial"/>
          <w:bCs/>
          <w:sz w:val="20"/>
        </w:rPr>
      </w:pPr>
      <w:r w:rsidRPr="00CA5155">
        <w:rPr>
          <w:rFonts w:ascii="Arial" w:hAnsi="Arial" w:cs="Arial"/>
          <w:bCs/>
          <w:sz w:val="20"/>
        </w:rPr>
        <w:t>NW1 2SA</w:t>
      </w:r>
    </w:p>
    <w:p w:rsidR="006312A7" w:rsidRPr="00DE41DE" w:rsidRDefault="006312A7" w:rsidP="00711CB4">
      <w:pPr>
        <w:autoSpaceDE w:val="0"/>
        <w:autoSpaceDN w:val="0"/>
        <w:adjustRightInd w:val="0"/>
        <w:spacing w:before="60" w:after="0" w:line="240" w:lineRule="auto"/>
        <w:rPr>
          <w:rFonts w:cs="Century Gothic"/>
          <w:color w:val="000000"/>
          <w:lang w:eastAsia="en-GB"/>
        </w:rPr>
      </w:pPr>
    </w:p>
    <w:p w:rsidR="006312A7" w:rsidRPr="00DE41DE" w:rsidRDefault="006312A7" w:rsidP="006D7EDD">
      <w:pPr>
        <w:spacing w:after="0"/>
      </w:pPr>
    </w:p>
    <w:p w:rsidR="002F659C" w:rsidRDefault="0043084E" w:rsidP="00E479D3">
      <w:pPr>
        <w:spacing w:after="0" w:line="240" w:lineRule="auto"/>
        <w:jc w:val="both"/>
        <w:rPr>
          <w:rFonts w:asciiTheme="minorHAnsi" w:hAnsiTheme="minorHAnsi" w:cs="Helvetica"/>
        </w:rPr>
      </w:pPr>
      <w:r>
        <w:t>Travelex</w:t>
      </w:r>
      <w:r w:rsidR="00233A12">
        <w:t xml:space="preserve"> group is a foreign exchange company </w:t>
      </w:r>
      <w:r w:rsidR="002F659C">
        <w:t>headquartered</w:t>
      </w:r>
      <w:r w:rsidR="00233A12">
        <w:t xml:space="preserve"> in London. Its main businesses are international payments, bureaux de change and issuing prepaid credit cards for use by travellers</w:t>
      </w:r>
      <w:r w:rsidR="002F659C">
        <w:t>. It is the world’s largest foreign exchange bureau and is a major donor and sponsor of the royal national theatre</w:t>
      </w:r>
      <w:r w:rsidR="002F659C" w:rsidRPr="002F659C">
        <w:rPr>
          <w:rFonts w:asciiTheme="minorHAnsi" w:hAnsiTheme="minorHAnsi"/>
        </w:rPr>
        <w:t xml:space="preserve">. </w:t>
      </w:r>
      <w:r w:rsidR="002F659C">
        <w:rPr>
          <w:rFonts w:asciiTheme="minorHAnsi" w:hAnsiTheme="minorHAnsi" w:cs="Helvetica"/>
        </w:rPr>
        <w:t>They</w:t>
      </w:r>
      <w:r w:rsidR="002F659C" w:rsidRPr="002F659C">
        <w:rPr>
          <w:rFonts w:asciiTheme="minorHAnsi" w:hAnsiTheme="minorHAnsi" w:cs="Helvetica"/>
        </w:rPr>
        <w:t xml:space="preserve"> serve over 37 million customers every year across 1,400 stores and 1,250 ATMs in 26 countries, at key airport, seaport, rail</w:t>
      </w:r>
      <w:r w:rsidR="002F659C">
        <w:rPr>
          <w:rFonts w:asciiTheme="minorHAnsi" w:hAnsiTheme="minorHAnsi" w:cs="Helvetica"/>
        </w:rPr>
        <w:t xml:space="preserve"> and tourist locations.</w:t>
      </w:r>
    </w:p>
    <w:p w:rsidR="002F659C" w:rsidRDefault="002F659C" w:rsidP="00E479D3">
      <w:pPr>
        <w:spacing w:after="0" w:line="240" w:lineRule="auto"/>
        <w:jc w:val="both"/>
        <w:rPr>
          <w:rFonts w:asciiTheme="minorHAnsi" w:hAnsiTheme="minorHAnsi" w:cs="Helvetica"/>
        </w:rPr>
      </w:pPr>
    </w:p>
    <w:p w:rsidR="006D7EDD" w:rsidRDefault="006D7EDD" w:rsidP="00E479D3">
      <w:pPr>
        <w:spacing w:after="0" w:line="240" w:lineRule="auto"/>
        <w:jc w:val="both"/>
      </w:pPr>
      <w:r w:rsidRPr="002F659C">
        <w:rPr>
          <w:rFonts w:asciiTheme="minorHAnsi" w:hAnsiTheme="minorHAnsi"/>
        </w:rPr>
        <w:t>They currently have a</w:t>
      </w:r>
      <w:r w:rsidR="00711CB4">
        <w:rPr>
          <w:rFonts w:asciiTheme="minorHAnsi" w:hAnsiTheme="minorHAnsi"/>
        </w:rPr>
        <w:t>n existing site in Kings Cross St Pancr</w:t>
      </w:r>
      <w:r w:rsidR="0043084E" w:rsidRPr="002F659C">
        <w:rPr>
          <w:rFonts w:asciiTheme="minorHAnsi" w:hAnsiTheme="minorHAnsi"/>
        </w:rPr>
        <w:t xml:space="preserve">as </w:t>
      </w:r>
      <w:r w:rsidR="00711CB4">
        <w:rPr>
          <w:rFonts w:asciiTheme="minorHAnsi" w:hAnsiTheme="minorHAnsi"/>
        </w:rPr>
        <w:t xml:space="preserve">at Kings Cross Currencies </w:t>
      </w:r>
      <w:r w:rsidRPr="002F659C">
        <w:rPr>
          <w:rFonts w:asciiTheme="minorHAnsi" w:hAnsiTheme="minorHAnsi"/>
        </w:rPr>
        <w:t xml:space="preserve">and they see that the installation of </w:t>
      </w:r>
      <w:r w:rsidR="0043084E" w:rsidRPr="002F659C">
        <w:rPr>
          <w:rFonts w:asciiTheme="minorHAnsi" w:hAnsiTheme="minorHAnsi"/>
        </w:rPr>
        <w:t>a new</w:t>
      </w:r>
      <w:r w:rsidRPr="002F659C">
        <w:rPr>
          <w:rFonts w:asciiTheme="minorHAnsi" w:hAnsiTheme="minorHAnsi"/>
        </w:rPr>
        <w:t xml:space="preserve"> ATM machine</w:t>
      </w:r>
      <w:r w:rsidRPr="0043084E">
        <w:t xml:space="preserve"> accessible from the pavement as</w:t>
      </w:r>
      <w:r w:rsidR="0043084E">
        <w:t xml:space="preserve"> a valuable improvement to the area.</w:t>
      </w:r>
    </w:p>
    <w:p w:rsidR="0043084E" w:rsidRPr="00172891" w:rsidRDefault="0043084E" w:rsidP="00E479D3">
      <w:pPr>
        <w:spacing w:after="0" w:line="240" w:lineRule="auto"/>
        <w:jc w:val="both"/>
        <w:rPr>
          <w:b/>
          <w:highlight w:val="yellow"/>
        </w:rPr>
      </w:pPr>
    </w:p>
    <w:p w:rsidR="006D7EDD" w:rsidRDefault="006D7EDD" w:rsidP="00E479D3">
      <w:pPr>
        <w:spacing w:after="0" w:line="240" w:lineRule="auto"/>
        <w:jc w:val="both"/>
        <w:rPr>
          <w:b/>
        </w:rPr>
      </w:pPr>
      <w:r w:rsidRPr="00172891">
        <w:rPr>
          <w:b/>
        </w:rPr>
        <w:t>Application Proposals:</w:t>
      </w:r>
    </w:p>
    <w:p w:rsidR="002F659C" w:rsidRPr="006312A7" w:rsidRDefault="002F659C" w:rsidP="00E479D3">
      <w:pPr>
        <w:spacing w:after="0" w:line="240" w:lineRule="auto"/>
        <w:jc w:val="both"/>
      </w:pPr>
    </w:p>
    <w:p w:rsidR="006D7EDD" w:rsidRPr="006312A7" w:rsidRDefault="006D7EDD" w:rsidP="00E479D3">
      <w:pPr>
        <w:spacing w:after="0" w:line="240" w:lineRule="auto"/>
        <w:jc w:val="both"/>
      </w:pPr>
      <w:r w:rsidRPr="006312A7">
        <w:t xml:space="preserve">This proposal is for a full planning application </w:t>
      </w:r>
      <w:r w:rsidR="006312A7" w:rsidRPr="006312A7">
        <w:t>to a listed building within the</w:t>
      </w:r>
      <w:r w:rsidRPr="006312A7">
        <w:t xml:space="preserve"> Conservation area</w:t>
      </w:r>
      <w:r w:rsidR="00711CB4">
        <w:t xml:space="preserve"> of Kings Cross St Pancr</w:t>
      </w:r>
      <w:r w:rsidR="006312A7" w:rsidRPr="006312A7">
        <w:t>as,</w:t>
      </w:r>
      <w:r w:rsidRPr="006312A7">
        <w:t xml:space="preserve"> for</w:t>
      </w:r>
      <w:r w:rsidR="006312A7" w:rsidRPr="006312A7">
        <w:t xml:space="preserve"> the installation of a</w:t>
      </w:r>
      <w:r w:rsidRPr="006312A7">
        <w:t xml:space="preserve"> </w:t>
      </w:r>
      <w:r w:rsidR="006312A7" w:rsidRPr="006312A7">
        <w:t>new</w:t>
      </w:r>
      <w:r w:rsidRPr="006312A7">
        <w:t xml:space="preserve"> ATM at the site. Our client is proposing to adapt the existing shop front window by creating an aperture within the glass</w:t>
      </w:r>
      <w:r w:rsidR="00711CB4">
        <w:t xml:space="preserve"> and wall</w:t>
      </w:r>
      <w:r w:rsidRPr="006312A7">
        <w:t xml:space="preserve"> </w:t>
      </w:r>
      <w:r w:rsidR="006312A7" w:rsidRPr="006312A7">
        <w:t>for the</w:t>
      </w:r>
      <w:r w:rsidRPr="006312A7">
        <w:t xml:space="preserve"> ATM machine to be accessed from the pavement and serviced from within the </w:t>
      </w:r>
      <w:r w:rsidR="00711CB4">
        <w:t>outlet</w:t>
      </w:r>
      <w:r w:rsidRPr="006312A7">
        <w:t>.</w:t>
      </w:r>
      <w:r w:rsidR="006312A7" w:rsidRPr="006312A7">
        <w:t xml:space="preserve"> A section of glazing will be frosted</w:t>
      </w:r>
      <w:r w:rsidR="00711CB4">
        <w:t xml:space="preserve"> with vinyl</w:t>
      </w:r>
      <w:r w:rsidR="006312A7" w:rsidRPr="006312A7">
        <w:t xml:space="preserve"> to hide the ATM from the externals as it is a security requirement to protect the machine from theft and </w:t>
      </w:r>
      <w:r w:rsidR="00711CB4">
        <w:t xml:space="preserve">retain the safety of the </w:t>
      </w:r>
      <w:r w:rsidR="006312A7" w:rsidRPr="006312A7">
        <w:t>personnel servicing the machine</w:t>
      </w:r>
      <w:r w:rsidRPr="006312A7">
        <w:t>. The proposed ATM is to have an illuminated surround. This is to be submitted as part of a separate advertising consent application.</w:t>
      </w:r>
    </w:p>
    <w:p w:rsidR="006D7EDD" w:rsidRPr="006312A7" w:rsidRDefault="006D7EDD" w:rsidP="00E479D3">
      <w:pPr>
        <w:spacing w:after="0" w:line="240" w:lineRule="auto"/>
        <w:jc w:val="both"/>
      </w:pPr>
    </w:p>
    <w:p w:rsidR="006D7EDD" w:rsidRDefault="006D7EDD" w:rsidP="00E479D3">
      <w:pPr>
        <w:spacing w:after="0" w:line="240" w:lineRule="auto"/>
        <w:jc w:val="both"/>
        <w:rPr>
          <w:b/>
        </w:rPr>
      </w:pPr>
      <w:r w:rsidRPr="00306F50">
        <w:rPr>
          <w:b/>
        </w:rPr>
        <w:t>Area</w:t>
      </w:r>
    </w:p>
    <w:p w:rsidR="00306F50" w:rsidRDefault="00306F50" w:rsidP="00E479D3">
      <w:pPr>
        <w:spacing w:after="0" w:line="240" w:lineRule="auto"/>
        <w:jc w:val="both"/>
        <w:rPr>
          <w:b/>
        </w:rPr>
      </w:pPr>
    </w:p>
    <w:p w:rsidR="00E743FF" w:rsidRDefault="00711CB4" w:rsidP="00E479D3">
      <w:pPr>
        <w:spacing w:after="0" w:line="240" w:lineRule="auto"/>
        <w:jc w:val="both"/>
      </w:pPr>
      <w:r>
        <w:t>Kings Cross and St Pancr</w:t>
      </w:r>
      <w:r w:rsidR="00306F50">
        <w:t xml:space="preserve">as is an </w:t>
      </w:r>
      <w:r w:rsidR="00E743FF">
        <w:t xml:space="preserve">inner city </w:t>
      </w:r>
      <w:r w:rsidR="00306F50">
        <w:t xml:space="preserve">area </w:t>
      </w:r>
      <w:r w:rsidR="00E743FF">
        <w:t>of</w:t>
      </w:r>
      <w:r w:rsidR="00306F50">
        <w:t xml:space="preserve"> London</w:t>
      </w:r>
      <w:r w:rsidR="00E743FF">
        <w:t>. It is the location and namesake of Kings Cross railway station; one of the major gateways in to London from the North</w:t>
      </w:r>
      <w:r w:rsidR="00306F50">
        <w:t xml:space="preserve">. </w:t>
      </w:r>
    </w:p>
    <w:p w:rsidR="00E743FF" w:rsidRDefault="00E743FF" w:rsidP="00E479D3">
      <w:pPr>
        <w:spacing w:after="0" w:line="240" w:lineRule="auto"/>
        <w:jc w:val="both"/>
      </w:pPr>
    </w:p>
    <w:p w:rsidR="00E743FF" w:rsidRDefault="00306F50" w:rsidP="00E479D3">
      <w:pPr>
        <w:spacing w:after="0" w:line="240" w:lineRule="auto"/>
        <w:jc w:val="both"/>
      </w:pPr>
      <w:r>
        <w:t>It is a transport hub for London linking cities</w:t>
      </w:r>
      <w:r w:rsidR="00E743FF">
        <w:t xml:space="preserve"> all over</w:t>
      </w:r>
      <w:r>
        <w:t>.</w:t>
      </w:r>
      <w:r w:rsidR="00E743FF">
        <w:t xml:space="preserve"> Kings Cross</w:t>
      </w:r>
      <w:r>
        <w:t xml:space="preserve"> </w:t>
      </w:r>
      <w:r w:rsidR="00E743FF">
        <w:t>St Pancreas is the second busiest station on the London network, and the biggest interchange station on the London underground. The Eurostar is based here connecting London with mainland Europe.</w:t>
      </w:r>
    </w:p>
    <w:p w:rsidR="00E743FF" w:rsidRDefault="00E743FF" w:rsidP="00E479D3">
      <w:pPr>
        <w:spacing w:after="0" w:line="240" w:lineRule="auto"/>
        <w:jc w:val="both"/>
      </w:pPr>
    </w:p>
    <w:p w:rsidR="00306F50" w:rsidRPr="00862322" w:rsidRDefault="00306F50" w:rsidP="00E479D3">
      <w:pPr>
        <w:spacing w:after="0" w:line="240" w:lineRule="auto"/>
        <w:jc w:val="both"/>
        <w:rPr>
          <w:rFonts w:asciiTheme="minorHAnsi" w:hAnsiTheme="minorHAnsi"/>
        </w:rPr>
      </w:pPr>
      <w:r w:rsidRPr="00862322">
        <w:rPr>
          <w:rFonts w:asciiTheme="minorHAnsi" w:hAnsiTheme="minorHAnsi"/>
        </w:rPr>
        <w:t xml:space="preserve">Kings Cross </w:t>
      </w:r>
      <w:r w:rsidR="00E743FF" w:rsidRPr="00862322">
        <w:rPr>
          <w:rFonts w:asciiTheme="minorHAnsi" w:hAnsiTheme="minorHAnsi"/>
        </w:rPr>
        <w:t xml:space="preserve">is one of London’s most newly regenerated areas. With 50 new buildings, 20 new streets and 10 new public squares. It is a dynamic and exciting place to be. It is the home for many businesses including the Guardian newspaper headquarters, and </w:t>
      </w:r>
      <w:r w:rsidR="00C75424" w:rsidRPr="00862322">
        <w:rPr>
          <w:rFonts w:asciiTheme="minorHAnsi" w:hAnsiTheme="minorHAnsi"/>
        </w:rPr>
        <w:t>Google’s UK office is</w:t>
      </w:r>
      <w:r w:rsidR="00E743FF" w:rsidRPr="00862322">
        <w:rPr>
          <w:rFonts w:asciiTheme="minorHAnsi" w:hAnsiTheme="minorHAnsi"/>
        </w:rPr>
        <w:t xml:space="preserve"> due to move here in 2016.</w:t>
      </w:r>
    </w:p>
    <w:p w:rsidR="006D7EDD" w:rsidRPr="00862322" w:rsidRDefault="00862322" w:rsidP="00E479D3">
      <w:pPr>
        <w:spacing w:after="0" w:line="240" w:lineRule="auto"/>
        <w:jc w:val="both"/>
        <w:rPr>
          <w:rFonts w:asciiTheme="minorHAnsi" w:hAnsiTheme="minorHAnsi"/>
        </w:rPr>
      </w:pPr>
      <w:r w:rsidRPr="00862322">
        <w:rPr>
          <w:rFonts w:asciiTheme="minorHAnsi" w:hAnsiTheme="minorHAnsi" w:cs="Arial"/>
          <w:lang w:val="en"/>
        </w:rPr>
        <w:t xml:space="preserve">It is also home to several cultural institutions – such as </w:t>
      </w:r>
      <w:hyperlink r:id="rId4" w:history="1">
        <w:r w:rsidRPr="00862322">
          <w:rPr>
            <w:rStyle w:val="Hyperlink"/>
            <w:rFonts w:asciiTheme="minorHAnsi" w:hAnsiTheme="minorHAnsi"/>
            <w:b w:val="0"/>
            <w:color w:val="auto"/>
            <w:lang w:val="en"/>
          </w:rPr>
          <w:t>Central St Martins</w:t>
        </w:r>
      </w:hyperlink>
      <w:r w:rsidRPr="00862322">
        <w:rPr>
          <w:rFonts w:asciiTheme="minorHAnsi" w:hAnsiTheme="minorHAnsi" w:cs="Arial"/>
          <w:b/>
          <w:lang w:val="en"/>
        </w:rPr>
        <w:t xml:space="preserve"> </w:t>
      </w:r>
      <w:r w:rsidRPr="00862322">
        <w:rPr>
          <w:rFonts w:asciiTheme="minorHAnsi" w:hAnsiTheme="minorHAnsi" w:cs="Arial"/>
          <w:lang w:val="en"/>
        </w:rPr>
        <w:t>and</w:t>
      </w:r>
      <w:r w:rsidRPr="00862322">
        <w:rPr>
          <w:rFonts w:asciiTheme="minorHAnsi" w:hAnsiTheme="minorHAnsi" w:cs="Arial"/>
          <w:b/>
          <w:lang w:val="en"/>
        </w:rPr>
        <w:t xml:space="preserve"> </w:t>
      </w:r>
      <w:hyperlink r:id="rId5" w:history="1">
        <w:r w:rsidRPr="00862322">
          <w:rPr>
            <w:rStyle w:val="Hyperlink"/>
            <w:rFonts w:asciiTheme="minorHAnsi" w:hAnsiTheme="minorHAnsi"/>
            <w:b w:val="0"/>
            <w:color w:val="auto"/>
            <w:lang w:val="en"/>
          </w:rPr>
          <w:t>Kings Place</w:t>
        </w:r>
      </w:hyperlink>
      <w:r>
        <w:rPr>
          <w:rFonts w:asciiTheme="minorHAnsi" w:hAnsiTheme="minorHAnsi" w:cs="Arial"/>
          <w:lang w:val="en"/>
        </w:rPr>
        <w:t xml:space="preserve">- </w:t>
      </w:r>
      <w:r w:rsidRPr="00862322">
        <w:rPr>
          <w:rFonts w:asciiTheme="minorHAnsi" w:hAnsiTheme="minorHAnsi" w:cs="Arial"/>
          <w:lang w:val="en"/>
        </w:rPr>
        <w:t>as well as many bars and restaurants</w:t>
      </w:r>
      <w:r>
        <w:rPr>
          <w:rFonts w:asciiTheme="minorHAnsi" w:hAnsiTheme="minorHAnsi"/>
        </w:rPr>
        <w:t>.</w:t>
      </w:r>
      <w:r w:rsidR="008A41E1" w:rsidRPr="00862322">
        <w:rPr>
          <w:rFonts w:asciiTheme="minorHAnsi" w:hAnsiTheme="minorHAnsi"/>
        </w:rPr>
        <w:t xml:space="preserve"> </w:t>
      </w:r>
    </w:p>
    <w:p w:rsidR="008A41E1" w:rsidRPr="009C622A" w:rsidRDefault="008A41E1" w:rsidP="00E479D3">
      <w:pPr>
        <w:spacing w:after="0" w:line="240" w:lineRule="auto"/>
        <w:jc w:val="both"/>
      </w:pPr>
    </w:p>
    <w:p w:rsidR="008A41E1" w:rsidRDefault="00711CB4" w:rsidP="00172891">
      <w:pPr>
        <w:spacing w:after="0" w:line="240" w:lineRule="auto"/>
        <w:jc w:val="both"/>
      </w:pPr>
      <w:r>
        <w:t>St Pancr</w:t>
      </w:r>
      <w:r w:rsidR="008A41E1">
        <w:t xml:space="preserve">as station is </w:t>
      </w:r>
      <w:r w:rsidR="009C622A" w:rsidRPr="009C622A">
        <w:t>a great place for pick up last minute gifts, gourmet food, clothes and accessories fr</w:t>
      </w:r>
      <w:r w:rsidR="009C622A">
        <w:t xml:space="preserve">om various stores. It is also the home of Europe’s longest champagne bar. </w:t>
      </w:r>
    </w:p>
    <w:p w:rsidR="00172891" w:rsidRPr="00172891" w:rsidRDefault="00172891" w:rsidP="00172891">
      <w:pPr>
        <w:spacing w:after="0" w:line="240" w:lineRule="auto"/>
        <w:jc w:val="both"/>
      </w:pPr>
    </w:p>
    <w:p w:rsidR="00711CB4" w:rsidRDefault="00711CB4" w:rsidP="00E479D3">
      <w:pPr>
        <w:jc w:val="both"/>
        <w:rPr>
          <w:rFonts w:cs="Calibri"/>
          <w:b/>
        </w:rPr>
      </w:pPr>
    </w:p>
    <w:p w:rsidR="006D7EDD" w:rsidRPr="00306F50" w:rsidRDefault="006D7EDD" w:rsidP="00E479D3">
      <w:pPr>
        <w:jc w:val="both"/>
        <w:rPr>
          <w:rFonts w:cs="Calibri"/>
          <w:b/>
        </w:rPr>
      </w:pPr>
      <w:r w:rsidRPr="00306F50">
        <w:rPr>
          <w:rFonts w:cs="Calibri"/>
          <w:b/>
        </w:rPr>
        <w:lastRenderedPageBreak/>
        <w:t>Economic, Social and Environmental Impact</w:t>
      </w:r>
    </w:p>
    <w:p w:rsidR="006D7EDD" w:rsidRPr="00306F50" w:rsidRDefault="006D7EDD" w:rsidP="00E479D3">
      <w:pPr>
        <w:jc w:val="both"/>
        <w:rPr>
          <w:rFonts w:cs="Calibri"/>
        </w:rPr>
      </w:pPr>
      <w:r w:rsidRPr="00306F50">
        <w:rPr>
          <w:rFonts w:cs="Calibri"/>
        </w:rPr>
        <w:t>Our client believes that it has a responsibility to provide the best possible facilities so it customers can receive the best possible service in a safe and controlled way. Allowing people to have access to cash, especially from a city centre location such as K</w:t>
      </w:r>
      <w:r w:rsidR="00711CB4">
        <w:rPr>
          <w:rFonts w:cs="Calibri"/>
        </w:rPr>
        <w:t>ings Cross St Pancr</w:t>
      </w:r>
      <w:bookmarkStart w:id="0" w:name="_GoBack"/>
      <w:bookmarkEnd w:id="0"/>
      <w:r w:rsidR="00306F50" w:rsidRPr="00306F50">
        <w:rPr>
          <w:rFonts w:cs="Calibri"/>
        </w:rPr>
        <w:t>as</w:t>
      </w:r>
      <w:r w:rsidRPr="00306F50">
        <w:rPr>
          <w:rFonts w:cs="Calibri"/>
        </w:rPr>
        <w:t xml:space="preserve">, allows them to spend more conveniently during their visits, as well as giving people an extra reason to </w:t>
      </w:r>
      <w:r w:rsidR="00306F50" w:rsidRPr="00306F50">
        <w:rPr>
          <w:rFonts w:cs="Calibri"/>
        </w:rPr>
        <w:t>choose</w:t>
      </w:r>
      <w:r w:rsidRPr="00306F50">
        <w:rPr>
          <w:rFonts w:cs="Calibri"/>
        </w:rPr>
        <w:t xml:space="preserve"> the area for </w:t>
      </w:r>
      <w:r w:rsidR="00306F50">
        <w:rPr>
          <w:rFonts w:cs="Calibri"/>
        </w:rPr>
        <w:t>purchasing goods</w:t>
      </w:r>
      <w:r w:rsidRPr="00306F50">
        <w:rPr>
          <w:rFonts w:cs="Calibri"/>
        </w:rPr>
        <w:t xml:space="preserve"> as well as giving easy access to cash to business people working in the area. With this in mind, </w:t>
      </w:r>
      <w:r w:rsidR="00306F50">
        <w:rPr>
          <w:rFonts w:cs="Century Gothic"/>
          <w:color w:val="000000"/>
          <w:lang w:eastAsia="en-GB"/>
        </w:rPr>
        <w:t>Travelex</w:t>
      </w:r>
      <w:r w:rsidRPr="00306F50">
        <w:rPr>
          <w:rFonts w:cs="Calibri"/>
        </w:rPr>
        <w:t xml:space="preserve">, sees that providing </w:t>
      </w:r>
      <w:r w:rsidR="00306F50" w:rsidRPr="00306F50">
        <w:rPr>
          <w:rFonts w:cs="Calibri"/>
        </w:rPr>
        <w:t>a new</w:t>
      </w:r>
      <w:r w:rsidRPr="00306F50">
        <w:rPr>
          <w:rFonts w:cs="Calibri"/>
        </w:rPr>
        <w:t xml:space="preserve"> ATM machine which is clearly visible and will ensure that users can confidentially access cash.</w:t>
      </w:r>
    </w:p>
    <w:p w:rsidR="006D7EDD" w:rsidRPr="00280697" w:rsidRDefault="006D7EDD" w:rsidP="00E479D3">
      <w:pPr>
        <w:jc w:val="both"/>
        <w:rPr>
          <w:rFonts w:cs="Calibri"/>
          <w:b/>
        </w:rPr>
      </w:pPr>
      <w:r w:rsidRPr="00280697">
        <w:rPr>
          <w:rFonts w:cs="Calibri"/>
          <w:b/>
        </w:rPr>
        <w:t>Layout, Scale and Materials</w:t>
      </w:r>
    </w:p>
    <w:p w:rsidR="006D7EDD" w:rsidRPr="00280697" w:rsidRDefault="006D7EDD" w:rsidP="00E479D3">
      <w:pPr>
        <w:jc w:val="both"/>
      </w:pPr>
      <w:r w:rsidRPr="00E479D3">
        <w:t xml:space="preserve">Our client is proposing to adapt the existing shop front window by creating </w:t>
      </w:r>
      <w:r w:rsidR="008A1009" w:rsidRPr="00E479D3">
        <w:t>a</w:t>
      </w:r>
      <w:r w:rsidRPr="00E479D3">
        <w:t xml:space="preserve"> 0.3sqm a</w:t>
      </w:r>
      <w:r w:rsidR="00E479D3" w:rsidRPr="00E479D3">
        <w:t xml:space="preserve">perture within the glass for a new </w:t>
      </w:r>
      <w:r w:rsidRPr="00E479D3">
        <w:t xml:space="preserve">ATM machine to be accessed from the pavement and serviced from within the bank. </w:t>
      </w:r>
      <w:r w:rsidR="00E479D3">
        <w:t>The</w:t>
      </w:r>
      <w:r w:rsidR="008A1009">
        <w:t xml:space="preserve"> glazing</w:t>
      </w:r>
      <w:r w:rsidR="00E479D3">
        <w:t xml:space="preserve"> is 2.87sqm and is to have frosted security file applied to it. </w:t>
      </w:r>
      <w:r w:rsidRPr="00E479D3">
        <w:t xml:space="preserve">The </w:t>
      </w:r>
      <w:r w:rsidR="00E479D3">
        <w:t xml:space="preserve">section of </w:t>
      </w:r>
      <w:r w:rsidRPr="00E479D3">
        <w:t xml:space="preserve">glazing to the </w:t>
      </w:r>
      <w:r w:rsidR="00E479D3" w:rsidRPr="00E479D3">
        <w:t>lef</w:t>
      </w:r>
      <w:r w:rsidRPr="00E479D3">
        <w:t xml:space="preserve">t hand side </w:t>
      </w:r>
      <w:r w:rsidR="00E479D3" w:rsidRPr="00E479D3">
        <w:t>adjacent to the door is</w:t>
      </w:r>
      <w:r w:rsidRPr="00E479D3">
        <w:t xml:space="preserve"> </w:t>
      </w:r>
      <w:r w:rsidR="00E479D3" w:rsidRPr="00E479D3">
        <w:t>0.29</w:t>
      </w:r>
      <w:r w:rsidRPr="00E479D3">
        <w:t>sqm and is to</w:t>
      </w:r>
      <w:r w:rsidR="00E479D3">
        <w:t xml:space="preserve"> also</w:t>
      </w:r>
      <w:r w:rsidRPr="00E479D3">
        <w:t xml:space="preserve"> have</w:t>
      </w:r>
      <w:r w:rsidR="00E479D3">
        <w:t xml:space="preserve"> frosted</w:t>
      </w:r>
      <w:r w:rsidRPr="00E479D3">
        <w:t xml:space="preserve"> security film applied to it. The proposed ATM is to have an 1120x680 mm (max) illuminated surround. Thi</w:t>
      </w:r>
      <w:r w:rsidR="00280697">
        <w:t xml:space="preserve">s is to be submitted as part of </w:t>
      </w:r>
      <w:r w:rsidRPr="00E479D3">
        <w:t>a separate advertising consent application.</w:t>
      </w:r>
    </w:p>
    <w:p w:rsidR="008A1009" w:rsidRPr="00280697" w:rsidRDefault="006D7EDD" w:rsidP="00280697">
      <w:pPr>
        <w:pStyle w:val="Heading1"/>
        <w:spacing w:after="240"/>
        <w:jc w:val="both"/>
        <w:rPr>
          <w:rFonts w:ascii="Calibri" w:hAnsi="Calibri" w:cs="Calibri"/>
        </w:rPr>
      </w:pPr>
      <w:r w:rsidRPr="00400EAD">
        <w:rPr>
          <w:rFonts w:ascii="Calibri" w:hAnsi="Calibri" w:cs="Calibri"/>
        </w:rPr>
        <w:t>Landscaping</w:t>
      </w:r>
    </w:p>
    <w:p w:rsidR="00280697" w:rsidRPr="00400EAD" w:rsidRDefault="006D7EDD" w:rsidP="009C5374">
      <w:pPr>
        <w:jc w:val="both"/>
        <w:rPr>
          <w:rFonts w:cs="Calibri"/>
        </w:rPr>
      </w:pPr>
      <w:r w:rsidRPr="00400EAD">
        <w:rPr>
          <w:rFonts w:cs="Calibri"/>
        </w:rPr>
        <w:t>There are no elements of land</w:t>
      </w:r>
      <w:r w:rsidR="00280697">
        <w:rPr>
          <w:rFonts w:cs="Calibri"/>
        </w:rPr>
        <w:t>scaping as part of this proposal</w:t>
      </w:r>
    </w:p>
    <w:p w:rsidR="006D7EDD" w:rsidRPr="00280697" w:rsidRDefault="006D7EDD" w:rsidP="009C5374">
      <w:pPr>
        <w:pStyle w:val="Heading1"/>
        <w:spacing w:after="240"/>
        <w:jc w:val="both"/>
        <w:rPr>
          <w:rFonts w:ascii="Calibri" w:hAnsi="Calibri" w:cs="Calibri"/>
          <w:sz w:val="22"/>
          <w:szCs w:val="22"/>
        </w:rPr>
      </w:pPr>
      <w:r w:rsidRPr="00400EAD">
        <w:rPr>
          <w:rFonts w:ascii="Calibri" w:hAnsi="Calibri" w:cs="Calibri"/>
          <w:sz w:val="22"/>
          <w:szCs w:val="22"/>
        </w:rPr>
        <w:t>The Access Component</w:t>
      </w:r>
    </w:p>
    <w:p w:rsidR="006D7EDD" w:rsidRPr="00400EAD" w:rsidRDefault="00400EAD" w:rsidP="009C5374">
      <w:pPr>
        <w:jc w:val="both"/>
        <w:rPr>
          <w:rFonts w:cs="Calibri"/>
        </w:rPr>
      </w:pPr>
      <w:r>
        <w:rPr>
          <w:rFonts w:cs="Calibri"/>
        </w:rPr>
        <w:t>Travelex</w:t>
      </w:r>
      <w:r w:rsidR="006D7EDD" w:rsidRPr="00400EAD">
        <w:rPr>
          <w:rFonts w:cs="Calibri"/>
        </w:rPr>
        <w:t xml:space="preserve"> is fully committed to providing facilities, which are accessible and safe for abled and disabled customers and intend to ensure that all work carried out complies with all current regulations and good practice. </w:t>
      </w:r>
    </w:p>
    <w:p w:rsidR="006D7EDD" w:rsidRPr="00E479D3" w:rsidRDefault="006D7EDD" w:rsidP="009C5374">
      <w:pPr>
        <w:jc w:val="both"/>
        <w:rPr>
          <w:rFonts w:cs="Calibri"/>
        </w:rPr>
      </w:pPr>
      <w:r w:rsidRPr="00E479D3">
        <w:rPr>
          <w:rFonts w:cs="Calibri"/>
        </w:rPr>
        <w:t>All access to the ATM has been created to ensure that all people can use the facilities provided by our client. This development is no different and all levels guarantee that this is a user friendly site for abled and disabled customers and any improvements comply with both the local planning policy and the Disability Discrimination Act (DDA) 1995</w:t>
      </w:r>
    </w:p>
    <w:p w:rsidR="006D7EDD" w:rsidRPr="000A4D1A" w:rsidRDefault="006D7EDD" w:rsidP="009C5374">
      <w:pPr>
        <w:jc w:val="both"/>
        <w:rPr>
          <w:rFonts w:cs="Calibri"/>
        </w:rPr>
      </w:pPr>
      <w:r w:rsidRPr="00E479D3">
        <w:rPr>
          <w:rFonts w:cs="Calibri"/>
        </w:rPr>
        <w:t>The proposal is of a design, layout scale and mass compatible with the locality and any neighbouring buildings and spaces to satisfy the terms</w:t>
      </w:r>
    </w:p>
    <w:p w:rsidR="006D7EDD" w:rsidRDefault="006D7EDD" w:rsidP="006D7EDD"/>
    <w:sectPr w:rsidR="006D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DD"/>
    <w:rsid w:val="00172891"/>
    <w:rsid w:val="00233A12"/>
    <w:rsid w:val="00280697"/>
    <w:rsid w:val="002F659C"/>
    <w:rsid w:val="00306F50"/>
    <w:rsid w:val="00400EAD"/>
    <w:rsid w:val="0043084E"/>
    <w:rsid w:val="006312A7"/>
    <w:rsid w:val="006D7EDD"/>
    <w:rsid w:val="00711CB4"/>
    <w:rsid w:val="00862322"/>
    <w:rsid w:val="008A1009"/>
    <w:rsid w:val="008A41E1"/>
    <w:rsid w:val="009A0AC5"/>
    <w:rsid w:val="009C5374"/>
    <w:rsid w:val="009C622A"/>
    <w:rsid w:val="00C75424"/>
    <w:rsid w:val="00D069D2"/>
    <w:rsid w:val="00D77AC8"/>
    <w:rsid w:val="00E24174"/>
    <w:rsid w:val="00E479D3"/>
    <w:rsid w:val="00E743FF"/>
    <w:rsid w:val="00E96A3D"/>
    <w:rsid w:val="00EA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3F294-C549-4222-8645-4B5BAD80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D7EDD"/>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EDD"/>
    <w:rPr>
      <w:rFonts w:ascii="Arial" w:eastAsia="Times New Roman" w:hAnsi="Arial" w:cs="Arial"/>
      <w:b/>
      <w:bCs/>
      <w:sz w:val="24"/>
      <w:szCs w:val="24"/>
    </w:rPr>
  </w:style>
  <w:style w:type="character" w:styleId="Hyperlink">
    <w:name w:val="Hyperlink"/>
    <w:basedOn w:val="DefaultParagraphFont"/>
    <w:uiPriority w:val="99"/>
    <w:semiHidden/>
    <w:unhideWhenUsed/>
    <w:rsid w:val="00862322"/>
    <w:rPr>
      <w:b/>
      <w:bCs/>
      <w:strike w:val="0"/>
      <w:dstrike w:val="0"/>
      <w:color w:val="0000FF"/>
      <w:u w:val="none"/>
      <w:effect w:val="none"/>
    </w:rPr>
  </w:style>
  <w:style w:type="paragraph" w:styleId="BalloonText">
    <w:name w:val="Balloon Text"/>
    <w:basedOn w:val="Normal"/>
    <w:link w:val="BalloonTextChar"/>
    <w:uiPriority w:val="99"/>
    <w:semiHidden/>
    <w:unhideWhenUsed/>
    <w:rsid w:val="00233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itlondon.com/things-to-do/place/3889336-kings-place" TargetMode="External"/><Relationship Id="rId4" Type="http://schemas.openxmlformats.org/officeDocument/2006/relationships/hyperlink" Target="http://www.visitlondon.com/traveller-information/place/3889374-central-st-martins-college-of-art-and-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concept</dc:creator>
  <cp:keywords/>
  <dc:description/>
  <cp:lastModifiedBy>Concept</cp:lastModifiedBy>
  <cp:revision>17</cp:revision>
  <cp:lastPrinted>2016-01-05T10:38:00Z</cp:lastPrinted>
  <dcterms:created xsi:type="dcterms:W3CDTF">2016-01-05T09:37:00Z</dcterms:created>
  <dcterms:modified xsi:type="dcterms:W3CDTF">2016-01-06T00:34:00Z</dcterms:modified>
</cp:coreProperties>
</file>