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021" w:rsidRPr="00F42021" w:rsidRDefault="00F42021" w:rsidP="001824F6">
      <w:pPr>
        <w:rPr>
          <w:rFonts w:ascii="Arial" w:hAnsi="Arial" w:cs="Arial"/>
          <w:b/>
          <w:u w:val="single"/>
        </w:rPr>
      </w:pPr>
      <w:r w:rsidRPr="00F42021">
        <w:rPr>
          <w:rFonts w:ascii="Arial" w:hAnsi="Arial" w:cs="Arial"/>
          <w:b/>
          <w:u w:val="single"/>
        </w:rPr>
        <w:t xml:space="preserve">SUPPLEMENTARY AGENDA for DCC </w:t>
      </w:r>
      <w:r w:rsidR="001824F6">
        <w:rPr>
          <w:rFonts w:ascii="Arial" w:hAnsi="Arial" w:cs="Arial"/>
          <w:b/>
          <w:u w:val="single"/>
        </w:rPr>
        <w:t>4.6.15</w:t>
      </w:r>
    </w:p>
    <w:p w:rsidR="00F42021" w:rsidRPr="005E1234" w:rsidRDefault="00F42021" w:rsidP="001824F6">
      <w:pPr>
        <w:rPr>
          <w:rFonts w:ascii="Arial" w:hAnsi="Arial" w:cs="Arial"/>
          <w:b/>
        </w:rPr>
      </w:pPr>
    </w:p>
    <w:p w:rsidR="00F42021" w:rsidRPr="00EA03C1" w:rsidRDefault="00F42021" w:rsidP="001824F6">
      <w:pPr>
        <w:autoSpaceDE w:val="0"/>
        <w:autoSpaceDN w:val="0"/>
        <w:adjustRightInd w:val="0"/>
        <w:rPr>
          <w:rFonts w:ascii="Liberation Sans" w:hAnsi="Liberation Sans" w:cs="Liberation Sans"/>
          <w:b/>
          <w:bCs/>
          <w:color w:val="000000"/>
        </w:rPr>
      </w:pPr>
      <w:r w:rsidRPr="00EA03C1">
        <w:rPr>
          <w:rFonts w:ascii="Liberation Sans" w:hAnsi="Liberation Sans" w:cs="Liberation Sans"/>
          <w:b/>
          <w:bCs/>
          <w:color w:val="000000"/>
        </w:rPr>
        <w:t xml:space="preserve">Agenda Item </w:t>
      </w:r>
      <w:r w:rsidR="00A071E2">
        <w:rPr>
          <w:rFonts w:ascii="Liberation Sans" w:hAnsi="Liberation Sans" w:cs="Liberation Sans"/>
          <w:b/>
          <w:bCs/>
          <w:color w:val="000000"/>
        </w:rPr>
        <w:t>7(</w:t>
      </w:r>
      <w:r w:rsidR="00CF5AE1">
        <w:rPr>
          <w:rFonts w:ascii="Liberation Sans" w:hAnsi="Liberation Sans" w:cs="Liberation Sans"/>
          <w:b/>
          <w:bCs/>
          <w:color w:val="000000"/>
        </w:rPr>
        <w:t>3</w:t>
      </w:r>
      <w:r w:rsidR="00A071E2">
        <w:rPr>
          <w:rFonts w:ascii="Liberation Sans" w:hAnsi="Liberation Sans" w:cs="Liberation Sans"/>
          <w:b/>
          <w:bCs/>
          <w:color w:val="000000"/>
        </w:rPr>
        <w:t>)</w:t>
      </w:r>
    </w:p>
    <w:p w:rsidR="001C3770" w:rsidRDefault="00F42021" w:rsidP="001824F6">
      <w:pPr>
        <w:autoSpaceDE w:val="0"/>
        <w:autoSpaceDN w:val="0"/>
        <w:adjustRightInd w:val="0"/>
        <w:rPr>
          <w:rFonts w:ascii="Liberation Sans" w:hAnsi="Liberation Sans" w:cs="Liberation Sans"/>
          <w:b/>
          <w:bCs/>
          <w:color w:val="000000"/>
        </w:rPr>
      </w:pPr>
      <w:r w:rsidRPr="00EA03C1">
        <w:rPr>
          <w:rFonts w:ascii="Liberation Sans" w:hAnsi="Liberation Sans" w:cs="Liberation Sans"/>
          <w:b/>
          <w:bCs/>
          <w:color w:val="000000"/>
        </w:rPr>
        <w:t xml:space="preserve">Address: </w:t>
      </w:r>
      <w:proofErr w:type="spellStart"/>
      <w:proofErr w:type="gramStart"/>
      <w:r w:rsidR="00CF5AE1">
        <w:rPr>
          <w:rFonts w:ascii="Liberation Sans" w:hAnsi="Liberation Sans" w:cs="Liberation Sans"/>
          <w:b/>
          <w:bCs/>
          <w:color w:val="000000"/>
        </w:rPr>
        <w:t>Bartrams</w:t>
      </w:r>
      <w:proofErr w:type="spellEnd"/>
      <w:proofErr w:type="gramEnd"/>
      <w:r w:rsidR="00CF5AE1">
        <w:rPr>
          <w:rFonts w:ascii="Liberation Sans" w:hAnsi="Liberation Sans" w:cs="Liberation Sans"/>
          <w:b/>
          <w:bCs/>
          <w:color w:val="000000"/>
        </w:rPr>
        <w:t xml:space="preserve"> convent, Rowland Hill Street</w:t>
      </w:r>
      <w:r w:rsidR="00A30074">
        <w:rPr>
          <w:rFonts w:ascii="Liberation Sans" w:hAnsi="Liberation Sans" w:cs="Liberation Sans"/>
          <w:b/>
          <w:bCs/>
          <w:color w:val="000000"/>
        </w:rPr>
        <w:t xml:space="preserve"> </w:t>
      </w:r>
      <w:r>
        <w:rPr>
          <w:rFonts w:ascii="Liberation Sans" w:hAnsi="Liberation Sans" w:cs="Liberation Sans"/>
          <w:b/>
          <w:bCs/>
          <w:color w:val="000000"/>
        </w:rPr>
        <w:t>N</w:t>
      </w:r>
      <w:r w:rsidR="001824F6">
        <w:rPr>
          <w:rFonts w:ascii="Liberation Sans" w:hAnsi="Liberation Sans" w:cs="Liberation Sans"/>
          <w:b/>
          <w:bCs/>
          <w:color w:val="000000"/>
        </w:rPr>
        <w:t>W</w:t>
      </w:r>
      <w:r w:rsidR="00CF5AE1">
        <w:rPr>
          <w:rFonts w:ascii="Liberation Sans" w:hAnsi="Liberation Sans" w:cs="Liberation Sans"/>
          <w:b/>
          <w:bCs/>
          <w:color w:val="000000"/>
        </w:rPr>
        <w:t>3</w:t>
      </w:r>
    </w:p>
    <w:p w:rsidR="00F42021" w:rsidRPr="00EA03C1" w:rsidRDefault="00F42021" w:rsidP="001824F6">
      <w:pPr>
        <w:autoSpaceDE w:val="0"/>
        <w:autoSpaceDN w:val="0"/>
        <w:adjustRightInd w:val="0"/>
        <w:rPr>
          <w:rFonts w:ascii="Arial" w:hAnsi="Arial" w:cs="Arial"/>
          <w:b/>
          <w:bCs/>
        </w:rPr>
      </w:pPr>
      <w:r w:rsidRPr="00EA03C1">
        <w:rPr>
          <w:rFonts w:ascii="Arial" w:hAnsi="Arial" w:cs="Arial"/>
          <w:b/>
          <w:bCs/>
        </w:rPr>
        <w:t>Reference Number: 201</w:t>
      </w:r>
      <w:r w:rsidR="00CF5AE1">
        <w:rPr>
          <w:rFonts w:ascii="Arial" w:hAnsi="Arial" w:cs="Arial"/>
          <w:b/>
          <w:bCs/>
        </w:rPr>
        <w:t>4</w:t>
      </w:r>
      <w:r w:rsidRPr="00EA03C1">
        <w:rPr>
          <w:rFonts w:ascii="Arial" w:hAnsi="Arial" w:cs="Arial"/>
          <w:b/>
          <w:bCs/>
        </w:rPr>
        <w:t>/</w:t>
      </w:r>
      <w:r w:rsidR="00CF5AE1">
        <w:rPr>
          <w:rFonts w:ascii="Arial" w:hAnsi="Arial" w:cs="Arial"/>
          <w:b/>
          <w:bCs/>
        </w:rPr>
        <w:t>6449</w:t>
      </w:r>
      <w:r w:rsidRPr="00EA03C1">
        <w:rPr>
          <w:rFonts w:ascii="Arial" w:hAnsi="Arial" w:cs="Arial"/>
          <w:b/>
          <w:bCs/>
        </w:rPr>
        <w:t>/P</w:t>
      </w:r>
    </w:p>
    <w:p w:rsidR="00F42021" w:rsidRDefault="00F42021" w:rsidP="001824F6">
      <w:pPr>
        <w:rPr>
          <w:rFonts w:ascii="Arial" w:hAnsi="Arial" w:cs="Arial"/>
          <w:b/>
          <w:u w:val="single"/>
        </w:rPr>
      </w:pPr>
    </w:p>
    <w:p w:rsidR="00543CB4" w:rsidRDefault="00543CB4" w:rsidP="001824F6">
      <w:pPr>
        <w:rPr>
          <w:rFonts w:ascii="Arial" w:hAnsi="Arial" w:cs="Arial"/>
          <w:b/>
          <w:u w:val="single"/>
        </w:rPr>
      </w:pPr>
    </w:p>
    <w:p w:rsidR="009E5CC8" w:rsidRDefault="009E5CC8" w:rsidP="009E5CC8">
      <w:pPr>
        <w:jc w:val="both"/>
        <w:rPr>
          <w:rFonts w:ascii="Arial" w:hAnsi="Arial" w:cs="Arial"/>
          <w:b/>
        </w:rPr>
      </w:pPr>
      <w:r>
        <w:rPr>
          <w:rFonts w:ascii="Arial" w:hAnsi="Arial" w:cs="Arial"/>
          <w:b/>
        </w:rPr>
        <w:t xml:space="preserve">Insert the following </w:t>
      </w:r>
      <w:proofErr w:type="gramStart"/>
      <w:r>
        <w:rPr>
          <w:rFonts w:ascii="Arial" w:hAnsi="Arial" w:cs="Arial"/>
          <w:b/>
        </w:rPr>
        <w:t>paragraphs :</w:t>
      </w:r>
      <w:proofErr w:type="gramEnd"/>
    </w:p>
    <w:p w:rsidR="009E5CC8" w:rsidRDefault="009E5CC8" w:rsidP="009E5CC8">
      <w:pPr>
        <w:jc w:val="both"/>
        <w:rPr>
          <w:rFonts w:ascii="Arial" w:hAnsi="Arial" w:cs="Arial"/>
          <w:b/>
        </w:rPr>
      </w:pPr>
    </w:p>
    <w:p w:rsidR="009E5CC8" w:rsidRDefault="009E5CC8" w:rsidP="009E5CC8">
      <w:pPr>
        <w:jc w:val="both"/>
        <w:rPr>
          <w:rFonts w:ascii="Arial" w:hAnsi="Arial" w:cs="Arial"/>
        </w:rPr>
      </w:pPr>
      <w:r>
        <w:rPr>
          <w:rFonts w:ascii="Arial" w:hAnsi="Arial" w:cs="Arial"/>
          <w:b/>
        </w:rPr>
        <w:t xml:space="preserve">6.26a </w:t>
      </w:r>
      <w:r>
        <w:rPr>
          <w:rFonts w:ascii="Arial" w:hAnsi="Arial" w:cs="Arial"/>
        </w:rPr>
        <w:t xml:space="preserve">The Applicant contends that the increased risk associated with securing funding for this relatively innovative development are not comparable to those for regular residential development and this should be taken into account when considering the details of the deferred affordable housing mechanism. </w:t>
      </w:r>
    </w:p>
    <w:p w:rsidR="009E5CC8" w:rsidRDefault="009E5CC8" w:rsidP="009E5CC8">
      <w:pPr>
        <w:jc w:val="both"/>
        <w:rPr>
          <w:rFonts w:ascii="Arial" w:hAnsi="Arial" w:cs="Arial"/>
        </w:rPr>
      </w:pPr>
    </w:p>
    <w:p w:rsidR="009E5CC8" w:rsidRDefault="009E5CC8" w:rsidP="009E5CC8">
      <w:pPr>
        <w:jc w:val="both"/>
        <w:rPr>
          <w:rFonts w:ascii="Arial" w:hAnsi="Arial" w:cs="Arial"/>
        </w:rPr>
      </w:pPr>
      <w:r w:rsidRPr="00F2589D">
        <w:rPr>
          <w:rFonts w:ascii="Arial" w:hAnsi="Arial" w:cs="Arial"/>
          <w:b/>
        </w:rPr>
        <w:t>6.</w:t>
      </w:r>
      <w:r>
        <w:rPr>
          <w:rFonts w:ascii="Arial" w:hAnsi="Arial" w:cs="Arial"/>
          <w:b/>
        </w:rPr>
        <w:t>26b</w:t>
      </w:r>
      <w:r>
        <w:rPr>
          <w:rFonts w:ascii="Arial" w:hAnsi="Arial" w:cs="Arial"/>
        </w:rPr>
        <w:t xml:space="preserve"> Council planning guidance states (CPG8) that a deferred contribution is only triggered if the further financial viability appraisal shows that there has been sufficient growth in viability. The guidance acknowledges that i</w:t>
      </w:r>
      <w:r w:rsidRPr="006511CE">
        <w:rPr>
          <w:rFonts w:ascii="Arial" w:hAnsi="Arial" w:cs="Arial"/>
        </w:rPr>
        <w:t>t may necessary to vary the formula for calculating surplus or deficit to reflect the particular viability appraisal model being used</w:t>
      </w:r>
      <w:r>
        <w:rPr>
          <w:rFonts w:ascii="Arial" w:hAnsi="Arial" w:cs="Arial"/>
        </w:rPr>
        <w:t xml:space="preserve">. </w:t>
      </w:r>
      <w:r w:rsidR="00D36C9A">
        <w:rPr>
          <w:rFonts w:ascii="Arial" w:hAnsi="Arial" w:cs="Arial"/>
        </w:rPr>
        <w:t>T</w:t>
      </w:r>
      <w:r>
        <w:rPr>
          <w:rFonts w:ascii="Arial" w:hAnsi="Arial" w:cs="Arial"/>
        </w:rPr>
        <w:t xml:space="preserve">he London Plan requires that the Council apply flexibility in the application of their affordable housing policies for such schemes. Therefore officers consider that the viability of the proposals require flexible consideration in order to ensure delivery. </w:t>
      </w:r>
    </w:p>
    <w:p w:rsidR="009E5CC8" w:rsidRDefault="009E5CC8" w:rsidP="009E5CC8">
      <w:pPr>
        <w:jc w:val="both"/>
        <w:rPr>
          <w:rFonts w:ascii="Arial" w:hAnsi="Arial" w:cs="Arial"/>
        </w:rPr>
      </w:pPr>
    </w:p>
    <w:p w:rsidR="009E5CC8" w:rsidRDefault="009E5CC8" w:rsidP="009E5CC8">
      <w:pPr>
        <w:jc w:val="both"/>
        <w:rPr>
          <w:rFonts w:ascii="Arial" w:hAnsi="Arial" w:cs="Arial"/>
        </w:rPr>
      </w:pPr>
      <w:r w:rsidRPr="00F2589D">
        <w:rPr>
          <w:rFonts w:ascii="Arial" w:hAnsi="Arial" w:cs="Arial"/>
          <w:b/>
        </w:rPr>
        <w:t>6.</w:t>
      </w:r>
      <w:r>
        <w:rPr>
          <w:rFonts w:ascii="Arial" w:hAnsi="Arial" w:cs="Arial"/>
          <w:b/>
        </w:rPr>
        <w:t>26c</w:t>
      </w:r>
      <w:r>
        <w:rPr>
          <w:rFonts w:ascii="Arial" w:hAnsi="Arial" w:cs="Arial"/>
        </w:rPr>
        <w:t xml:space="preserve"> </w:t>
      </w:r>
      <w:proofErr w:type="gramStart"/>
      <w:r>
        <w:rPr>
          <w:rFonts w:ascii="Arial" w:hAnsi="Arial" w:cs="Arial"/>
        </w:rPr>
        <w:t>The</w:t>
      </w:r>
      <w:proofErr w:type="gramEnd"/>
      <w:r>
        <w:rPr>
          <w:rFonts w:ascii="Arial" w:hAnsi="Arial" w:cs="Arial"/>
        </w:rPr>
        <w:t xml:space="preserve"> merits of various options were considered. The recommendation remains for a Deferred Affordable Housing Contribution (DAHC), triggered after implementation and at a point when</w:t>
      </w:r>
      <w:r w:rsidR="009A32FC">
        <w:rPr>
          <w:rFonts w:ascii="Arial" w:hAnsi="Arial" w:cs="Arial"/>
        </w:rPr>
        <w:t xml:space="preserve"> a proportion of </w:t>
      </w:r>
      <w:r>
        <w:rPr>
          <w:rFonts w:ascii="Arial" w:hAnsi="Arial" w:cs="Arial"/>
        </w:rPr>
        <w:t xml:space="preserve">sales have been completed. BPS’ assessment of the scheme viability acknowledges that the Gross Development Value (GDV) of the site would have to rise significantly, relative to costs, before </w:t>
      </w:r>
      <w:r w:rsidR="009A32FC">
        <w:rPr>
          <w:rFonts w:ascii="Arial" w:hAnsi="Arial" w:cs="Arial"/>
        </w:rPr>
        <w:t xml:space="preserve">any </w:t>
      </w:r>
      <w:r>
        <w:rPr>
          <w:rFonts w:ascii="Arial" w:hAnsi="Arial" w:cs="Arial"/>
        </w:rPr>
        <w:t xml:space="preserve">DAHC would be paid. Officers conclude that the threshold at which the Affordable Housing contribution payments would be </w:t>
      </w:r>
      <w:r w:rsidR="009A32FC">
        <w:rPr>
          <w:rFonts w:ascii="Arial" w:hAnsi="Arial" w:cs="Arial"/>
        </w:rPr>
        <w:t xml:space="preserve">required </w:t>
      </w:r>
      <w:r>
        <w:rPr>
          <w:rFonts w:ascii="Arial" w:hAnsi="Arial" w:cs="Arial"/>
        </w:rPr>
        <w:t>should reflect the additional risk of the scheme. In effect this would be equivalent to allowing a</w:t>
      </w:r>
      <w:r w:rsidR="009A32FC">
        <w:rPr>
          <w:rFonts w:ascii="Arial" w:hAnsi="Arial" w:cs="Arial"/>
        </w:rPr>
        <w:t xml:space="preserve">n increased </w:t>
      </w:r>
      <w:r>
        <w:rPr>
          <w:rFonts w:ascii="Arial" w:hAnsi="Arial" w:cs="Arial"/>
        </w:rPr>
        <w:t xml:space="preserve">profit margin </w:t>
      </w:r>
      <w:r w:rsidR="009A32FC">
        <w:rPr>
          <w:rFonts w:ascii="Arial" w:hAnsi="Arial" w:cs="Arial"/>
        </w:rPr>
        <w:t>(</w:t>
      </w:r>
      <w:r>
        <w:rPr>
          <w:rFonts w:ascii="Arial" w:hAnsi="Arial" w:cs="Arial"/>
        </w:rPr>
        <w:t>of the order of 25%). The upper cap of the Deferred Contribution would remain as per para 6.</w:t>
      </w:r>
      <w:r w:rsidR="00D36C9A">
        <w:rPr>
          <w:rFonts w:ascii="Arial" w:hAnsi="Arial" w:cs="Arial"/>
        </w:rPr>
        <w:t>25</w:t>
      </w:r>
      <w:r>
        <w:rPr>
          <w:rFonts w:ascii="Arial" w:hAnsi="Arial" w:cs="Arial"/>
        </w:rPr>
        <w:t xml:space="preserve">. </w:t>
      </w:r>
    </w:p>
    <w:p w:rsidR="009E5CC8" w:rsidRDefault="009E5CC8" w:rsidP="00265D1C">
      <w:pPr>
        <w:rPr>
          <w:rFonts w:ascii="Arial" w:hAnsi="Arial" w:cs="Arial"/>
          <w:b/>
        </w:rPr>
      </w:pPr>
    </w:p>
    <w:p w:rsidR="008A52C3" w:rsidRDefault="000525CE" w:rsidP="00265D1C">
      <w:pPr>
        <w:rPr>
          <w:rFonts w:ascii="Arial" w:hAnsi="Arial" w:cs="Arial"/>
        </w:rPr>
      </w:pPr>
      <w:r>
        <w:rPr>
          <w:rFonts w:ascii="Arial" w:hAnsi="Arial" w:cs="Arial"/>
        </w:rPr>
        <w:br/>
      </w:r>
      <w:r w:rsidR="009E5CC8">
        <w:rPr>
          <w:rFonts w:ascii="Arial" w:hAnsi="Arial" w:cs="Arial"/>
        </w:rPr>
        <w:t xml:space="preserve">Amend </w:t>
      </w:r>
      <w:r w:rsidR="009A32FC">
        <w:rPr>
          <w:rFonts w:ascii="Arial" w:hAnsi="Arial" w:cs="Arial"/>
        </w:rPr>
        <w:t xml:space="preserve">(in bold) </w:t>
      </w:r>
      <w:r w:rsidR="009E5CC8">
        <w:rPr>
          <w:rFonts w:ascii="Arial" w:hAnsi="Arial" w:cs="Arial"/>
        </w:rPr>
        <w:t>the following paragraph:</w:t>
      </w:r>
    </w:p>
    <w:p w:rsidR="009E5CC8" w:rsidRDefault="009E5CC8" w:rsidP="00265D1C">
      <w:pPr>
        <w:rPr>
          <w:rFonts w:ascii="Arial" w:hAnsi="Arial" w:cs="Arial"/>
        </w:rPr>
      </w:pPr>
    </w:p>
    <w:p w:rsidR="008A52C3" w:rsidRDefault="008A52C3" w:rsidP="00970EC0">
      <w:pPr>
        <w:rPr>
          <w:rFonts w:ascii="Arial" w:hAnsi="Arial" w:cs="Arial"/>
        </w:rPr>
      </w:pPr>
      <w:proofErr w:type="gramStart"/>
      <w:r w:rsidRPr="009E5CC8">
        <w:rPr>
          <w:rFonts w:ascii="Arial" w:hAnsi="Arial" w:cs="Arial"/>
        </w:rPr>
        <w:t>6.7</w:t>
      </w:r>
      <w:r w:rsidR="00CF5AE1" w:rsidRPr="009E5CC8">
        <w:rPr>
          <w:rFonts w:ascii="Arial" w:hAnsi="Arial" w:cs="Arial"/>
        </w:rPr>
        <w:t>0</w:t>
      </w:r>
      <w:r w:rsidR="009E5CC8" w:rsidRPr="009E5CC8">
        <w:rPr>
          <w:rFonts w:ascii="Arial" w:hAnsi="Arial" w:cs="Arial"/>
        </w:rPr>
        <w:t xml:space="preserve"> </w:t>
      </w:r>
      <w:r>
        <w:rPr>
          <w:rFonts w:ascii="Arial" w:hAnsi="Arial" w:cs="Arial"/>
        </w:rPr>
        <w:t xml:space="preserve"> </w:t>
      </w:r>
      <w:r w:rsidRPr="009E5CC8">
        <w:rPr>
          <w:rFonts w:ascii="Arial" w:hAnsi="Arial" w:cs="Arial"/>
          <w:b/>
        </w:rPr>
        <w:t>The</w:t>
      </w:r>
      <w:proofErr w:type="gramEnd"/>
      <w:r w:rsidRPr="009E5CC8">
        <w:rPr>
          <w:rFonts w:ascii="Arial" w:hAnsi="Arial" w:cs="Arial"/>
          <w:b/>
        </w:rPr>
        <w:t xml:space="preserve"> co</w:t>
      </w:r>
      <w:r w:rsidR="00CF5AE1" w:rsidRPr="009E5CC8">
        <w:rPr>
          <w:rFonts w:ascii="Arial" w:hAnsi="Arial" w:cs="Arial"/>
          <w:b/>
        </w:rPr>
        <w:t>ntribution required for public realm improvements (quoted as £120,000) has been reviewed in the light of the applicants’ intention to resurface Rowland Hill Street which is a significant and welcome commitment</w:t>
      </w:r>
      <w:r w:rsidR="00970EC0" w:rsidRPr="009E5CC8">
        <w:rPr>
          <w:rFonts w:ascii="Arial" w:hAnsi="Arial" w:cs="Arial"/>
          <w:b/>
        </w:rPr>
        <w:t>. A</w:t>
      </w:r>
      <w:r w:rsidR="00CF5AE1" w:rsidRPr="009E5CC8">
        <w:rPr>
          <w:rFonts w:ascii="Arial" w:hAnsi="Arial" w:cs="Arial"/>
          <w:b/>
        </w:rPr>
        <w:t xml:space="preserve">ccordingly the amount has been reduced </w:t>
      </w:r>
      <w:r w:rsidRPr="009E5CC8">
        <w:rPr>
          <w:rFonts w:ascii="Arial" w:hAnsi="Arial" w:cs="Arial"/>
          <w:b/>
        </w:rPr>
        <w:t xml:space="preserve">to </w:t>
      </w:r>
      <w:r w:rsidRPr="009E5CC8">
        <w:rPr>
          <w:rFonts w:ascii="Arial" w:hAnsi="Arial" w:cs="Arial"/>
          <w:b/>
          <w:u w:val="single"/>
        </w:rPr>
        <w:t>£38</w:t>
      </w:r>
      <w:r w:rsidR="00CF5AE1" w:rsidRPr="009E5CC8">
        <w:rPr>
          <w:rFonts w:ascii="Arial" w:hAnsi="Arial" w:cs="Arial"/>
          <w:b/>
          <w:u w:val="single"/>
        </w:rPr>
        <w:t>,000</w:t>
      </w:r>
      <w:r w:rsidR="00936CF4" w:rsidRPr="009E5CC8">
        <w:rPr>
          <w:rFonts w:ascii="Arial" w:hAnsi="Arial" w:cs="Arial"/>
          <w:b/>
        </w:rPr>
        <w:t>, to be used</w:t>
      </w:r>
      <w:r w:rsidR="00970EC0" w:rsidRPr="009E5CC8">
        <w:rPr>
          <w:rFonts w:ascii="Arial" w:hAnsi="Arial" w:cs="Arial"/>
          <w:b/>
        </w:rPr>
        <w:t xml:space="preserve"> for Legible London signage on Haverstock Hill or Rosslyn Hill </w:t>
      </w:r>
      <w:r w:rsidR="00C24310" w:rsidRPr="009E5CC8">
        <w:rPr>
          <w:rFonts w:ascii="Arial" w:hAnsi="Arial" w:cs="Arial"/>
          <w:b/>
        </w:rPr>
        <w:t xml:space="preserve">(para 6.69a) </w:t>
      </w:r>
      <w:r w:rsidR="00970EC0" w:rsidRPr="009E5CC8">
        <w:rPr>
          <w:rFonts w:ascii="Arial" w:hAnsi="Arial" w:cs="Arial"/>
          <w:b/>
        </w:rPr>
        <w:t xml:space="preserve">and for pedestrian improvements on Haverstock Hill and Rosslyn Hill </w:t>
      </w:r>
      <w:r w:rsidR="00936CF4" w:rsidRPr="009E5CC8">
        <w:rPr>
          <w:rFonts w:ascii="Arial" w:hAnsi="Arial" w:cs="Arial"/>
          <w:b/>
        </w:rPr>
        <w:t>(</w:t>
      </w:r>
      <w:r w:rsidR="00970EC0" w:rsidRPr="009E5CC8">
        <w:rPr>
          <w:rFonts w:ascii="Arial" w:hAnsi="Arial" w:cs="Arial"/>
          <w:b/>
        </w:rPr>
        <w:t>between Belsize Park underground station and the junction with Pond Street)</w:t>
      </w:r>
      <w:r w:rsidR="00C24310" w:rsidRPr="009E5CC8">
        <w:rPr>
          <w:rFonts w:ascii="Arial" w:hAnsi="Arial" w:cs="Arial"/>
          <w:b/>
        </w:rPr>
        <w:t xml:space="preserve"> (para 6.69b&amp;c)</w:t>
      </w:r>
      <w:r w:rsidR="00970EC0" w:rsidRPr="009E5CC8">
        <w:rPr>
          <w:rFonts w:ascii="Arial" w:hAnsi="Arial" w:cs="Arial"/>
          <w:b/>
        </w:rPr>
        <w:t>.</w:t>
      </w:r>
      <w:r w:rsidR="009E5CC8" w:rsidRPr="009E5CC8">
        <w:rPr>
          <w:rFonts w:ascii="Arial" w:hAnsi="Arial" w:cs="Arial"/>
          <w:b/>
        </w:rPr>
        <w:t xml:space="preserve"> </w:t>
      </w:r>
      <w:r w:rsidRPr="009E5CC8">
        <w:rPr>
          <w:rFonts w:ascii="Arial" w:hAnsi="Arial" w:cs="Arial"/>
          <w:b/>
        </w:rPr>
        <w:t xml:space="preserve">This figure </w:t>
      </w:r>
      <w:r w:rsidR="00970EC0" w:rsidRPr="009E5CC8">
        <w:rPr>
          <w:rFonts w:ascii="Arial" w:hAnsi="Arial" w:cs="Arial"/>
          <w:b/>
        </w:rPr>
        <w:t>of £38,000 should now be</w:t>
      </w:r>
      <w:r w:rsidRPr="009E5CC8">
        <w:rPr>
          <w:rFonts w:ascii="Arial" w:hAnsi="Arial" w:cs="Arial"/>
          <w:b/>
        </w:rPr>
        <w:t xml:space="preserve"> referred to in the recommendation para 7.4 (</w:t>
      </w:r>
      <w:r w:rsidR="00970EC0" w:rsidRPr="009E5CC8">
        <w:rPr>
          <w:rFonts w:ascii="Arial" w:hAnsi="Arial" w:cs="Arial"/>
          <w:b/>
        </w:rPr>
        <w:t>a</w:t>
      </w:r>
      <w:r w:rsidRPr="009E5CC8">
        <w:rPr>
          <w:rFonts w:ascii="Arial" w:hAnsi="Arial" w:cs="Arial"/>
          <w:b/>
        </w:rPr>
        <w:t>).</w:t>
      </w:r>
    </w:p>
    <w:p w:rsidR="008A52C3" w:rsidRDefault="008A52C3" w:rsidP="00265D1C">
      <w:pPr>
        <w:rPr>
          <w:rFonts w:ascii="Arial" w:hAnsi="Arial" w:cs="Arial"/>
        </w:rPr>
      </w:pPr>
      <w:bookmarkStart w:id="0" w:name="_GoBack"/>
      <w:bookmarkEnd w:id="0"/>
    </w:p>
    <w:p w:rsidR="009E5CC8" w:rsidRPr="009E5CC8" w:rsidRDefault="00664F18" w:rsidP="00265D1C">
      <w:pPr>
        <w:rPr>
          <w:rFonts w:ascii="Arial" w:hAnsi="Arial" w:cs="Arial"/>
          <w:b/>
        </w:rPr>
      </w:pPr>
      <w:r w:rsidRPr="009E5CC8">
        <w:rPr>
          <w:rFonts w:ascii="Arial" w:hAnsi="Arial" w:cs="Arial"/>
          <w:b/>
        </w:rPr>
        <w:t xml:space="preserve">Conclusion </w:t>
      </w:r>
    </w:p>
    <w:p w:rsidR="009E5CC8" w:rsidRDefault="009E5CC8" w:rsidP="00265D1C">
      <w:pPr>
        <w:rPr>
          <w:rFonts w:ascii="Arial" w:hAnsi="Arial" w:cs="Arial"/>
          <w:u w:val="single"/>
        </w:rPr>
      </w:pPr>
    </w:p>
    <w:p w:rsidR="009E5CC8" w:rsidRPr="009E5CC8" w:rsidRDefault="009E5CC8" w:rsidP="00265D1C">
      <w:pPr>
        <w:rPr>
          <w:rFonts w:ascii="Arial" w:hAnsi="Arial" w:cs="Arial"/>
        </w:rPr>
      </w:pPr>
      <w:r w:rsidRPr="009E5CC8">
        <w:rPr>
          <w:rFonts w:ascii="Arial" w:hAnsi="Arial" w:cs="Arial"/>
          <w:b/>
        </w:rPr>
        <w:t>Amend</w:t>
      </w:r>
      <w:r w:rsidRPr="009E5CC8">
        <w:rPr>
          <w:rFonts w:ascii="Arial" w:hAnsi="Arial" w:cs="Arial"/>
        </w:rPr>
        <w:t xml:space="preserve"> </w:t>
      </w:r>
      <w:r w:rsidR="00664F18" w:rsidRPr="009E5CC8">
        <w:rPr>
          <w:rFonts w:ascii="Arial" w:hAnsi="Arial" w:cs="Arial"/>
        </w:rPr>
        <w:t>para 7.4</w:t>
      </w:r>
      <w:r w:rsidRPr="009E5CC8">
        <w:rPr>
          <w:rFonts w:ascii="Arial" w:hAnsi="Arial" w:cs="Arial"/>
        </w:rPr>
        <w:t xml:space="preserve"> as follows:</w:t>
      </w:r>
    </w:p>
    <w:p w:rsidR="00936CF4" w:rsidRDefault="00936CF4" w:rsidP="00265D1C">
      <w:pPr>
        <w:rPr>
          <w:rFonts w:ascii="Arial" w:hAnsi="Arial" w:cs="Arial"/>
          <w:u w:val="single"/>
        </w:rPr>
      </w:pPr>
    </w:p>
    <w:p w:rsidR="00664F18" w:rsidRDefault="00664F18" w:rsidP="00664F18">
      <w:pPr>
        <w:spacing w:after="240"/>
        <w:rPr>
          <w:rFonts w:ascii="Arial" w:hAnsi="Arial" w:cs="Arial"/>
          <w:szCs w:val="20"/>
          <w:lang w:eastAsia="en-US"/>
        </w:rPr>
      </w:pPr>
      <w:r w:rsidRPr="00664F18">
        <w:rPr>
          <w:rFonts w:ascii="Arial" w:hAnsi="Arial" w:cs="Arial"/>
          <w:szCs w:val="20"/>
          <w:lang w:eastAsia="en-US"/>
        </w:rPr>
        <w:t>Planning permission is recommended subject to a S106 Legal Agreement covering the following clauses:</w:t>
      </w:r>
      <w:r w:rsidRPr="00664F18">
        <w:rPr>
          <w:rFonts w:ascii="Arial" w:hAnsi="Arial" w:cs="Arial"/>
          <w:szCs w:val="20"/>
          <w:lang w:eastAsia="en-US"/>
        </w:rPr>
        <w:br/>
        <w:t>a)</w:t>
      </w:r>
      <w:r w:rsidRPr="00664F18">
        <w:rPr>
          <w:szCs w:val="20"/>
          <w:lang w:eastAsia="en-US"/>
        </w:rPr>
        <w:t xml:space="preserve"> </w:t>
      </w:r>
      <w:r w:rsidRPr="00664F18">
        <w:rPr>
          <w:rFonts w:ascii="Arial" w:hAnsi="Arial" w:cs="Arial"/>
          <w:szCs w:val="20"/>
          <w:lang w:eastAsia="en-US"/>
        </w:rPr>
        <w:t xml:space="preserve">public realm improvements contribution </w:t>
      </w:r>
      <w:r w:rsidRPr="009E5CC8">
        <w:rPr>
          <w:rFonts w:ascii="Arial" w:hAnsi="Arial" w:cs="Arial"/>
          <w:b/>
          <w:szCs w:val="20"/>
          <w:lang w:eastAsia="en-US"/>
        </w:rPr>
        <w:t>of £38,000- see para 6.70;</w:t>
      </w:r>
      <w:r w:rsidRPr="009E5CC8">
        <w:rPr>
          <w:rFonts w:ascii="Arial" w:hAnsi="Arial" w:cs="Arial"/>
          <w:b/>
          <w:szCs w:val="20"/>
          <w:lang w:eastAsia="en-US"/>
        </w:rPr>
        <w:br/>
        <w:t>b) travel plan and monitoring fee of £5902;</w:t>
      </w:r>
      <w:r w:rsidRPr="009E5CC8">
        <w:rPr>
          <w:rFonts w:ascii="Arial" w:hAnsi="Arial" w:cs="Arial"/>
          <w:b/>
          <w:szCs w:val="20"/>
          <w:lang w:eastAsia="en-US"/>
        </w:rPr>
        <w:br/>
      </w:r>
      <w:r w:rsidRPr="00664F18">
        <w:rPr>
          <w:rFonts w:ascii="Arial" w:hAnsi="Arial" w:cs="Arial"/>
          <w:szCs w:val="20"/>
          <w:lang w:eastAsia="en-US"/>
        </w:rPr>
        <w:t>c) car-capped housing;</w:t>
      </w:r>
      <w:r w:rsidRPr="00664F18">
        <w:rPr>
          <w:rFonts w:ascii="Arial" w:hAnsi="Arial" w:cs="Arial"/>
          <w:szCs w:val="20"/>
          <w:lang w:eastAsia="en-US"/>
        </w:rPr>
        <w:br/>
        <w:t xml:space="preserve">d) </w:t>
      </w:r>
      <w:proofErr w:type="spellStart"/>
      <w:r w:rsidRPr="00664F18">
        <w:rPr>
          <w:rFonts w:ascii="Arial" w:hAnsi="Arial" w:cs="Arial"/>
          <w:szCs w:val="20"/>
          <w:lang w:eastAsia="en-US"/>
        </w:rPr>
        <w:t>carpark</w:t>
      </w:r>
      <w:proofErr w:type="spellEnd"/>
      <w:r w:rsidRPr="00664F18">
        <w:rPr>
          <w:rFonts w:ascii="Arial" w:hAnsi="Arial" w:cs="Arial"/>
          <w:szCs w:val="20"/>
          <w:lang w:eastAsia="en-US"/>
        </w:rPr>
        <w:t xml:space="preserve"> management plan – see para 6.</w:t>
      </w:r>
      <w:r>
        <w:rPr>
          <w:rFonts w:ascii="Arial" w:hAnsi="Arial" w:cs="Arial"/>
          <w:szCs w:val="20"/>
          <w:lang w:eastAsia="en-US"/>
        </w:rPr>
        <w:t>62</w:t>
      </w:r>
      <w:r w:rsidRPr="00664F18">
        <w:rPr>
          <w:rFonts w:ascii="Arial" w:hAnsi="Arial" w:cs="Arial"/>
          <w:szCs w:val="20"/>
          <w:lang w:eastAsia="en-US"/>
        </w:rPr>
        <w:t>;</w:t>
      </w:r>
      <w:r w:rsidRPr="00664F18">
        <w:rPr>
          <w:rFonts w:ascii="Arial" w:hAnsi="Arial" w:cs="Arial"/>
          <w:szCs w:val="20"/>
          <w:lang w:eastAsia="en-US"/>
        </w:rPr>
        <w:br/>
        <w:t>e) servicing management plan;</w:t>
      </w:r>
      <w:r w:rsidRPr="00664F18">
        <w:rPr>
          <w:rFonts w:ascii="Arial" w:hAnsi="Arial" w:cs="Arial"/>
          <w:szCs w:val="20"/>
          <w:lang w:eastAsia="en-US"/>
        </w:rPr>
        <w:br/>
        <w:t>f) demolition and construction management plans- see para 6.6</w:t>
      </w:r>
      <w:r>
        <w:rPr>
          <w:rFonts w:ascii="Arial" w:hAnsi="Arial" w:cs="Arial"/>
          <w:szCs w:val="20"/>
          <w:lang w:eastAsia="en-US"/>
        </w:rPr>
        <w:t>7</w:t>
      </w:r>
      <w:r w:rsidRPr="00664F18">
        <w:rPr>
          <w:rFonts w:ascii="Arial" w:hAnsi="Arial" w:cs="Arial"/>
          <w:szCs w:val="20"/>
          <w:lang w:eastAsia="en-US"/>
        </w:rPr>
        <w:t>;</w:t>
      </w:r>
      <w:r w:rsidRPr="00664F18">
        <w:rPr>
          <w:rFonts w:ascii="Arial" w:hAnsi="Arial" w:cs="Arial"/>
          <w:szCs w:val="20"/>
          <w:lang w:eastAsia="en-US"/>
        </w:rPr>
        <w:br/>
        <w:t>g) basement construction plan, to include recommendations of LBH consultants- see para 6.</w:t>
      </w:r>
      <w:r>
        <w:rPr>
          <w:rFonts w:ascii="Arial" w:hAnsi="Arial" w:cs="Arial"/>
          <w:szCs w:val="20"/>
          <w:lang w:eastAsia="en-US"/>
        </w:rPr>
        <w:t>52</w:t>
      </w:r>
      <w:r w:rsidRPr="00664F18">
        <w:rPr>
          <w:rFonts w:ascii="Arial" w:hAnsi="Arial" w:cs="Arial"/>
          <w:szCs w:val="20"/>
          <w:lang w:eastAsia="en-US"/>
        </w:rPr>
        <w:t>;</w:t>
      </w:r>
      <w:r w:rsidRPr="00664F18">
        <w:rPr>
          <w:rFonts w:ascii="Arial" w:hAnsi="Arial" w:cs="Arial"/>
          <w:szCs w:val="20"/>
          <w:lang w:eastAsia="en-US"/>
        </w:rPr>
        <w:br/>
        <w:t>h) post-construction review and implementation of renewable energy facilities;</w:t>
      </w:r>
      <w:r w:rsidRPr="00664F18">
        <w:rPr>
          <w:rFonts w:ascii="Arial" w:hAnsi="Arial" w:cs="Arial"/>
          <w:szCs w:val="20"/>
          <w:lang w:eastAsia="en-US"/>
        </w:rPr>
        <w:br/>
      </w:r>
      <w:proofErr w:type="spellStart"/>
      <w:r w:rsidRPr="00664F18">
        <w:rPr>
          <w:rFonts w:ascii="Arial" w:hAnsi="Arial" w:cs="Arial"/>
          <w:szCs w:val="20"/>
          <w:lang w:eastAsia="en-US"/>
        </w:rPr>
        <w:t>i</w:t>
      </w:r>
      <w:proofErr w:type="spellEnd"/>
      <w:r w:rsidRPr="00664F18">
        <w:rPr>
          <w:rFonts w:ascii="Arial" w:hAnsi="Arial" w:cs="Arial"/>
          <w:szCs w:val="20"/>
          <w:lang w:eastAsia="en-US"/>
        </w:rPr>
        <w:t>) regeneration requirements, including support fee of £1500 x 9 apprentices- see para 6.</w:t>
      </w:r>
      <w:r w:rsidR="00936CF4">
        <w:rPr>
          <w:rFonts w:ascii="Arial" w:hAnsi="Arial" w:cs="Arial"/>
          <w:szCs w:val="20"/>
          <w:lang w:eastAsia="en-US"/>
        </w:rPr>
        <w:t>72</w:t>
      </w:r>
      <w:r w:rsidRPr="00664F18">
        <w:rPr>
          <w:rFonts w:ascii="Arial" w:hAnsi="Arial" w:cs="Arial"/>
          <w:szCs w:val="20"/>
          <w:lang w:eastAsia="en-US"/>
        </w:rPr>
        <w:t xml:space="preserve"> for details;</w:t>
      </w:r>
      <w:r w:rsidRPr="00664F18">
        <w:rPr>
          <w:rFonts w:ascii="Arial" w:hAnsi="Arial" w:cs="Arial"/>
          <w:szCs w:val="20"/>
          <w:lang w:eastAsia="en-US"/>
        </w:rPr>
        <w:br/>
        <w:t>j) deferred affordable housing contribution, with priority given to housing for older people- see para 6.</w:t>
      </w:r>
      <w:r>
        <w:rPr>
          <w:rFonts w:ascii="Arial" w:hAnsi="Arial" w:cs="Arial"/>
          <w:szCs w:val="20"/>
          <w:lang w:eastAsia="en-US"/>
        </w:rPr>
        <w:t>2</w:t>
      </w:r>
      <w:r w:rsidR="00936CF4">
        <w:rPr>
          <w:rFonts w:ascii="Arial" w:hAnsi="Arial" w:cs="Arial"/>
          <w:szCs w:val="20"/>
          <w:lang w:eastAsia="en-US"/>
        </w:rPr>
        <w:t>4</w:t>
      </w:r>
      <w:r w:rsidRPr="00664F18">
        <w:rPr>
          <w:rFonts w:ascii="Arial" w:hAnsi="Arial" w:cs="Arial"/>
          <w:szCs w:val="20"/>
          <w:lang w:eastAsia="en-US"/>
        </w:rPr>
        <w:t>;</w:t>
      </w:r>
      <w:r w:rsidRPr="00664F18">
        <w:rPr>
          <w:rFonts w:ascii="Arial" w:hAnsi="Arial" w:cs="Arial"/>
          <w:szCs w:val="20"/>
          <w:lang w:eastAsia="en-US"/>
        </w:rPr>
        <w:br/>
        <w:t>k) CIL matters in relation to viability- see para 6.7</w:t>
      </w:r>
      <w:r>
        <w:rPr>
          <w:rFonts w:ascii="Arial" w:hAnsi="Arial" w:cs="Arial"/>
          <w:szCs w:val="20"/>
          <w:lang w:eastAsia="en-US"/>
        </w:rPr>
        <w:t>6</w:t>
      </w:r>
      <w:r w:rsidRPr="00664F18">
        <w:rPr>
          <w:rFonts w:ascii="Arial" w:hAnsi="Arial" w:cs="Arial"/>
          <w:szCs w:val="20"/>
          <w:lang w:eastAsia="en-US"/>
        </w:rPr>
        <w:t>.</w:t>
      </w:r>
    </w:p>
    <w:p w:rsidR="00664F18" w:rsidRDefault="00664F18" w:rsidP="00265D1C">
      <w:pPr>
        <w:rPr>
          <w:rFonts w:ascii="Arial" w:hAnsi="Arial" w:cs="Arial"/>
        </w:rPr>
      </w:pPr>
    </w:p>
    <w:sectPr w:rsidR="00664F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74F90"/>
    <w:multiLevelType w:val="multilevel"/>
    <w:tmpl w:val="240C6C4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9290DDC"/>
    <w:multiLevelType w:val="multilevel"/>
    <w:tmpl w:val="B2DAE5FA"/>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sz w:val="24"/>
        <w:szCs w:val="24"/>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53E42094"/>
    <w:multiLevelType w:val="hybridMultilevel"/>
    <w:tmpl w:val="2232530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589"/>
    <w:rsid w:val="0000702E"/>
    <w:rsid w:val="000077C9"/>
    <w:rsid w:val="00024B0F"/>
    <w:rsid w:val="00025F47"/>
    <w:rsid w:val="000525CE"/>
    <w:rsid w:val="00056D06"/>
    <w:rsid w:val="000B2D1D"/>
    <w:rsid w:val="000D436C"/>
    <w:rsid w:val="00134A69"/>
    <w:rsid w:val="001532BA"/>
    <w:rsid w:val="001727CF"/>
    <w:rsid w:val="001824F6"/>
    <w:rsid w:val="001A6DF7"/>
    <w:rsid w:val="001B23AB"/>
    <w:rsid w:val="001C3770"/>
    <w:rsid w:val="001D4880"/>
    <w:rsid w:val="001F6E7F"/>
    <w:rsid w:val="002320B7"/>
    <w:rsid w:val="00264E4F"/>
    <w:rsid w:val="00265D1C"/>
    <w:rsid w:val="002B503C"/>
    <w:rsid w:val="002E39D0"/>
    <w:rsid w:val="00314C7B"/>
    <w:rsid w:val="00344F45"/>
    <w:rsid w:val="003576B4"/>
    <w:rsid w:val="00363BBE"/>
    <w:rsid w:val="003A7F4A"/>
    <w:rsid w:val="003B7274"/>
    <w:rsid w:val="003C7589"/>
    <w:rsid w:val="003E109A"/>
    <w:rsid w:val="003F4C92"/>
    <w:rsid w:val="00481D08"/>
    <w:rsid w:val="00484DA6"/>
    <w:rsid w:val="0049626B"/>
    <w:rsid w:val="00497672"/>
    <w:rsid w:val="004A54C7"/>
    <w:rsid w:val="004C0326"/>
    <w:rsid w:val="00504874"/>
    <w:rsid w:val="00543CB4"/>
    <w:rsid w:val="00547850"/>
    <w:rsid w:val="00561DD8"/>
    <w:rsid w:val="00664F18"/>
    <w:rsid w:val="006C42F8"/>
    <w:rsid w:val="00724A70"/>
    <w:rsid w:val="007416AA"/>
    <w:rsid w:val="00784E17"/>
    <w:rsid w:val="007C07EE"/>
    <w:rsid w:val="007C7A06"/>
    <w:rsid w:val="00801FEB"/>
    <w:rsid w:val="00820E29"/>
    <w:rsid w:val="00841C05"/>
    <w:rsid w:val="00884843"/>
    <w:rsid w:val="008A52C3"/>
    <w:rsid w:val="008C7576"/>
    <w:rsid w:val="009120EB"/>
    <w:rsid w:val="00936CF4"/>
    <w:rsid w:val="00950952"/>
    <w:rsid w:val="00964020"/>
    <w:rsid w:val="00970EC0"/>
    <w:rsid w:val="009802D6"/>
    <w:rsid w:val="009A32FC"/>
    <w:rsid w:val="009E5CC8"/>
    <w:rsid w:val="00A071E2"/>
    <w:rsid w:val="00A30074"/>
    <w:rsid w:val="00A51E3E"/>
    <w:rsid w:val="00AD00ED"/>
    <w:rsid w:val="00AD693E"/>
    <w:rsid w:val="00B20DEF"/>
    <w:rsid w:val="00B647D1"/>
    <w:rsid w:val="00B94C25"/>
    <w:rsid w:val="00BA17AF"/>
    <w:rsid w:val="00BD4267"/>
    <w:rsid w:val="00C17DF2"/>
    <w:rsid w:val="00C22645"/>
    <w:rsid w:val="00C24310"/>
    <w:rsid w:val="00C24F16"/>
    <w:rsid w:val="00C34940"/>
    <w:rsid w:val="00CB6D6B"/>
    <w:rsid w:val="00CF5AE1"/>
    <w:rsid w:val="00D114C2"/>
    <w:rsid w:val="00D36C9A"/>
    <w:rsid w:val="00D5341C"/>
    <w:rsid w:val="00DF69E2"/>
    <w:rsid w:val="00E51924"/>
    <w:rsid w:val="00EC0965"/>
    <w:rsid w:val="00F005B1"/>
    <w:rsid w:val="00F376E6"/>
    <w:rsid w:val="00F42021"/>
    <w:rsid w:val="00F47C94"/>
    <w:rsid w:val="00F7095A"/>
    <w:rsid w:val="00FC0D33"/>
    <w:rsid w:val="00FD1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75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65D1C"/>
    <w:pPr>
      <w:spacing w:before="100" w:beforeAutospacing="1" w:after="100" w:afterAutospacing="1"/>
    </w:pPr>
  </w:style>
  <w:style w:type="character" w:customStyle="1" w:styleId="envct00">
    <w:name w:val="envct00"/>
    <w:semiHidden/>
    <w:rsid w:val="00265D1C"/>
    <w:rPr>
      <w:rFonts w:ascii="Arial" w:hAnsi="Arial" w:cs="Arial"/>
      <w:b w:val="0"/>
      <w:bCs w:val="0"/>
      <w:i w:val="0"/>
      <w:iCs w:val="0"/>
      <w:strike w:val="0"/>
      <w:color w:val="auto"/>
      <w:sz w:val="24"/>
      <w:szCs w:val="24"/>
      <w:u w:val="none"/>
    </w:rPr>
  </w:style>
  <w:style w:type="character" w:styleId="Strong">
    <w:name w:val="Strong"/>
    <w:qFormat/>
    <w:rsid w:val="00265D1C"/>
    <w:rPr>
      <w:b/>
      <w:bCs/>
    </w:rPr>
  </w:style>
  <w:style w:type="paragraph" w:customStyle="1" w:styleId="msolistparagraph0">
    <w:name w:val="msolistparagraph"/>
    <w:basedOn w:val="Normal"/>
    <w:rsid w:val="000525CE"/>
    <w:pPr>
      <w:ind w:left="720"/>
    </w:pPr>
  </w:style>
  <w:style w:type="paragraph" w:styleId="BodyTextIndent">
    <w:name w:val="Body Text Indent"/>
    <w:basedOn w:val="Normal"/>
    <w:link w:val="BodyTextIndentChar"/>
    <w:rsid w:val="009E5CC8"/>
    <w:pPr>
      <w:ind w:left="720" w:hanging="720"/>
    </w:pPr>
    <w:rPr>
      <w:szCs w:val="20"/>
      <w:lang w:eastAsia="en-US"/>
    </w:rPr>
  </w:style>
  <w:style w:type="character" w:customStyle="1" w:styleId="BodyTextIndentChar">
    <w:name w:val="Body Text Indent Char"/>
    <w:basedOn w:val="DefaultParagraphFont"/>
    <w:link w:val="BodyTextIndent"/>
    <w:rsid w:val="009E5CC8"/>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75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65D1C"/>
    <w:pPr>
      <w:spacing w:before="100" w:beforeAutospacing="1" w:after="100" w:afterAutospacing="1"/>
    </w:pPr>
  </w:style>
  <w:style w:type="character" w:customStyle="1" w:styleId="envct00">
    <w:name w:val="envct00"/>
    <w:semiHidden/>
    <w:rsid w:val="00265D1C"/>
    <w:rPr>
      <w:rFonts w:ascii="Arial" w:hAnsi="Arial" w:cs="Arial"/>
      <w:b w:val="0"/>
      <w:bCs w:val="0"/>
      <w:i w:val="0"/>
      <w:iCs w:val="0"/>
      <w:strike w:val="0"/>
      <w:color w:val="auto"/>
      <w:sz w:val="24"/>
      <w:szCs w:val="24"/>
      <w:u w:val="none"/>
    </w:rPr>
  </w:style>
  <w:style w:type="character" w:styleId="Strong">
    <w:name w:val="Strong"/>
    <w:qFormat/>
    <w:rsid w:val="00265D1C"/>
    <w:rPr>
      <w:b/>
      <w:bCs/>
    </w:rPr>
  </w:style>
  <w:style w:type="paragraph" w:customStyle="1" w:styleId="msolistparagraph0">
    <w:name w:val="msolistparagraph"/>
    <w:basedOn w:val="Normal"/>
    <w:rsid w:val="000525CE"/>
    <w:pPr>
      <w:ind w:left="720"/>
    </w:pPr>
  </w:style>
  <w:style w:type="paragraph" w:styleId="BodyTextIndent">
    <w:name w:val="Body Text Indent"/>
    <w:basedOn w:val="Normal"/>
    <w:link w:val="BodyTextIndentChar"/>
    <w:rsid w:val="009E5CC8"/>
    <w:pPr>
      <w:ind w:left="720" w:hanging="720"/>
    </w:pPr>
    <w:rPr>
      <w:szCs w:val="20"/>
      <w:lang w:eastAsia="en-US"/>
    </w:rPr>
  </w:style>
  <w:style w:type="character" w:customStyle="1" w:styleId="BodyTextIndentChar">
    <w:name w:val="Body Text Indent Char"/>
    <w:basedOn w:val="DefaultParagraphFont"/>
    <w:link w:val="BodyTextIndent"/>
    <w:rsid w:val="009E5CC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052558">
      <w:bodyDiv w:val="1"/>
      <w:marLeft w:val="0"/>
      <w:marRight w:val="0"/>
      <w:marTop w:val="0"/>
      <w:marBottom w:val="0"/>
      <w:divBdr>
        <w:top w:val="none" w:sz="0" w:space="0" w:color="auto"/>
        <w:left w:val="none" w:sz="0" w:space="0" w:color="auto"/>
        <w:bottom w:val="none" w:sz="0" w:space="0" w:color="auto"/>
        <w:right w:val="none" w:sz="0" w:space="0" w:color="auto"/>
      </w:divBdr>
    </w:div>
    <w:div w:id="192035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497</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SUPPLEMENTARY AGENDA for DCC 20</vt:lpstr>
    </vt:vector>
  </TitlesOfParts>
  <Company>London Borough of Camden</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AGENDA for DCC 20</dc:title>
  <dc:creator>envct00</dc:creator>
  <cp:lastModifiedBy>Gavin Sexton</cp:lastModifiedBy>
  <cp:revision>4</cp:revision>
  <dcterms:created xsi:type="dcterms:W3CDTF">2015-06-03T08:37:00Z</dcterms:created>
  <dcterms:modified xsi:type="dcterms:W3CDTF">2015-06-03T08:41:00Z</dcterms:modified>
</cp:coreProperties>
</file>