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53" w:rsidRDefault="003A0C89" w:rsidP="003A0C89">
      <w:pPr>
        <w:jc w:val="right"/>
      </w:pPr>
      <w:r w:rsidRPr="003A0C89">
        <w:rPr>
          <w:noProof/>
          <w:lang w:val="en-US"/>
        </w:rPr>
        <w:drawing>
          <wp:inline distT="0" distB="0" distL="0" distR="0">
            <wp:extent cx="2378641" cy="347472"/>
            <wp:effectExtent l="19050" t="0" r="2609" b="0"/>
            <wp:docPr id="3" name="Picture 0" descr="Edward Pearce Landscap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Pearce Landscape logo.bmp"/>
                    <pic:cNvPicPr/>
                  </pic:nvPicPr>
                  <pic:blipFill>
                    <a:blip r:embed="rId4"/>
                    <a:stretch>
                      <a:fillRect/>
                    </a:stretch>
                  </pic:blipFill>
                  <pic:spPr>
                    <a:xfrm>
                      <a:off x="0" y="0"/>
                      <a:ext cx="2378641" cy="347472"/>
                    </a:xfrm>
                    <a:prstGeom prst="rect">
                      <a:avLst/>
                    </a:prstGeom>
                  </pic:spPr>
                </pic:pic>
              </a:graphicData>
            </a:graphic>
          </wp:inline>
        </w:drawing>
      </w:r>
    </w:p>
    <w:p w:rsidR="003A0C89" w:rsidRDefault="003A0C89" w:rsidP="003A0C89">
      <w:pPr>
        <w:jc w:val="right"/>
      </w:pPr>
    </w:p>
    <w:p w:rsidR="003A0C89" w:rsidRDefault="003A0C89" w:rsidP="003A0C89">
      <w:pPr>
        <w:jc w:val="right"/>
      </w:pPr>
    </w:p>
    <w:p w:rsidR="00F35FFA" w:rsidRDefault="00F35FFA" w:rsidP="00F35FFA">
      <w:pPr>
        <w:spacing w:before="100" w:beforeAutospacing="1" w:after="100" w:afterAutospacing="1"/>
        <w:ind w:left="720"/>
        <w:rPr>
          <w:rFonts w:eastAsia="Times New Roman" w:cs="Arial"/>
          <w:sz w:val="20"/>
          <w:szCs w:val="20"/>
        </w:rPr>
      </w:pPr>
    </w:p>
    <w:p w:rsidR="00F35FFA" w:rsidRDefault="00F35FFA" w:rsidP="00F35FFA">
      <w:pPr>
        <w:spacing w:before="100" w:beforeAutospacing="1" w:after="100" w:afterAutospacing="1"/>
        <w:ind w:left="720"/>
        <w:rPr>
          <w:rFonts w:eastAsia="Times New Roman" w:cs="Arial"/>
          <w:sz w:val="20"/>
          <w:szCs w:val="20"/>
        </w:rPr>
      </w:pPr>
    </w:p>
    <w:p w:rsidR="00F35FFA" w:rsidRDefault="00F35FFA" w:rsidP="00F35FFA">
      <w:pPr>
        <w:spacing w:before="100" w:beforeAutospacing="1" w:after="100" w:afterAutospacing="1"/>
        <w:ind w:left="720"/>
        <w:rPr>
          <w:rFonts w:eastAsia="Times New Roman" w:cs="Arial"/>
          <w:sz w:val="20"/>
          <w:szCs w:val="20"/>
        </w:rPr>
      </w:pPr>
    </w:p>
    <w:p w:rsidR="00F35FFA" w:rsidRPr="004F71EE" w:rsidRDefault="00F35FFA" w:rsidP="00F35FFA">
      <w:pPr>
        <w:spacing w:before="100" w:beforeAutospacing="1" w:after="100" w:afterAutospacing="1"/>
        <w:ind w:left="720"/>
        <w:rPr>
          <w:rFonts w:eastAsia="Times New Roman"/>
        </w:rPr>
      </w:pPr>
      <w:r w:rsidRPr="004F71EE">
        <w:rPr>
          <w:rFonts w:eastAsia="Times New Roman" w:cs="Arial"/>
          <w:sz w:val="20"/>
          <w:szCs w:val="20"/>
        </w:rPr>
        <w:t xml:space="preserve">London Clay underlies the site and is relatively impermeable. This is topped with more permeable material and soft landscaping. The soft landscaped areas delay the run-off rates from the site to the public sewers. The proposed development will add impermeable area to the site and subsequently will increase the run-off rates. However, the total volumes of run-off will be approximately equal to the existing considering the poor permeability of the London Clay. </w:t>
      </w:r>
    </w:p>
    <w:p w:rsidR="00F35FFA" w:rsidRPr="004F71EE" w:rsidRDefault="00F35FFA" w:rsidP="00F35FFA">
      <w:pPr>
        <w:spacing w:before="100" w:beforeAutospacing="1" w:after="100" w:afterAutospacing="1"/>
        <w:ind w:left="720"/>
        <w:rPr>
          <w:rFonts w:eastAsia="Times New Roman"/>
        </w:rPr>
      </w:pPr>
      <w:r w:rsidRPr="004F71EE">
        <w:rPr>
          <w:rFonts w:eastAsia="Times New Roman" w:cs="Arial"/>
          <w:sz w:val="20"/>
          <w:szCs w:val="20"/>
        </w:rPr>
        <w:t>The London Plan states that developers should aim to achieve Greenfield run-off rates from their sites. The site is approximately 650 m</w:t>
      </w:r>
      <w:r w:rsidRPr="004F71EE">
        <w:rPr>
          <w:rFonts w:eastAsia="Times New Roman" w:cs="Arial"/>
          <w:sz w:val="20"/>
          <w:szCs w:val="20"/>
          <w:vertAlign w:val="superscript"/>
        </w:rPr>
        <w:t>2</w:t>
      </w:r>
      <w:r w:rsidRPr="004F71EE">
        <w:rPr>
          <w:rFonts w:eastAsia="Times New Roman" w:cs="Arial"/>
          <w:sz w:val="20"/>
          <w:szCs w:val="20"/>
        </w:rPr>
        <w:t xml:space="preserve"> and therefore generates very low Greenfield run-off rates (approximately 0.8 l/sec based on an average Greenfield run-off rate of 8 l/sec/Ha for the London area). </w:t>
      </w:r>
      <w:proofErr w:type="spellStart"/>
      <w:r w:rsidRPr="004F71EE">
        <w:rPr>
          <w:rFonts w:eastAsia="Times New Roman" w:cs="Arial"/>
          <w:sz w:val="20"/>
          <w:szCs w:val="20"/>
        </w:rPr>
        <w:t>Defra</w:t>
      </w:r>
      <w:proofErr w:type="spellEnd"/>
      <w:r w:rsidRPr="004F71EE">
        <w:rPr>
          <w:rFonts w:eastAsia="Times New Roman" w:cs="Arial"/>
          <w:sz w:val="20"/>
          <w:szCs w:val="20"/>
        </w:rPr>
        <w:t xml:space="preserve"> and Environment Agency Preliminary Rainfall Run-off document (ref. R&amp;D Technical Report W5-074/ATR/1) states that a minimum practical rate of 5 l/sec should be used for attenuation in order to avoid the flood risk from any blockages. Smaller attenuation rates require very small diameter flow control devices that could easily be blocked by debris. </w:t>
      </w:r>
    </w:p>
    <w:p w:rsidR="00F35FFA" w:rsidRPr="004F71EE" w:rsidRDefault="00F35FFA" w:rsidP="00F35FFA">
      <w:pPr>
        <w:spacing w:before="100" w:beforeAutospacing="1" w:after="100" w:afterAutospacing="1"/>
        <w:ind w:left="720"/>
        <w:rPr>
          <w:rFonts w:eastAsia="Times New Roman"/>
        </w:rPr>
      </w:pPr>
      <w:r w:rsidRPr="004F71EE">
        <w:rPr>
          <w:rFonts w:eastAsia="Times New Roman" w:cs="Arial"/>
          <w:sz w:val="20"/>
          <w:szCs w:val="20"/>
        </w:rPr>
        <w:t>Preliminary calculations show that a 13m</w:t>
      </w:r>
      <w:r w:rsidRPr="004F71EE">
        <w:rPr>
          <w:rFonts w:eastAsia="Times New Roman" w:cs="Arial"/>
          <w:sz w:val="20"/>
          <w:szCs w:val="20"/>
          <w:vertAlign w:val="superscript"/>
        </w:rPr>
        <w:t>3</w:t>
      </w:r>
      <w:r w:rsidRPr="004F71EE">
        <w:rPr>
          <w:rFonts w:eastAsia="Times New Roman" w:cs="Arial"/>
          <w:sz w:val="20"/>
          <w:szCs w:val="20"/>
        </w:rPr>
        <w:t xml:space="preserve"> attenuation tank will be able to accommodate surface water from the proposed development in the 1 in 100 year plus 30% storm (allowing for the rainfall increase due to the climate change) also restricting the run-off rate to 5l/sec</w:t>
      </w:r>
    </w:p>
    <w:p w:rsidR="00F35FFA" w:rsidRPr="004F71EE" w:rsidRDefault="00F35FFA" w:rsidP="00F35FFA">
      <w:pPr>
        <w:spacing w:before="100" w:beforeAutospacing="1" w:after="100" w:afterAutospacing="1"/>
        <w:ind w:left="720"/>
        <w:rPr>
          <w:rFonts w:eastAsia="Times New Roman"/>
        </w:rPr>
      </w:pPr>
      <w:r w:rsidRPr="004F71EE">
        <w:rPr>
          <w:rFonts w:cs="Arial"/>
          <w:sz w:val="20"/>
          <w:szCs w:val="20"/>
        </w:rPr>
        <w:t xml:space="preserve">The area available for surface water retention tanks is limited by the proposed building area, added to which there are tree protection zones providing additional restrictions. The most practical way is to have more than one tank. Therefore, it is proposed that the storage would be divided </w:t>
      </w:r>
      <w:r>
        <w:rPr>
          <w:rFonts w:cs="Arial"/>
          <w:sz w:val="20"/>
          <w:szCs w:val="20"/>
        </w:rPr>
        <w:t>between</w:t>
      </w:r>
      <w:r w:rsidRPr="004F71EE">
        <w:rPr>
          <w:rFonts w:cs="Arial"/>
          <w:sz w:val="20"/>
          <w:szCs w:val="20"/>
        </w:rPr>
        <w:t xml:space="preserve"> tanks at the front and rear of the property, contained within the proposed plant rooms, the exact split would be resolved once the full extent of the available space has been determined.</w:t>
      </w:r>
    </w:p>
    <w:p w:rsidR="003A0C89" w:rsidRDefault="003A0C89" w:rsidP="003A0C89">
      <w:pPr>
        <w:jc w:val="left"/>
      </w:pPr>
    </w:p>
    <w:sectPr w:rsidR="003A0C89" w:rsidSect="005F1518">
      <w:pgSz w:w="11909" w:h="16834"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A0C89"/>
    <w:rsid w:val="00007353"/>
    <w:rsid w:val="00062BE6"/>
    <w:rsid w:val="00071850"/>
    <w:rsid w:val="00081CFA"/>
    <w:rsid w:val="00130147"/>
    <w:rsid w:val="00171162"/>
    <w:rsid w:val="00175F12"/>
    <w:rsid w:val="001C5B6D"/>
    <w:rsid w:val="001E0214"/>
    <w:rsid w:val="00217702"/>
    <w:rsid w:val="00271627"/>
    <w:rsid w:val="00287EF0"/>
    <w:rsid w:val="002A6C92"/>
    <w:rsid w:val="002E095A"/>
    <w:rsid w:val="00305B30"/>
    <w:rsid w:val="00306196"/>
    <w:rsid w:val="003531EF"/>
    <w:rsid w:val="00372F11"/>
    <w:rsid w:val="003778A1"/>
    <w:rsid w:val="003A0C89"/>
    <w:rsid w:val="00406C7F"/>
    <w:rsid w:val="00425648"/>
    <w:rsid w:val="0050285B"/>
    <w:rsid w:val="0051037C"/>
    <w:rsid w:val="00512AD7"/>
    <w:rsid w:val="00562278"/>
    <w:rsid w:val="005A4782"/>
    <w:rsid w:val="005D6E67"/>
    <w:rsid w:val="005D6ECB"/>
    <w:rsid w:val="005F1518"/>
    <w:rsid w:val="0061492A"/>
    <w:rsid w:val="00663927"/>
    <w:rsid w:val="006F0A55"/>
    <w:rsid w:val="006F0B8D"/>
    <w:rsid w:val="006F75B6"/>
    <w:rsid w:val="00726E7E"/>
    <w:rsid w:val="00737A9B"/>
    <w:rsid w:val="00746DC0"/>
    <w:rsid w:val="00755586"/>
    <w:rsid w:val="007B0790"/>
    <w:rsid w:val="007F2E87"/>
    <w:rsid w:val="00821846"/>
    <w:rsid w:val="00875AE5"/>
    <w:rsid w:val="008A5AAE"/>
    <w:rsid w:val="008B260D"/>
    <w:rsid w:val="008E6E28"/>
    <w:rsid w:val="009A475D"/>
    <w:rsid w:val="009A7221"/>
    <w:rsid w:val="009F3A0D"/>
    <w:rsid w:val="00A65AD1"/>
    <w:rsid w:val="00B15123"/>
    <w:rsid w:val="00B17578"/>
    <w:rsid w:val="00B42767"/>
    <w:rsid w:val="00B6595E"/>
    <w:rsid w:val="00B87B95"/>
    <w:rsid w:val="00BA69D8"/>
    <w:rsid w:val="00D237A6"/>
    <w:rsid w:val="00D247AF"/>
    <w:rsid w:val="00D3514C"/>
    <w:rsid w:val="00D5646C"/>
    <w:rsid w:val="00D6777B"/>
    <w:rsid w:val="00D84BEE"/>
    <w:rsid w:val="00D913EF"/>
    <w:rsid w:val="00DA4429"/>
    <w:rsid w:val="00DC445F"/>
    <w:rsid w:val="00E35276"/>
    <w:rsid w:val="00F21DE4"/>
    <w:rsid w:val="00F35FFA"/>
    <w:rsid w:val="00F440DB"/>
    <w:rsid w:val="00FC0C2A"/>
    <w:rsid w:val="00FE3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C89"/>
    <w:rPr>
      <w:rFonts w:ascii="Tahoma" w:hAnsi="Tahoma" w:cs="Tahoma"/>
      <w:sz w:val="16"/>
      <w:szCs w:val="16"/>
    </w:rPr>
  </w:style>
  <w:style w:type="character" w:customStyle="1" w:styleId="BalloonTextChar">
    <w:name w:val="Balloon Text Char"/>
    <w:basedOn w:val="DefaultParagraphFont"/>
    <w:link w:val="BalloonText"/>
    <w:uiPriority w:val="99"/>
    <w:semiHidden/>
    <w:rsid w:val="003A0C8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Company>Grizli777</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Coop</dc:creator>
  <cp:keywords/>
  <dc:description/>
  <cp:lastModifiedBy>wells</cp:lastModifiedBy>
  <cp:revision>2</cp:revision>
  <dcterms:created xsi:type="dcterms:W3CDTF">2012-12-18T17:50:00Z</dcterms:created>
  <dcterms:modified xsi:type="dcterms:W3CDTF">2012-12-18T17:50:00Z</dcterms:modified>
</cp:coreProperties>
</file>