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1286"/>
        <w:gridCol w:w="273"/>
        <w:gridCol w:w="284"/>
        <w:gridCol w:w="709"/>
        <w:gridCol w:w="425"/>
        <w:gridCol w:w="514"/>
        <w:gridCol w:w="1187"/>
        <w:gridCol w:w="142"/>
        <w:gridCol w:w="708"/>
        <w:gridCol w:w="851"/>
        <w:gridCol w:w="1247"/>
        <w:gridCol w:w="737"/>
      </w:tblGrid>
      <w:tr w:rsidR="00E06EEC" w:rsidTr="00D926B8">
        <w:trPr>
          <w:cantSplit/>
          <w:trHeight w:val="330"/>
        </w:trPr>
        <w:tc>
          <w:tcPr>
            <w:tcW w:w="3980" w:type="dxa"/>
            <w:gridSpan w:val="3"/>
            <w:vMerge w:val="restart"/>
            <w:tcBorders>
              <w:top w:val="single" w:sz="12" w:space="0" w:color="auto"/>
              <w:left w:val="single" w:sz="12" w:space="0" w:color="auto"/>
            </w:tcBorders>
          </w:tcPr>
          <w:p w:rsidR="00E06EEC" w:rsidRDefault="00E06EEC" w:rsidP="00D926B8">
            <w:pPr>
              <w:pStyle w:val="Heading4"/>
              <w:jc w:val="left"/>
              <w:rPr>
                <w:rFonts w:cs="Arial"/>
                <w:sz w:val="40"/>
              </w:rPr>
            </w:pPr>
            <w:r>
              <w:rPr>
                <w:rFonts w:cs="Arial"/>
                <w:sz w:val="40"/>
              </w:rPr>
              <w:t>Delegated Report</w:t>
            </w:r>
          </w:p>
        </w:tc>
        <w:tc>
          <w:tcPr>
            <w:tcW w:w="2205" w:type="dxa"/>
            <w:gridSpan w:val="5"/>
            <w:tcBorders>
              <w:top w:val="single" w:sz="12" w:space="0" w:color="auto"/>
            </w:tcBorders>
            <w:shd w:val="clear" w:color="auto" w:fill="000000"/>
            <w:vAlign w:val="center"/>
          </w:tcPr>
          <w:p w:rsidR="00E06EEC" w:rsidRDefault="00E06EEC" w:rsidP="00D926B8">
            <w:pPr>
              <w:pStyle w:val="Heading4"/>
              <w:jc w:val="left"/>
              <w:rPr>
                <w:rFonts w:cs="Arial"/>
              </w:rPr>
            </w:pPr>
            <w:r>
              <w:rPr>
                <w:rFonts w:cs="Arial"/>
                <w:color w:val="FFFFFF"/>
                <w:sz w:val="24"/>
                <w:highlight w:val="black"/>
              </w:rPr>
              <w:t>Analysis sheet</w:t>
            </w:r>
          </w:p>
        </w:tc>
        <w:tc>
          <w:tcPr>
            <w:tcW w:w="1187" w:type="dxa"/>
            <w:tcBorders>
              <w:top w:val="single" w:sz="12" w:space="0" w:color="auto"/>
              <w:right w:val="single" w:sz="2" w:space="0" w:color="FFFFFF"/>
            </w:tcBorders>
            <w:shd w:val="clear" w:color="auto" w:fill="000000"/>
          </w:tcPr>
          <w:p w:rsidR="00E06EEC" w:rsidRDefault="00E06EEC" w:rsidP="00D926B8">
            <w:pPr>
              <w:pStyle w:val="Heading4"/>
              <w:jc w:val="left"/>
              <w:rPr>
                <w:rFonts w:cs="Arial"/>
                <w:b w:val="0"/>
                <w:highlight w:val="black"/>
              </w:rPr>
            </w:pPr>
          </w:p>
        </w:tc>
        <w:tc>
          <w:tcPr>
            <w:tcW w:w="1701" w:type="dxa"/>
            <w:gridSpan w:val="3"/>
            <w:tcBorders>
              <w:top w:val="single" w:sz="12" w:space="0" w:color="auto"/>
              <w:left w:val="single" w:sz="2" w:space="0" w:color="FFFFFF"/>
              <w:bottom w:val="single" w:sz="2" w:space="0" w:color="FFFFFF"/>
            </w:tcBorders>
            <w:shd w:val="clear" w:color="auto" w:fill="000000"/>
            <w:vAlign w:val="center"/>
          </w:tcPr>
          <w:p w:rsidR="00E06EEC" w:rsidRDefault="00E06EEC" w:rsidP="00D926B8">
            <w:pPr>
              <w:pStyle w:val="Heading4"/>
              <w:jc w:val="left"/>
              <w:rPr>
                <w:rFonts w:cs="Arial"/>
                <w:color w:val="FFFFFF"/>
                <w:sz w:val="24"/>
                <w:highlight w:val="black"/>
              </w:rPr>
            </w:pPr>
            <w:r>
              <w:rPr>
                <w:rFonts w:cs="Arial"/>
                <w:color w:val="FFFFFF"/>
                <w:sz w:val="24"/>
                <w:highlight w:val="black"/>
              </w:rPr>
              <w:t xml:space="preserve">Expiry Date: </w:t>
            </w:r>
          </w:p>
        </w:tc>
        <w:tc>
          <w:tcPr>
            <w:tcW w:w="1984" w:type="dxa"/>
            <w:gridSpan w:val="2"/>
            <w:tcBorders>
              <w:top w:val="single" w:sz="12" w:space="0" w:color="auto"/>
              <w:right w:val="single" w:sz="12" w:space="0" w:color="auto"/>
            </w:tcBorders>
            <w:vAlign w:val="center"/>
          </w:tcPr>
          <w:p w:rsidR="00E06EEC" w:rsidRDefault="00944B84" w:rsidP="00D926B8">
            <w:pPr>
              <w:pStyle w:val="Heading1"/>
              <w:jc w:val="center"/>
              <w:rPr>
                <w:rFonts w:cs="Arial"/>
                <w:b/>
                <w:bCs/>
              </w:rPr>
            </w:pPr>
            <w:r w:rsidRPr="00944B84">
              <w:rPr>
                <w:rFonts w:cs="Arial"/>
                <w:b/>
                <w:bCs/>
              </w:rPr>
              <w:t>05/11/2015</w:t>
            </w:r>
            <w:r w:rsidR="00E06EEC">
              <w:rPr>
                <w:rFonts w:cs="Arial"/>
                <w:b/>
                <w:bCs/>
              </w:rPr>
              <w:br/>
            </w:r>
          </w:p>
        </w:tc>
      </w:tr>
      <w:tr w:rsidR="00E06EEC" w:rsidTr="00D926B8">
        <w:trPr>
          <w:cantSplit/>
          <w:trHeight w:val="360"/>
        </w:trPr>
        <w:tc>
          <w:tcPr>
            <w:tcW w:w="3980" w:type="dxa"/>
            <w:gridSpan w:val="3"/>
            <w:vMerge/>
            <w:tcBorders>
              <w:left w:val="single" w:sz="12" w:space="0" w:color="auto"/>
              <w:bottom w:val="single" w:sz="2" w:space="0" w:color="auto"/>
            </w:tcBorders>
          </w:tcPr>
          <w:p w:rsidR="00E06EEC" w:rsidRDefault="00E06EEC" w:rsidP="00D926B8">
            <w:pPr>
              <w:pStyle w:val="Heading4"/>
              <w:jc w:val="left"/>
              <w:rPr>
                <w:rFonts w:cs="Arial"/>
                <w:sz w:val="40"/>
              </w:rPr>
            </w:pPr>
          </w:p>
        </w:tc>
        <w:tc>
          <w:tcPr>
            <w:tcW w:w="3392" w:type="dxa"/>
            <w:gridSpan w:val="6"/>
            <w:tcBorders>
              <w:bottom w:val="single" w:sz="2" w:space="0" w:color="auto"/>
              <w:right w:val="single" w:sz="2" w:space="0" w:color="FFFFFF"/>
            </w:tcBorders>
          </w:tcPr>
          <w:p w:rsidR="00E06EEC" w:rsidRDefault="00E06EEC" w:rsidP="00D926B8">
            <w:pPr>
              <w:rPr>
                <w:rFonts w:ascii="Arial" w:hAnsi="Arial" w:cs="Arial"/>
                <w:color w:val="FFFFFF"/>
                <w:highlight w:val="darkBlue"/>
              </w:rPr>
            </w:pPr>
            <w:r>
              <w:rPr>
                <w:rFonts w:ascii="Arial" w:hAnsi="Arial" w:cs="Arial"/>
              </w:rPr>
              <w:t xml:space="preserve">N/A </w:t>
            </w:r>
          </w:p>
        </w:tc>
        <w:tc>
          <w:tcPr>
            <w:tcW w:w="1701" w:type="dxa"/>
            <w:gridSpan w:val="3"/>
            <w:tcBorders>
              <w:top w:val="single" w:sz="2" w:space="0" w:color="FFFFFF"/>
              <w:left w:val="single" w:sz="2" w:space="0" w:color="FFFFFF"/>
              <w:bottom w:val="single" w:sz="2" w:space="0" w:color="FFFFFF"/>
            </w:tcBorders>
            <w:shd w:val="clear" w:color="auto" w:fill="000000"/>
            <w:vAlign w:val="center"/>
          </w:tcPr>
          <w:p w:rsidR="00E06EEC" w:rsidRDefault="00E06EEC" w:rsidP="00D926B8">
            <w:pPr>
              <w:rPr>
                <w:rFonts w:ascii="Arial" w:hAnsi="Arial" w:cs="Arial"/>
                <w:b/>
                <w:color w:val="FFFFFF"/>
                <w:highlight w:val="darkBlue"/>
              </w:rPr>
            </w:pPr>
            <w:r>
              <w:rPr>
                <w:rFonts w:ascii="Arial" w:hAnsi="Arial" w:cs="Arial"/>
                <w:b/>
                <w:color w:val="FFFFFF"/>
                <w:highlight w:val="black"/>
              </w:rPr>
              <w:t>Consultation Expiry Date:</w:t>
            </w:r>
          </w:p>
        </w:tc>
        <w:tc>
          <w:tcPr>
            <w:tcW w:w="1984" w:type="dxa"/>
            <w:gridSpan w:val="2"/>
            <w:tcBorders>
              <w:bottom w:val="single" w:sz="2" w:space="0" w:color="FFFFFF"/>
              <w:right w:val="single" w:sz="12" w:space="0" w:color="auto"/>
            </w:tcBorders>
            <w:vAlign w:val="center"/>
          </w:tcPr>
          <w:p w:rsidR="00E06EEC" w:rsidRDefault="00944B84" w:rsidP="00D926B8">
            <w:pPr>
              <w:jc w:val="center"/>
              <w:rPr>
                <w:rFonts w:ascii="Arial" w:hAnsi="Arial" w:cs="Arial"/>
              </w:rPr>
            </w:pPr>
            <w:r w:rsidRPr="00944B84">
              <w:rPr>
                <w:rFonts w:ascii="Arial" w:hAnsi="Arial" w:cs="Arial"/>
              </w:rPr>
              <w:t>08/10/2015</w:t>
            </w:r>
          </w:p>
        </w:tc>
      </w:tr>
      <w:tr w:rsidR="00E06EEC" w:rsidTr="00D926B8">
        <w:tc>
          <w:tcPr>
            <w:tcW w:w="5671" w:type="dxa"/>
            <w:gridSpan w:val="7"/>
            <w:tcBorders>
              <w:top w:val="single" w:sz="2" w:space="0" w:color="auto"/>
              <w:left w:val="single" w:sz="12" w:space="0" w:color="auto"/>
              <w:right w:val="single" w:sz="2" w:space="0" w:color="FFFFFF"/>
            </w:tcBorders>
            <w:shd w:val="clear" w:color="auto" w:fill="000000"/>
            <w:vAlign w:val="center"/>
          </w:tcPr>
          <w:p w:rsidR="00E06EEC" w:rsidRDefault="00E06EEC" w:rsidP="00D926B8">
            <w:pPr>
              <w:pStyle w:val="Heading4"/>
              <w:jc w:val="left"/>
              <w:rPr>
                <w:rFonts w:cs="Arial"/>
                <w:color w:val="FFFFFF"/>
                <w:sz w:val="24"/>
                <w:highlight w:val="black"/>
              </w:rPr>
            </w:pPr>
            <w:r>
              <w:rPr>
                <w:rFonts w:cs="Arial"/>
                <w:color w:val="FFFFFF"/>
                <w:sz w:val="24"/>
                <w:highlight w:val="black"/>
              </w:rPr>
              <w:t>Officer</w:t>
            </w:r>
          </w:p>
        </w:tc>
        <w:tc>
          <w:tcPr>
            <w:tcW w:w="5386" w:type="dxa"/>
            <w:gridSpan w:val="7"/>
            <w:tcBorders>
              <w:top w:val="single" w:sz="2" w:space="0" w:color="FFFFFF"/>
              <w:left w:val="single" w:sz="2" w:space="0" w:color="FFFFFF"/>
              <w:right w:val="single" w:sz="12" w:space="0" w:color="auto"/>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Application Number</w:t>
            </w:r>
          </w:p>
        </w:tc>
      </w:tr>
      <w:tr w:rsidR="00E06EEC" w:rsidTr="00D926B8">
        <w:trPr>
          <w:trHeight w:val="465"/>
        </w:trPr>
        <w:tc>
          <w:tcPr>
            <w:tcW w:w="5671" w:type="dxa"/>
            <w:gridSpan w:val="7"/>
            <w:tcBorders>
              <w:left w:val="single" w:sz="12" w:space="0" w:color="auto"/>
              <w:bottom w:val="single" w:sz="4" w:space="0" w:color="auto"/>
            </w:tcBorders>
            <w:vAlign w:val="center"/>
          </w:tcPr>
          <w:p w:rsidR="00E06EEC" w:rsidRDefault="00E06EEC" w:rsidP="00D926B8">
            <w:pPr>
              <w:rPr>
                <w:rFonts w:ascii="Arial" w:hAnsi="Arial" w:cs="Arial"/>
              </w:rPr>
            </w:pPr>
            <w:r>
              <w:rPr>
                <w:rFonts w:ascii="Arial" w:hAnsi="Arial" w:cs="Arial"/>
              </w:rPr>
              <w:t>Anna Roe</w:t>
            </w:r>
            <w:r>
              <w:rPr>
                <w:rFonts w:ascii="Arial" w:hAnsi="Arial" w:cs="Arial"/>
              </w:rPr>
              <w:br/>
            </w:r>
          </w:p>
        </w:tc>
        <w:tc>
          <w:tcPr>
            <w:tcW w:w="5386" w:type="dxa"/>
            <w:gridSpan w:val="7"/>
            <w:tcBorders>
              <w:bottom w:val="single" w:sz="4" w:space="0" w:color="auto"/>
              <w:right w:val="single" w:sz="12" w:space="0" w:color="auto"/>
            </w:tcBorders>
            <w:vAlign w:val="center"/>
          </w:tcPr>
          <w:p w:rsidR="00E06EEC" w:rsidRDefault="00944B84" w:rsidP="00944B84">
            <w:pPr>
              <w:rPr>
                <w:rFonts w:ascii="Arial" w:hAnsi="Arial" w:cs="Arial"/>
              </w:rPr>
            </w:pPr>
            <w:r>
              <w:rPr>
                <w:rFonts w:ascii="Arial" w:hAnsi="Arial" w:cs="Arial"/>
              </w:rPr>
              <w:t>2015/4915</w:t>
            </w:r>
            <w:r w:rsidR="00E06EEC">
              <w:rPr>
                <w:rFonts w:ascii="Arial" w:hAnsi="Arial" w:cs="Arial"/>
              </w:rPr>
              <w:t>/P</w:t>
            </w:r>
            <w:r w:rsidR="00E06EEC">
              <w:rPr>
                <w:rFonts w:ascii="Arial" w:hAnsi="Arial" w:cs="Arial"/>
              </w:rPr>
              <w:br/>
            </w:r>
          </w:p>
        </w:tc>
      </w:tr>
      <w:tr w:rsidR="00E06EEC" w:rsidTr="00D926B8">
        <w:tc>
          <w:tcPr>
            <w:tcW w:w="5671" w:type="dxa"/>
            <w:gridSpan w:val="7"/>
            <w:tcBorders>
              <w:left w:val="single" w:sz="12" w:space="0" w:color="auto"/>
              <w:right w:val="single" w:sz="2" w:space="0" w:color="FFFFFF"/>
            </w:tcBorders>
            <w:shd w:val="clear" w:color="auto" w:fill="000000"/>
          </w:tcPr>
          <w:p w:rsidR="00E06EEC" w:rsidRDefault="00E06EEC" w:rsidP="00D926B8">
            <w:pPr>
              <w:pStyle w:val="Heading4"/>
              <w:jc w:val="left"/>
              <w:rPr>
                <w:rFonts w:cs="Arial"/>
                <w:color w:val="FFFFFF"/>
              </w:rPr>
            </w:pPr>
            <w:r>
              <w:rPr>
                <w:rFonts w:cs="Arial"/>
                <w:color w:val="FFFFFF"/>
                <w:sz w:val="24"/>
                <w:highlight w:val="black"/>
              </w:rPr>
              <w:t>Application Address</w:t>
            </w:r>
          </w:p>
        </w:tc>
        <w:tc>
          <w:tcPr>
            <w:tcW w:w="5386" w:type="dxa"/>
            <w:gridSpan w:val="7"/>
            <w:tcBorders>
              <w:left w:val="single" w:sz="2" w:space="0" w:color="FFFFFF"/>
              <w:right w:val="single" w:sz="12" w:space="0" w:color="auto"/>
            </w:tcBorders>
            <w:shd w:val="clear" w:color="auto" w:fill="000000"/>
          </w:tcPr>
          <w:p w:rsidR="00E06EEC" w:rsidRDefault="00E06EEC" w:rsidP="00D926B8">
            <w:pPr>
              <w:pStyle w:val="Heading2"/>
              <w:rPr>
                <w:rFonts w:cs="Arial"/>
                <w:color w:val="FFFFFF"/>
              </w:rPr>
            </w:pPr>
            <w:r>
              <w:rPr>
                <w:rFonts w:cs="Arial"/>
                <w:color w:val="FFFFFF"/>
                <w:highlight w:val="black"/>
              </w:rPr>
              <w:t>Drawing Numbers</w:t>
            </w:r>
          </w:p>
        </w:tc>
      </w:tr>
      <w:tr w:rsidR="00E06EEC" w:rsidTr="00D926B8">
        <w:trPr>
          <w:trHeight w:val="992"/>
        </w:trPr>
        <w:tc>
          <w:tcPr>
            <w:tcW w:w="5671" w:type="dxa"/>
            <w:gridSpan w:val="7"/>
            <w:tcBorders>
              <w:left w:val="single" w:sz="12" w:space="0" w:color="auto"/>
              <w:bottom w:val="single" w:sz="4" w:space="0" w:color="auto"/>
            </w:tcBorders>
            <w:vAlign w:val="center"/>
          </w:tcPr>
          <w:p w:rsidR="00E06EEC" w:rsidRDefault="00E71039" w:rsidP="00944B84">
            <w:pPr>
              <w:rPr>
                <w:rFonts w:ascii="Arial" w:hAnsi="Arial" w:cs="Arial"/>
              </w:rPr>
            </w:pPr>
            <w:r w:rsidRPr="00E71039">
              <w:rPr>
                <w:rFonts w:ascii="Arial" w:hAnsi="Arial" w:cs="Arial"/>
              </w:rPr>
              <w:t>6 Glenmore Road, London, NW3 4DB</w:t>
            </w:r>
            <w:r w:rsidR="00E06EEC">
              <w:rPr>
                <w:rFonts w:ascii="Arial" w:hAnsi="Arial" w:cs="Arial"/>
              </w:rPr>
              <w:br/>
            </w:r>
          </w:p>
        </w:tc>
        <w:tc>
          <w:tcPr>
            <w:tcW w:w="5386" w:type="dxa"/>
            <w:gridSpan w:val="7"/>
            <w:tcBorders>
              <w:bottom w:val="single" w:sz="4" w:space="0" w:color="auto"/>
              <w:right w:val="single" w:sz="12" w:space="0" w:color="auto"/>
            </w:tcBorders>
            <w:vAlign w:val="center"/>
          </w:tcPr>
          <w:p w:rsidR="00E06EEC" w:rsidRDefault="00E06EEC" w:rsidP="00D926B8">
            <w:pPr>
              <w:rPr>
                <w:rFonts w:ascii="Arial" w:hAnsi="Arial" w:cs="Arial"/>
              </w:rPr>
            </w:pPr>
            <w:r>
              <w:rPr>
                <w:rFonts w:ascii="Arial" w:hAnsi="Arial" w:cs="Arial"/>
              </w:rPr>
              <w:t>Please see final decision notice.</w:t>
            </w:r>
          </w:p>
          <w:p w:rsidR="00E71039" w:rsidRDefault="00E71039" w:rsidP="00D926B8">
            <w:pPr>
              <w:rPr>
                <w:rFonts w:ascii="Arial" w:hAnsi="Arial" w:cs="Arial"/>
              </w:rPr>
            </w:pPr>
          </w:p>
        </w:tc>
      </w:tr>
      <w:tr w:rsidR="00E06EEC" w:rsidTr="00D926B8">
        <w:trPr>
          <w:trHeight w:val="255"/>
        </w:trPr>
        <w:tc>
          <w:tcPr>
            <w:tcW w:w="1560" w:type="dxa"/>
            <w:tcBorders>
              <w:left w:val="single" w:sz="12" w:space="0" w:color="auto"/>
              <w:right w:val="single" w:sz="2" w:space="0" w:color="FFFFFF"/>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 xml:space="preserve">PO 3/4              </w:t>
            </w:r>
          </w:p>
        </w:tc>
        <w:tc>
          <w:tcPr>
            <w:tcW w:w="2693" w:type="dxa"/>
            <w:gridSpan w:val="3"/>
            <w:tcBorders>
              <w:left w:val="single" w:sz="2" w:space="0" w:color="FFFFFF"/>
              <w:right w:val="single" w:sz="2" w:space="0" w:color="FFFFFF"/>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Area Team Signature</w:t>
            </w:r>
          </w:p>
        </w:tc>
        <w:tc>
          <w:tcPr>
            <w:tcW w:w="1418" w:type="dxa"/>
            <w:gridSpan w:val="3"/>
            <w:tcBorders>
              <w:left w:val="single" w:sz="2" w:space="0" w:color="FFFFFF"/>
              <w:right w:val="single" w:sz="2" w:space="0" w:color="FFFFFF"/>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C&amp;UD</w:t>
            </w:r>
          </w:p>
        </w:tc>
        <w:tc>
          <w:tcPr>
            <w:tcW w:w="5386" w:type="dxa"/>
            <w:gridSpan w:val="7"/>
            <w:tcBorders>
              <w:left w:val="single" w:sz="2" w:space="0" w:color="FFFFFF"/>
              <w:right w:val="single" w:sz="12" w:space="0" w:color="auto"/>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Authorised Officer Signature</w:t>
            </w:r>
          </w:p>
        </w:tc>
      </w:tr>
      <w:tr w:rsidR="00E06EEC" w:rsidTr="00D926B8">
        <w:trPr>
          <w:trHeight w:val="684"/>
        </w:trPr>
        <w:tc>
          <w:tcPr>
            <w:tcW w:w="1560" w:type="dxa"/>
            <w:tcBorders>
              <w:left w:val="single" w:sz="12" w:space="0" w:color="auto"/>
              <w:bottom w:val="single" w:sz="4" w:space="0" w:color="auto"/>
            </w:tcBorders>
          </w:tcPr>
          <w:p w:rsidR="00E06EEC" w:rsidRDefault="00E06EEC" w:rsidP="00D926B8">
            <w:pPr>
              <w:rPr>
                <w:rFonts w:ascii="Arial" w:hAnsi="Arial" w:cs="Arial"/>
              </w:rPr>
            </w:pPr>
          </w:p>
        </w:tc>
        <w:tc>
          <w:tcPr>
            <w:tcW w:w="2693" w:type="dxa"/>
            <w:gridSpan w:val="3"/>
            <w:tcBorders>
              <w:bottom w:val="single" w:sz="4" w:space="0" w:color="auto"/>
            </w:tcBorders>
          </w:tcPr>
          <w:p w:rsidR="00E06EEC" w:rsidRDefault="00E06EEC" w:rsidP="00D926B8">
            <w:pPr>
              <w:rPr>
                <w:rFonts w:ascii="Arial" w:hAnsi="Arial" w:cs="Arial"/>
              </w:rPr>
            </w:pPr>
          </w:p>
        </w:tc>
        <w:tc>
          <w:tcPr>
            <w:tcW w:w="1418" w:type="dxa"/>
            <w:gridSpan w:val="3"/>
            <w:tcBorders>
              <w:bottom w:val="single" w:sz="4" w:space="0" w:color="auto"/>
            </w:tcBorders>
          </w:tcPr>
          <w:p w:rsidR="00E06EEC" w:rsidRDefault="00E06EEC" w:rsidP="00D926B8">
            <w:pPr>
              <w:rPr>
                <w:rFonts w:ascii="Arial" w:hAnsi="Arial" w:cs="Arial"/>
              </w:rPr>
            </w:pPr>
          </w:p>
        </w:tc>
        <w:tc>
          <w:tcPr>
            <w:tcW w:w="5386" w:type="dxa"/>
            <w:gridSpan w:val="7"/>
            <w:tcBorders>
              <w:bottom w:val="single" w:sz="4" w:space="0" w:color="auto"/>
              <w:right w:val="single" w:sz="12" w:space="0" w:color="auto"/>
            </w:tcBorders>
          </w:tcPr>
          <w:p w:rsidR="00E06EEC" w:rsidRDefault="00E06EEC" w:rsidP="00D926B8">
            <w:pPr>
              <w:rPr>
                <w:rFonts w:ascii="Arial" w:hAnsi="Arial" w:cs="Arial"/>
              </w:rPr>
            </w:pPr>
          </w:p>
        </w:tc>
      </w:tr>
      <w:tr w:rsidR="00E06EEC" w:rsidTr="00D926B8">
        <w:tc>
          <w:tcPr>
            <w:tcW w:w="11057" w:type="dxa"/>
            <w:gridSpan w:val="14"/>
            <w:tcBorders>
              <w:left w:val="single" w:sz="12" w:space="0" w:color="auto"/>
              <w:right w:val="single" w:sz="12" w:space="0" w:color="auto"/>
            </w:tcBorders>
            <w:shd w:val="clear" w:color="auto" w:fill="000000"/>
          </w:tcPr>
          <w:p w:rsidR="00E06EEC" w:rsidRDefault="00E06EEC" w:rsidP="00D926B8">
            <w:pPr>
              <w:pStyle w:val="Heading4"/>
              <w:jc w:val="left"/>
              <w:rPr>
                <w:rFonts w:cs="Arial"/>
                <w:color w:val="FFFFFF"/>
                <w:sz w:val="24"/>
                <w:highlight w:val="black"/>
              </w:rPr>
            </w:pPr>
            <w:r>
              <w:rPr>
                <w:rFonts w:cs="Arial"/>
                <w:color w:val="FFFFFF"/>
                <w:sz w:val="24"/>
                <w:highlight w:val="black"/>
              </w:rPr>
              <w:t>Proposal</w:t>
            </w:r>
          </w:p>
        </w:tc>
      </w:tr>
      <w:tr w:rsidR="00E06EEC" w:rsidTr="00D926B8">
        <w:trPr>
          <w:trHeight w:val="827"/>
        </w:trPr>
        <w:tc>
          <w:tcPr>
            <w:tcW w:w="11057" w:type="dxa"/>
            <w:gridSpan w:val="14"/>
            <w:tcBorders>
              <w:left w:val="single" w:sz="12" w:space="0" w:color="auto"/>
              <w:bottom w:val="single" w:sz="12" w:space="0" w:color="auto"/>
              <w:right w:val="single" w:sz="12" w:space="0" w:color="auto"/>
            </w:tcBorders>
            <w:vAlign w:val="center"/>
          </w:tcPr>
          <w:p w:rsidR="00E06EEC" w:rsidRDefault="00F32E8C" w:rsidP="00944B84">
            <w:pPr>
              <w:rPr>
                <w:rFonts w:ascii="Arial" w:hAnsi="Arial" w:cs="Arial"/>
              </w:rPr>
            </w:pPr>
            <w:r w:rsidRPr="00F32E8C">
              <w:rPr>
                <w:rFonts w:ascii="Arial" w:hAnsi="Arial" w:cs="Arial"/>
              </w:rPr>
              <w:t xml:space="preserve">Erection of rear dormer and associated roof terrace in upper roof slope.  </w:t>
            </w:r>
            <w:bookmarkStart w:id="0" w:name="_GoBack"/>
            <w:bookmarkEnd w:id="0"/>
          </w:p>
        </w:tc>
      </w:tr>
      <w:tr w:rsidR="00E06EEC" w:rsidTr="00D926B8">
        <w:trPr>
          <w:trHeight w:val="778"/>
        </w:trPr>
        <w:tc>
          <w:tcPr>
            <w:tcW w:w="2694" w:type="dxa"/>
            <w:gridSpan w:val="2"/>
            <w:tcBorders>
              <w:top w:val="single" w:sz="12" w:space="0" w:color="auto"/>
              <w:left w:val="single" w:sz="12" w:space="0" w:color="auto"/>
              <w:right w:val="single" w:sz="12" w:space="0" w:color="auto"/>
            </w:tcBorders>
            <w:shd w:val="clear" w:color="auto" w:fill="000000"/>
            <w:vAlign w:val="center"/>
          </w:tcPr>
          <w:p w:rsidR="00E06EEC" w:rsidRDefault="00E06EEC" w:rsidP="00D926B8">
            <w:pPr>
              <w:pStyle w:val="Heading2"/>
              <w:rPr>
                <w:rFonts w:cs="Arial"/>
                <w:color w:val="000000"/>
                <w:highlight w:val="black"/>
              </w:rPr>
            </w:pPr>
            <w:r>
              <w:rPr>
                <w:rFonts w:cs="Arial"/>
                <w:color w:val="FFFFFF"/>
                <w:highlight w:val="black"/>
              </w:rPr>
              <w:t>Recommendation:</w:t>
            </w:r>
          </w:p>
        </w:tc>
        <w:tc>
          <w:tcPr>
            <w:tcW w:w="8363" w:type="dxa"/>
            <w:gridSpan w:val="12"/>
            <w:tcBorders>
              <w:top w:val="single" w:sz="12" w:space="0" w:color="auto"/>
              <w:left w:val="single" w:sz="12" w:space="0" w:color="auto"/>
              <w:right w:val="single" w:sz="12" w:space="0" w:color="auto"/>
            </w:tcBorders>
            <w:shd w:val="clear" w:color="auto" w:fill="B3B3B3"/>
            <w:vAlign w:val="center"/>
          </w:tcPr>
          <w:p w:rsidR="00E06EEC" w:rsidRDefault="00E06EEC" w:rsidP="00D926B8">
            <w:pPr>
              <w:pStyle w:val="Heading2"/>
            </w:pPr>
          </w:p>
          <w:p w:rsidR="00E06EEC" w:rsidRDefault="00944B84" w:rsidP="00D926B8">
            <w:pPr>
              <w:pStyle w:val="Heading2"/>
            </w:pPr>
            <w:r>
              <w:t>Refuse</w:t>
            </w:r>
            <w:r w:rsidR="00E06EEC">
              <w:t xml:space="preserve"> Planning Permission</w:t>
            </w:r>
            <w:r w:rsidR="00E06EEC">
              <w:br/>
            </w:r>
          </w:p>
        </w:tc>
      </w:tr>
      <w:tr w:rsidR="00E06EEC" w:rsidTr="00D926B8">
        <w:trPr>
          <w:trHeight w:val="414"/>
        </w:trPr>
        <w:tc>
          <w:tcPr>
            <w:tcW w:w="2694" w:type="dxa"/>
            <w:gridSpan w:val="2"/>
            <w:tcBorders>
              <w:left w:val="single" w:sz="12" w:space="0" w:color="auto"/>
              <w:bottom w:val="single" w:sz="4" w:space="0" w:color="auto"/>
              <w:right w:val="single" w:sz="12" w:space="0" w:color="auto"/>
            </w:tcBorders>
            <w:vAlign w:val="center"/>
          </w:tcPr>
          <w:p w:rsidR="00E06EEC" w:rsidRDefault="00E06EEC" w:rsidP="00D926B8">
            <w:pPr>
              <w:rPr>
                <w:rFonts w:ascii="Arial" w:hAnsi="Arial" w:cs="Arial"/>
              </w:rPr>
            </w:pPr>
            <w:r>
              <w:rPr>
                <w:rFonts w:ascii="Arial" w:hAnsi="Arial" w:cs="Arial"/>
                <w:b/>
              </w:rPr>
              <w:t>Application Type:</w:t>
            </w:r>
          </w:p>
        </w:tc>
        <w:tc>
          <w:tcPr>
            <w:tcW w:w="8363" w:type="dxa"/>
            <w:gridSpan w:val="12"/>
            <w:tcBorders>
              <w:left w:val="single" w:sz="12" w:space="0" w:color="auto"/>
              <w:bottom w:val="single" w:sz="4" w:space="0" w:color="auto"/>
              <w:right w:val="single" w:sz="12" w:space="0" w:color="auto"/>
            </w:tcBorders>
          </w:tcPr>
          <w:p w:rsidR="00E06EEC" w:rsidRDefault="00E06EEC" w:rsidP="00D926B8">
            <w:pPr>
              <w:pStyle w:val="Heading2"/>
            </w:pPr>
          </w:p>
          <w:p w:rsidR="00E06EEC" w:rsidRDefault="00E06EEC" w:rsidP="00D926B8">
            <w:pPr>
              <w:pStyle w:val="Heading2"/>
            </w:pPr>
            <w:r>
              <w:t>Full Planning Permission</w:t>
            </w:r>
            <w:r>
              <w:br/>
            </w:r>
          </w:p>
        </w:tc>
      </w:tr>
      <w:tr w:rsidR="00E06EEC" w:rsidTr="00D926B8">
        <w:trPr>
          <w:cantSplit/>
          <w:trHeight w:val="641"/>
        </w:trPr>
        <w:tc>
          <w:tcPr>
            <w:tcW w:w="2694" w:type="dxa"/>
            <w:gridSpan w:val="2"/>
            <w:tcBorders>
              <w:left w:val="single" w:sz="12" w:space="0" w:color="auto"/>
              <w:bottom w:val="single" w:sz="4" w:space="0" w:color="auto"/>
              <w:right w:val="single" w:sz="12" w:space="0" w:color="auto"/>
            </w:tcBorders>
            <w:vAlign w:val="center"/>
          </w:tcPr>
          <w:p w:rsidR="00E06EEC" w:rsidRDefault="00E06EEC" w:rsidP="00D926B8">
            <w:pPr>
              <w:pStyle w:val="Heading2"/>
              <w:rPr>
                <w:rFonts w:cs="Arial"/>
                <w:sz w:val="20"/>
              </w:rPr>
            </w:pPr>
            <w:r>
              <w:rPr>
                <w:rFonts w:cs="Arial"/>
                <w:sz w:val="20"/>
              </w:rPr>
              <w:lastRenderedPageBreak/>
              <w:t>Conditions or Reasons for Refusal:</w:t>
            </w:r>
          </w:p>
        </w:tc>
        <w:tc>
          <w:tcPr>
            <w:tcW w:w="8363" w:type="dxa"/>
            <w:gridSpan w:val="12"/>
            <w:vMerge w:val="restart"/>
            <w:tcBorders>
              <w:left w:val="single" w:sz="12" w:space="0" w:color="auto"/>
              <w:right w:val="single" w:sz="12" w:space="0" w:color="auto"/>
            </w:tcBorders>
          </w:tcPr>
          <w:p w:rsidR="00E06EEC" w:rsidRDefault="00E06EEC" w:rsidP="00D926B8">
            <w:pPr>
              <w:rPr>
                <w:rFonts w:ascii="Arial" w:hAnsi="Arial" w:cs="Arial"/>
                <w:sz w:val="20"/>
              </w:rPr>
            </w:pPr>
          </w:p>
          <w:p w:rsidR="00E06EEC" w:rsidRDefault="00E06EEC" w:rsidP="00D926B8">
            <w:pPr>
              <w:rPr>
                <w:rFonts w:ascii="Arial" w:hAnsi="Arial" w:cs="Arial"/>
                <w:sz w:val="20"/>
              </w:rPr>
            </w:pPr>
          </w:p>
          <w:p w:rsidR="00E06EEC" w:rsidRDefault="00E06EEC" w:rsidP="00D926B8">
            <w:pPr>
              <w:pStyle w:val="Heading3"/>
              <w:rPr>
                <w:rFonts w:ascii="Arial" w:hAnsi="Arial"/>
              </w:rPr>
            </w:pPr>
            <w:r>
              <w:rPr>
                <w:rFonts w:ascii="Arial" w:hAnsi="Arial"/>
              </w:rPr>
              <w:t>Refer to Draft Decision Notice</w:t>
            </w:r>
          </w:p>
        </w:tc>
      </w:tr>
      <w:tr w:rsidR="00E06EEC" w:rsidTr="00D926B8">
        <w:trPr>
          <w:cantSplit/>
          <w:trHeight w:val="523"/>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E06EEC" w:rsidRDefault="00E06EEC" w:rsidP="00D926B8">
            <w:pPr>
              <w:pStyle w:val="Heading2"/>
              <w:rPr>
                <w:rFonts w:cs="Arial"/>
                <w:sz w:val="20"/>
              </w:rPr>
            </w:pPr>
            <w:r>
              <w:rPr>
                <w:rFonts w:cs="Arial"/>
                <w:sz w:val="20"/>
              </w:rPr>
              <w:t>Informatives:</w:t>
            </w:r>
          </w:p>
        </w:tc>
        <w:tc>
          <w:tcPr>
            <w:tcW w:w="8363" w:type="dxa"/>
            <w:gridSpan w:val="12"/>
            <w:vMerge/>
            <w:tcBorders>
              <w:left w:val="single" w:sz="12" w:space="0" w:color="auto"/>
              <w:bottom w:val="single" w:sz="4" w:space="0" w:color="auto"/>
              <w:right w:val="single" w:sz="12" w:space="0" w:color="auto"/>
            </w:tcBorders>
          </w:tcPr>
          <w:p w:rsidR="00E06EEC" w:rsidRDefault="00E06EEC" w:rsidP="00D926B8">
            <w:pPr>
              <w:pStyle w:val="Heading2"/>
              <w:rPr>
                <w:rFonts w:cs="Arial"/>
                <w:b w:val="0"/>
                <w:bCs/>
                <w:sz w:val="20"/>
              </w:rPr>
            </w:pPr>
          </w:p>
        </w:tc>
      </w:tr>
      <w:tr w:rsidR="00E06EEC" w:rsidTr="00D926B8">
        <w:trPr>
          <w:trHeight w:val="318"/>
        </w:trPr>
        <w:tc>
          <w:tcPr>
            <w:tcW w:w="11057" w:type="dxa"/>
            <w:gridSpan w:val="14"/>
            <w:tcBorders>
              <w:left w:val="single" w:sz="12" w:space="0" w:color="auto"/>
              <w:bottom w:val="single" w:sz="4" w:space="0" w:color="auto"/>
              <w:right w:val="single" w:sz="12" w:space="0" w:color="auto"/>
            </w:tcBorders>
            <w:shd w:val="clear" w:color="auto" w:fill="000000"/>
            <w:vAlign w:val="center"/>
          </w:tcPr>
          <w:p w:rsidR="00E06EEC" w:rsidRDefault="00E06EEC" w:rsidP="00D926B8">
            <w:pPr>
              <w:pStyle w:val="Heading2"/>
              <w:rPr>
                <w:rFonts w:cs="Arial"/>
                <w:color w:val="FFFFFF"/>
                <w:highlight w:val="black"/>
              </w:rPr>
            </w:pPr>
            <w:r>
              <w:rPr>
                <w:rFonts w:cs="Arial"/>
                <w:color w:val="FFFFFF"/>
                <w:highlight w:val="black"/>
              </w:rPr>
              <w:t>Consultations</w:t>
            </w:r>
          </w:p>
        </w:tc>
      </w:tr>
      <w:tr w:rsidR="00E06EEC" w:rsidTr="00D926B8">
        <w:trPr>
          <w:trHeight w:val="421"/>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E06EEC" w:rsidRDefault="00E06EEC" w:rsidP="00D926B8">
            <w:pPr>
              <w:pStyle w:val="Heading2"/>
              <w:rPr>
                <w:rFonts w:cs="Arial"/>
                <w:color w:val="FFFFFF"/>
                <w:highlight w:val="darkBlue"/>
              </w:rPr>
            </w:pPr>
            <w:r>
              <w:rPr>
                <w:rFonts w:cs="Arial"/>
                <w:sz w:val="20"/>
              </w:rPr>
              <w:t>Adjoining Occupiers:</w:t>
            </w:r>
            <w:r>
              <w:rPr>
                <w:rFonts w:cs="Arial"/>
              </w:rPr>
              <w:t xml:space="preserve"> </w:t>
            </w:r>
          </w:p>
        </w:tc>
        <w:tc>
          <w:tcPr>
            <w:tcW w:w="1843" w:type="dxa"/>
            <w:gridSpan w:val="3"/>
            <w:tcBorders>
              <w:top w:val="single" w:sz="4" w:space="0" w:color="auto"/>
              <w:left w:val="single" w:sz="12" w:space="0" w:color="auto"/>
              <w:bottom w:val="single" w:sz="4" w:space="0" w:color="auto"/>
              <w:right w:val="single" w:sz="4" w:space="0" w:color="auto"/>
            </w:tcBorders>
            <w:vAlign w:val="center"/>
          </w:tcPr>
          <w:p w:rsidR="00E06EEC" w:rsidRDefault="00E06EEC" w:rsidP="00D926B8">
            <w:pPr>
              <w:rPr>
                <w:rFonts w:ascii="Arial" w:hAnsi="Arial" w:cs="Arial"/>
              </w:rPr>
            </w:pPr>
            <w:r>
              <w:rPr>
                <w:rFonts w:ascii="Arial" w:hAnsi="Arial" w:cs="Arial"/>
              </w:rPr>
              <w:t>No. notified</w:t>
            </w:r>
          </w:p>
          <w:p w:rsidR="00E06EEC" w:rsidRDefault="00E06EEC" w:rsidP="00D926B8">
            <w:pPr>
              <w:rPr>
                <w:rFonts w:ascii="Arial" w:hAnsi="Arial" w:cs="Arial"/>
                <w:color w:val="FFFFFF"/>
                <w:highlight w:val="darkBlue"/>
              </w:rPr>
            </w:pPr>
          </w:p>
        </w:tc>
        <w:tc>
          <w:tcPr>
            <w:tcW w:w="709" w:type="dxa"/>
            <w:tcBorders>
              <w:top w:val="single" w:sz="4" w:space="0" w:color="auto"/>
              <w:left w:val="single" w:sz="4" w:space="0" w:color="auto"/>
              <w:bottom w:val="single" w:sz="4" w:space="0" w:color="auto"/>
              <w:right w:val="single" w:sz="4" w:space="0" w:color="auto"/>
            </w:tcBorders>
            <w:vAlign w:val="center"/>
          </w:tcPr>
          <w:p w:rsidR="00E06EEC" w:rsidRDefault="00944B84" w:rsidP="00D926B8">
            <w:pPr>
              <w:rPr>
                <w:rFonts w:ascii="Arial" w:hAnsi="Arial" w:cs="Arial"/>
                <w:b/>
                <w:bCs/>
              </w:rPr>
            </w:pPr>
            <w:r>
              <w:rPr>
                <w:rFonts w:ascii="Arial" w:hAnsi="Arial" w:cs="Arial"/>
                <w:b/>
                <w:bCs/>
              </w:rPr>
              <w:t>11</w:t>
            </w:r>
          </w:p>
          <w:p w:rsidR="00E06EEC" w:rsidRDefault="00E06EEC" w:rsidP="00D926B8">
            <w:pPr>
              <w:rPr>
                <w:rFonts w:ascii="Arial" w:hAnsi="Arial" w:cs="Arial"/>
                <w:b/>
                <w:bCs/>
                <w:highlight w:val="darkBlue"/>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E06EEC" w:rsidRDefault="00E06EEC" w:rsidP="00D926B8">
            <w:pPr>
              <w:rPr>
                <w:rFonts w:ascii="Arial" w:hAnsi="Arial" w:cs="Arial"/>
              </w:rPr>
            </w:pPr>
          </w:p>
          <w:p w:rsidR="00E06EEC" w:rsidRDefault="00E06EEC" w:rsidP="00D926B8">
            <w:pPr>
              <w:rPr>
                <w:rFonts w:ascii="Arial" w:hAnsi="Arial" w:cs="Arial"/>
              </w:rPr>
            </w:pPr>
            <w:r>
              <w:rPr>
                <w:rFonts w:ascii="Arial" w:hAnsi="Arial" w:cs="Arial"/>
              </w:rPr>
              <w:t>No. of responses</w:t>
            </w:r>
          </w:p>
          <w:p w:rsidR="00E06EEC" w:rsidRDefault="00E06EEC" w:rsidP="00D926B8">
            <w:pPr>
              <w:rPr>
                <w:rFonts w:ascii="Arial" w:hAnsi="Arial" w:cs="Arial"/>
              </w:rPr>
            </w:pPr>
          </w:p>
          <w:p w:rsidR="00E06EEC" w:rsidRDefault="00E06EEC" w:rsidP="00D926B8">
            <w:pPr>
              <w:rPr>
                <w:rFonts w:ascii="Arial" w:hAnsi="Arial" w:cs="Arial"/>
                <w:color w:val="FFFFFF"/>
                <w:highlight w:val="darkBlue"/>
              </w:rPr>
            </w:pPr>
            <w:r>
              <w:rPr>
                <w:rFonts w:ascii="Arial" w:hAnsi="Arial" w:cs="Arial"/>
              </w:rPr>
              <w:t>No. electronic</w:t>
            </w:r>
          </w:p>
        </w:tc>
        <w:tc>
          <w:tcPr>
            <w:tcW w:w="708" w:type="dxa"/>
            <w:tcBorders>
              <w:top w:val="single" w:sz="4" w:space="0" w:color="auto"/>
              <w:left w:val="single" w:sz="4" w:space="0" w:color="auto"/>
              <w:bottom w:val="single" w:sz="4" w:space="0" w:color="auto"/>
              <w:right w:val="single" w:sz="4" w:space="0" w:color="auto"/>
            </w:tcBorders>
            <w:vAlign w:val="center"/>
          </w:tcPr>
          <w:p w:rsidR="00E06EEC" w:rsidRDefault="00E06EEC" w:rsidP="00D926B8">
            <w:pPr>
              <w:rPr>
                <w:rFonts w:ascii="Arial" w:hAnsi="Arial" w:cs="Arial"/>
                <w:b/>
                <w:bCs/>
              </w:rPr>
            </w:pPr>
          </w:p>
          <w:p w:rsidR="00E06EEC" w:rsidRDefault="00E06EEC" w:rsidP="00D926B8">
            <w:pPr>
              <w:rPr>
                <w:rFonts w:ascii="Arial" w:hAnsi="Arial" w:cs="Arial"/>
                <w:b/>
                <w:bCs/>
              </w:rPr>
            </w:pPr>
            <w:r>
              <w:rPr>
                <w:rFonts w:ascii="Arial" w:hAnsi="Arial" w:cs="Arial"/>
                <w:b/>
                <w:bCs/>
              </w:rPr>
              <w:t>0</w:t>
            </w:r>
            <w:r w:rsidR="00944B84">
              <w:rPr>
                <w:rFonts w:ascii="Arial" w:hAnsi="Arial" w:cs="Arial"/>
                <w:b/>
                <w:bCs/>
              </w:rPr>
              <w:t>2</w:t>
            </w:r>
          </w:p>
          <w:p w:rsidR="00E06EEC" w:rsidRDefault="00E06EEC" w:rsidP="00D926B8">
            <w:pPr>
              <w:rPr>
                <w:rFonts w:ascii="Arial" w:hAnsi="Arial" w:cs="Arial"/>
                <w:b/>
                <w:bCs/>
              </w:rPr>
            </w:pPr>
          </w:p>
          <w:p w:rsidR="00E06EEC" w:rsidRDefault="00E06EEC" w:rsidP="00D926B8">
            <w:pPr>
              <w:rPr>
                <w:rFonts w:ascii="Arial" w:hAnsi="Arial" w:cs="Arial"/>
                <w:b/>
                <w:bCs/>
                <w:color w:val="FFFFFF"/>
                <w:highlight w:val="darkBlue"/>
              </w:rPr>
            </w:pPr>
            <w:r>
              <w:rPr>
                <w:rFonts w:ascii="Arial" w:hAnsi="Arial" w:cs="Arial"/>
                <w:b/>
                <w:bCs/>
              </w:rPr>
              <w:t>00</w:t>
            </w:r>
          </w:p>
        </w:tc>
        <w:tc>
          <w:tcPr>
            <w:tcW w:w="2098" w:type="dxa"/>
            <w:gridSpan w:val="2"/>
            <w:tcBorders>
              <w:top w:val="single" w:sz="4" w:space="0" w:color="auto"/>
              <w:left w:val="single" w:sz="4" w:space="0" w:color="auto"/>
              <w:bottom w:val="single" w:sz="4" w:space="0" w:color="auto"/>
              <w:right w:val="single" w:sz="4" w:space="0" w:color="auto"/>
            </w:tcBorders>
            <w:vAlign w:val="center"/>
          </w:tcPr>
          <w:p w:rsidR="00E06EEC" w:rsidRDefault="00E06EEC" w:rsidP="00D926B8">
            <w:pPr>
              <w:rPr>
                <w:rFonts w:ascii="Arial" w:hAnsi="Arial" w:cs="Arial"/>
              </w:rPr>
            </w:pPr>
            <w:r>
              <w:rPr>
                <w:rFonts w:ascii="Arial" w:hAnsi="Arial" w:cs="Arial"/>
              </w:rPr>
              <w:t>No. of objections</w:t>
            </w:r>
          </w:p>
          <w:p w:rsidR="00E06EEC" w:rsidRDefault="00E06EEC" w:rsidP="00D926B8">
            <w:pPr>
              <w:rPr>
                <w:rFonts w:ascii="Arial" w:hAnsi="Arial" w:cs="Arial"/>
                <w:color w:val="FFFFFF"/>
                <w:highlight w:val="darkBlue"/>
              </w:rPr>
            </w:pPr>
          </w:p>
        </w:tc>
        <w:tc>
          <w:tcPr>
            <w:tcW w:w="737" w:type="dxa"/>
            <w:tcBorders>
              <w:top w:val="single" w:sz="4" w:space="0" w:color="auto"/>
              <w:left w:val="single" w:sz="4" w:space="0" w:color="auto"/>
              <w:bottom w:val="single" w:sz="4" w:space="0" w:color="auto"/>
              <w:right w:val="single" w:sz="12" w:space="0" w:color="auto"/>
            </w:tcBorders>
            <w:vAlign w:val="center"/>
          </w:tcPr>
          <w:p w:rsidR="00E06EEC" w:rsidRDefault="00E06EEC" w:rsidP="00D926B8">
            <w:pPr>
              <w:rPr>
                <w:rFonts w:ascii="Arial" w:hAnsi="Arial" w:cs="Arial"/>
                <w:b/>
                <w:bCs/>
              </w:rPr>
            </w:pPr>
            <w:r>
              <w:rPr>
                <w:rFonts w:ascii="Arial" w:hAnsi="Arial" w:cs="Arial"/>
                <w:b/>
                <w:bCs/>
              </w:rPr>
              <w:t>0</w:t>
            </w:r>
            <w:r w:rsidR="006E595B">
              <w:rPr>
                <w:rFonts w:ascii="Arial" w:hAnsi="Arial" w:cs="Arial"/>
                <w:b/>
                <w:bCs/>
              </w:rPr>
              <w:t>1</w:t>
            </w:r>
          </w:p>
          <w:p w:rsidR="00E06EEC" w:rsidRDefault="00E06EEC" w:rsidP="00D926B8">
            <w:pPr>
              <w:rPr>
                <w:rFonts w:ascii="Arial" w:hAnsi="Arial" w:cs="Arial"/>
                <w:color w:val="FFFFFF"/>
                <w:highlight w:val="darkBlue"/>
              </w:rPr>
            </w:pPr>
          </w:p>
        </w:tc>
      </w:tr>
      <w:tr w:rsidR="00E06EEC" w:rsidTr="005C6D2C">
        <w:trPr>
          <w:trHeight w:val="1556"/>
        </w:trPr>
        <w:tc>
          <w:tcPr>
            <w:tcW w:w="2694" w:type="dxa"/>
            <w:gridSpan w:val="2"/>
            <w:tcBorders>
              <w:top w:val="single" w:sz="4" w:space="0" w:color="auto"/>
              <w:left w:val="single" w:sz="12" w:space="0" w:color="auto"/>
              <w:bottom w:val="single" w:sz="4" w:space="0" w:color="auto"/>
              <w:right w:val="single" w:sz="12" w:space="0" w:color="auto"/>
            </w:tcBorders>
            <w:vAlign w:val="center"/>
          </w:tcPr>
          <w:p w:rsidR="00E06EEC" w:rsidRDefault="00E06EEC" w:rsidP="00D926B8">
            <w:pPr>
              <w:pStyle w:val="Heading2"/>
              <w:rPr>
                <w:rFonts w:cs="Arial"/>
                <w:sz w:val="20"/>
              </w:rPr>
            </w:pPr>
            <w:r>
              <w:rPr>
                <w:rFonts w:cs="Arial"/>
                <w:sz w:val="20"/>
              </w:rPr>
              <w:t>Summary of consultation responses:</w:t>
            </w:r>
          </w:p>
          <w:p w:rsidR="00E06EEC" w:rsidRDefault="00E06EEC" w:rsidP="00D926B8"/>
          <w:p w:rsidR="00E06EEC" w:rsidRDefault="00E06EEC" w:rsidP="00D926B8"/>
        </w:tc>
        <w:tc>
          <w:tcPr>
            <w:tcW w:w="8363" w:type="dxa"/>
            <w:gridSpan w:val="12"/>
            <w:tcBorders>
              <w:top w:val="single" w:sz="4" w:space="0" w:color="auto"/>
              <w:left w:val="single" w:sz="12" w:space="0" w:color="auto"/>
              <w:bottom w:val="single" w:sz="4" w:space="0" w:color="auto"/>
              <w:right w:val="single" w:sz="12" w:space="0" w:color="auto"/>
            </w:tcBorders>
          </w:tcPr>
          <w:p w:rsidR="00E06EEC" w:rsidRDefault="00E06EEC" w:rsidP="00D926B8">
            <w:pPr>
              <w:rPr>
                <w:rFonts w:ascii="Arial" w:hAnsi="Arial" w:cs="Arial"/>
              </w:rPr>
            </w:pPr>
          </w:p>
          <w:p w:rsidR="00E06EEC" w:rsidRDefault="00E06EEC" w:rsidP="00D926B8">
            <w:pPr>
              <w:rPr>
                <w:rFonts w:ascii="Arial" w:hAnsi="Arial" w:cs="Arial"/>
              </w:rPr>
            </w:pPr>
            <w:r>
              <w:rPr>
                <w:rFonts w:ascii="Arial" w:hAnsi="Arial" w:cs="Arial"/>
              </w:rPr>
              <w:t>The owner/occup</w:t>
            </w:r>
            <w:r w:rsidR="006E595B">
              <w:rPr>
                <w:rFonts w:ascii="Arial" w:hAnsi="Arial" w:cs="Arial"/>
              </w:rPr>
              <w:t xml:space="preserve">ier of 17 Glenmore Road </w:t>
            </w:r>
            <w:r>
              <w:rPr>
                <w:rFonts w:ascii="Arial" w:hAnsi="Arial" w:cs="Arial"/>
              </w:rPr>
              <w:t xml:space="preserve">objected to the application on the following grounds: </w:t>
            </w:r>
          </w:p>
          <w:p w:rsidR="006E595B" w:rsidRDefault="006E595B" w:rsidP="00D926B8">
            <w:pPr>
              <w:rPr>
                <w:rFonts w:ascii="Arial" w:hAnsi="Arial" w:cs="Arial"/>
              </w:rPr>
            </w:pPr>
          </w:p>
          <w:p w:rsidR="005C18CC" w:rsidRDefault="006E595B" w:rsidP="005C18CC">
            <w:pPr>
              <w:pStyle w:val="ListParagraph"/>
              <w:numPr>
                <w:ilvl w:val="0"/>
                <w:numId w:val="9"/>
              </w:numPr>
              <w:rPr>
                <w:rFonts w:ascii="Arial" w:hAnsi="Arial" w:cs="Arial"/>
              </w:rPr>
            </w:pPr>
            <w:r w:rsidRPr="006E595B">
              <w:rPr>
                <w:rFonts w:ascii="Arial" w:hAnsi="Arial" w:cs="Arial"/>
              </w:rPr>
              <w:t>There will be a significant loss of daylight to our property as this dormer will be an entire floor higher than any other house behind us. This negatively affects our garden space. We have a very small garden as we are at the top of the triangle that forms the garden space between Glenloch and Glenmore Roads. This added height will make our already small garden feel like a prison.</w:t>
            </w:r>
          </w:p>
          <w:p w:rsidR="006E595B" w:rsidRPr="005C18CC" w:rsidRDefault="006E595B" w:rsidP="005C18CC">
            <w:pPr>
              <w:pStyle w:val="ListParagraph"/>
              <w:rPr>
                <w:rFonts w:ascii="Arial" w:hAnsi="Arial" w:cs="Arial"/>
              </w:rPr>
            </w:pPr>
            <w:r w:rsidRPr="005C18CC">
              <w:rPr>
                <w:rFonts w:ascii="Arial" w:hAnsi="Arial" w:cs="Arial"/>
              </w:rPr>
              <w:t>We will be over looked by a balcony - which is much more intrusive than a window as people may gather outside and peer directly into our garden and kitchen.</w:t>
            </w:r>
          </w:p>
          <w:p w:rsidR="006E595B" w:rsidRPr="006E595B" w:rsidRDefault="006E595B" w:rsidP="003F4CA7">
            <w:pPr>
              <w:pStyle w:val="ListParagraph"/>
              <w:numPr>
                <w:ilvl w:val="0"/>
                <w:numId w:val="9"/>
              </w:numPr>
              <w:rPr>
                <w:rFonts w:ascii="Arial" w:hAnsi="Arial" w:cs="Arial"/>
              </w:rPr>
            </w:pPr>
            <w:r w:rsidRPr="006E595B">
              <w:rPr>
                <w:rFonts w:ascii="Arial" w:hAnsi="Arial" w:cs="Arial"/>
              </w:rPr>
              <w:t>The above two issues will clearly impact the resale value of our property and the enjoyment of our garden.</w:t>
            </w:r>
          </w:p>
          <w:p w:rsidR="00E06EEC" w:rsidRDefault="006E595B" w:rsidP="003F4CA7">
            <w:pPr>
              <w:pStyle w:val="ListParagraph"/>
              <w:numPr>
                <w:ilvl w:val="0"/>
                <w:numId w:val="9"/>
              </w:numPr>
              <w:rPr>
                <w:rFonts w:ascii="Arial" w:hAnsi="Arial" w:cs="Arial"/>
              </w:rPr>
            </w:pPr>
            <w:r w:rsidRPr="006E595B">
              <w:rPr>
                <w:rFonts w:ascii="Arial" w:hAnsi="Arial" w:cs="Arial"/>
              </w:rPr>
              <w:t xml:space="preserve">There are no other houses in the immediate area that have a dormer height at the proposed level. </w:t>
            </w:r>
          </w:p>
          <w:p w:rsidR="006E595B" w:rsidRPr="006E595B" w:rsidRDefault="006E595B" w:rsidP="006E595B">
            <w:pPr>
              <w:pStyle w:val="ListParagraph"/>
              <w:rPr>
                <w:rFonts w:ascii="Arial" w:hAnsi="Arial" w:cs="Arial"/>
              </w:rPr>
            </w:pPr>
          </w:p>
          <w:p w:rsidR="00E06EEC" w:rsidRPr="00C36542" w:rsidRDefault="00E06EEC" w:rsidP="00D926B8">
            <w:pPr>
              <w:rPr>
                <w:rFonts w:ascii="Arial" w:hAnsi="Arial" w:cs="Arial"/>
                <w:i/>
              </w:rPr>
            </w:pPr>
            <w:r w:rsidRPr="00C36542">
              <w:rPr>
                <w:rFonts w:ascii="Arial" w:hAnsi="Arial" w:cs="Arial"/>
                <w:i/>
              </w:rPr>
              <w:t>Officers response:</w:t>
            </w:r>
          </w:p>
          <w:p w:rsidR="00E06EEC" w:rsidRPr="00C36542" w:rsidRDefault="00E06EEC" w:rsidP="00D926B8">
            <w:pPr>
              <w:rPr>
                <w:rFonts w:ascii="Arial" w:hAnsi="Arial" w:cs="Arial"/>
                <w:i/>
              </w:rPr>
            </w:pPr>
          </w:p>
          <w:p w:rsidR="00E06EEC" w:rsidRPr="003F4CA7" w:rsidRDefault="00E06EEC" w:rsidP="003F4CA7">
            <w:pPr>
              <w:pStyle w:val="ListParagraph"/>
              <w:numPr>
                <w:ilvl w:val="0"/>
                <w:numId w:val="17"/>
              </w:numPr>
              <w:rPr>
                <w:rFonts w:ascii="Arial" w:hAnsi="Arial" w:cs="Arial"/>
                <w:i/>
              </w:rPr>
            </w:pPr>
            <w:r w:rsidRPr="003F4CA7">
              <w:rPr>
                <w:rFonts w:ascii="Arial" w:hAnsi="Arial" w:cs="Arial"/>
                <w:i/>
              </w:rPr>
              <w:t>Amenity concerns are addressed in section four of this delegated report.</w:t>
            </w:r>
          </w:p>
          <w:p w:rsidR="003F4CA7" w:rsidRPr="003F4CA7" w:rsidRDefault="003F4CA7" w:rsidP="003F4CA7">
            <w:pPr>
              <w:pStyle w:val="ListParagraph"/>
              <w:numPr>
                <w:ilvl w:val="0"/>
                <w:numId w:val="17"/>
              </w:numPr>
              <w:rPr>
                <w:rFonts w:ascii="Arial" w:hAnsi="Arial" w:cs="Arial"/>
                <w:i/>
              </w:rPr>
            </w:pPr>
            <w:r w:rsidRPr="003F4CA7">
              <w:rPr>
                <w:rFonts w:ascii="Arial" w:hAnsi="Arial" w:cs="Arial"/>
                <w:i/>
              </w:rPr>
              <w:t xml:space="preserve">When a decision is made on a planning application only certain issues can be taken into account; referred to as material planning considerations. Loss of property value does not constitute a material planning consideration and cannot be taken into consideration by the local planning authority. </w:t>
            </w:r>
          </w:p>
          <w:p w:rsidR="003F4CA7" w:rsidRPr="003F4CA7" w:rsidRDefault="003F4CA7" w:rsidP="003F4CA7">
            <w:pPr>
              <w:pStyle w:val="ListParagraph"/>
              <w:numPr>
                <w:ilvl w:val="0"/>
                <w:numId w:val="17"/>
              </w:numPr>
              <w:rPr>
                <w:rFonts w:ascii="Arial" w:hAnsi="Arial" w:cs="Arial"/>
                <w:i/>
              </w:rPr>
            </w:pPr>
            <w:r w:rsidRPr="003F4CA7">
              <w:rPr>
                <w:rFonts w:ascii="Arial" w:hAnsi="Arial" w:cs="Arial"/>
                <w:i/>
              </w:rPr>
              <w:t>The design of the proposed extension is discussed in section three of this delegated report.</w:t>
            </w:r>
          </w:p>
          <w:p w:rsidR="00E06EEC" w:rsidRDefault="00E06EEC" w:rsidP="00D926B8">
            <w:pPr>
              <w:rPr>
                <w:rFonts w:ascii="Arial" w:hAnsi="Arial" w:cs="Arial"/>
              </w:rPr>
            </w:pPr>
          </w:p>
          <w:p w:rsidR="003F4CA7" w:rsidRDefault="003F4CA7" w:rsidP="00D926B8">
            <w:pPr>
              <w:rPr>
                <w:rFonts w:ascii="Arial" w:hAnsi="Arial" w:cs="Arial"/>
              </w:rPr>
            </w:pPr>
            <w:r>
              <w:rPr>
                <w:rFonts w:ascii="Arial" w:hAnsi="Arial" w:cs="Arial"/>
              </w:rPr>
              <w:t>The owner/occupier of 4C</w:t>
            </w:r>
            <w:r w:rsidR="00E06EEC">
              <w:rPr>
                <w:rFonts w:ascii="Arial" w:hAnsi="Arial" w:cs="Arial"/>
              </w:rPr>
              <w:t xml:space="preserve"> </w:t>
            </w:r>
            <w:r>
              <w:rPr>
                <w:rFonts w:ascii="Arial" w:hAnsi="Arial" w:cs="Arial"/>
              </w:rPr>
              <w:t>Glenloch Road wrote in support of the application commenting:</w:t>
            </w:r>
          </w:p>
          <w:p w:rsidR="003F4CA7" w:rsidRDefault="003F4CA7" w:rsidP="00D926B8">
            <w:pPr>
              <w:rPr>
                <w:rFonts w:ascii="Arial" w:hAnsi="Arial" w:cs="Arial"/>
              </w:rPr>
            </w:pPr>
          </w:p>
          <w:p w:rsidR="005C6D2C" w:rsidRDefault="003F4CA7" w:rsidP="003F4CA7">
            <w:pPr>
              <w:pStyle w:val="ListParagraph"/>
              <w:numPr>
                <w:ilvl w:val="0"/>
                <w:numId w:val="18"/>
              </w:numPr>
              <w:rPr>
                <w:rFonts w:ascii="Arial" w:hAnsi="Arial" w:cs="Arial"/>
              </w:rPr>
            </w:pPr>
            <w:r w:rsidRPr="005C6D2C">
              <w:rPr>
                <w:rFonts w:ascii="Arial" w:hAnsi="Arial" w:cs="Arial"/>
              </w:rPr>
              <w:t>I own and occupy 4c Glenmore Road, the top two floors of the building next to 6 Glenmore Road.  Thus, I am one of the people most likely to be affected by the proposed works.</w:t>
            </w:r>
            <w:r w:rsidR="005C6D2C">
              <w:rPr>
                <w:rFonts w:ascii="Arial" w:hAnsi="Arial" w:cs="Arial"/>
              </w:rPr>
              <w:t xml:space="preserve"> </w:t>
            </w:r>
            <w:r w:rsidRPr="005C6D2C">
              <w:rPr>
                <w:rFonts w:ascii="Arial" w:hAnsi="Arial" w:cs="Arial"/>
              </w:rPr>
              <w:t>The reasons for my support are simple: the proposed works continue the project of investing in and improving 6 Glenmore.  The result will be a beautiful home, which – as such – will add to the value and character of the street and neighbourhood.</w:t>
            </w:r>
            <w:r w:rsidR="005C6D2C">
              <w:rPr>
                <w:rFonts w:ascii="Arial" w:hAnsi="Arial" w:cs="Arial"/>
              </w:rPr>
              <w:t xml:space="preserve"> </w:t>
            </w:r>
            <w:r w:rsidRPr="005C6D2C">
              <w:rPr>
                <w:rFonts w:ascii="Arial" w:hAnsi="Arial" w:cs="Arial"/>
              </w:rPr>
              <w:t>In reviewing the drawings and application submission, I have been impressed by their professionalism: this is clearly a well thought-out and designed proposal, which is aware of and sensitive to the character of Belsize Park Conservation Area.</w:t>
            </w:r>
          </w:p>
          <w:p w:rsidR="005C18CC" w:rsidRPr="005C18CC" w:rsidRDefault="003F4CA7" w:rsidP="005C18CC">
            <w:pPr>
              <w:pStyle w:val="ListParagraph"/>
              <w:rPr>
                <w:rFonts w:ascii="Arial" w:hAnsi="Arial" w:cs="Arial"/>
              </w:rPr>
            </w:pPr>
            <w:r w:rsidRPr="005C6D2C">
              <w:rPr>
                <w:rFonts w:ascii="Arial" w:hAnsi="Arial" w:cs="Arial"/>
              </w:rPr>
              <w:t>I anticipate that the rear dormer will raise some concerns.  I do not sh</w:t>
            </w:r>
            <w:r w:rsidR="005C6D2C" w:rsidRPr="005C6D2C">
              <w:rPr>
                <w:rFonts w:ascii="Arial" w:hAnsi="Arial" w:cs="Arial"/>
              </w:rPr>
              <w:t xml:space="preserve">are these: there seem to be no </w:t>
            </w:r>
            <w:r w:rsidRPr="005C6D2C">
              <w:rPr>
                <w:rFonts w:ascii="Arial" w:hAnsi="Arial" w:cs="Arial"/>
              </w:rPr>
              <w:t xml:space="preserve">issues of overlook, loss of daylight or sunlight.  As to whether it interrupts a “continuous roofline”, I note both that there are other dormers in the area, and that my aesthetic </w:t>
            </w:r>
            <w:r w:rsidRPr="005C6D2C">
              <w:rPr>
                <w:rFonts w:ascii="Arial" w:hAnsi="Arial" w:cs="Arial"/>
              </w:rPr>
              <w:lastRenderedPageBreak/>
              <w:t>stance prefers variatio</w:t>
            </w:r>
            <w:r w:rsidR="005C6D2C" w:rsidRPr="005C6D2C">
              <w:rPr>
                <w:rFonts w:ascii="Arial" w:hAnsi="Arial" w:cs="Arial"/>
              </w:rPr>
              <w:t xml:space="preserve">n within a </w:t>
            </w:r>
            <w:r w:rsidRPr="005C6D2C">
              <w:rPr>
                <w:rFonts w:ascii="Arial" w:hAnsi="Arial" w:cs="Arial"/>
              </w:rPr>
              <w:t>theme, not</w:t>
            </w:r>
            <w:r w:rsidR="005C6D2C" w:rsidRPr="005C6D2C">
              <w:rPr>
                <w:rFonts w:ascii="Arial" w:hAnsi="Arial" w:cs="Arial"/>
              </w:rPr>
              <w:t xml:space="preserve"> mere repetition of that theme. </w:t>
            </w:r>
            <w:r w:rsidRPr="005C6D2C">
              <w:rPr>
                <w:rFonts w:ascii="Arial" w:hAnsi="Arial" w:cs="Arial"/>
              </w:rPr>
              <w:t>I am therefore happy to lend whatever small support I might to</w:t>
            </w:r>
            <w:r w:rsidR="005C6D2C">
              <w:rPr>
                <w:rFonts w:ascii="Arial" w:hAnsi="Arial" w:cs="Arial"/>
              </w:rPr>
              <w:t xml:space="preserve"> this project of improving the</w:t>
            </w:r>
            <w:r w:rsidR="005C6D2C" w:rsidRPr="005C6D2C">
              <w:rPr>
                <w:rFonts w:ascii="Arial" w:hAnsi="Arial" w:cs="Arial"/>
              </w:rPr>
              <w:t xml:space="preserve"> </w:t>
            </w:r>
            <w:r w:rsidR="005C6D2C">
              <w:rPr>
                <w:rFonts w:ascii="Arial" w:hAnsi="Arial" w:cs="Arial"/>
              </w:rPr>
              <w:t xml:space="preserve">neighbourhood. </w:t>
            </w:r>
          </w:p>
        </w:tc>
      </w:tr>
      <w:tr w:rsidR="00E06EEC" w:rsidTr="00D926B8">
        <w:trPr>
          <w:trHeight w:val="2152"/>
        </w:trPr>
        <w:tc>
          <w:tcPr>
            <w:tcW w:w="2694" w:type="dxa"/>
            <w:gridSpan w:val="2"/>
            <w:tcBorders>
              <w:top w:val="single" w:sz="4" w:space="0" w:color="auto"/>
              <w:left w:val="single" w:sz="12" w:space="0" w:color="auto"/>
              <w:bottom w:val="single" w:sz="12" w:space="0" w:color="auto"/>
              <w:right w:val="single" w:sz="12" w:space="0" w:color="auto"/>
            </w:tcBorders>
            <w:vAlign w:val="center"/>
          </w:tcPr>
          <w:p w:rsidR="00E06EEC" w:rsidRDefault="00E06EEC" w:rsidP="00D926B8">
            <w:pPr>
              <w:pStyle w:val="Heading2"/>
              <w:rPr>
                <w:rFonts w:cs="Arial"/>
                <w:sz w:val="20"/>
              </w:rPr>
            </w:pPr>
            <w:r>
              <w:rPr>
                <w:rFonts w:cs="Arial"/>
                <w:sz w:val="20"/>
              </w:rPr>
              <w:lastRenderedPageBreak/>
              <w:t>CAAC comments:</w:t>
            </w:r>
          </w:p>
          <w:p w:rsidR="00E06EEC" w:rsidRDefault="00E06EEC" w:rsidP="00D926B8">
            <w:pPr>
              <w:pStyle w:val="Heading2"/>
              <w:rPr>
                <w:rFonts w:cs="Arial"/>
                <w:b w:val="0"/>
                <w:bCs/>
                <w:sz w:val="16"/>
              </w:rPr>
            </w:pPr>
          </w:p>
        </w:tc>
        <w:tc>
          <w:tcPr>
            <w:tcW w:w="8363" w:type="dxa"/>
            <w:gridSpan w:val="12"/>
            <w:tcBorders>
              <w:top w:val="single" w:sz="4" w:space="0" w:color="auto"/>
              <w:left w:val="single" w:sz="12" w:space="0" w:color="auto"/>
              <w:bottom w:val="single" w:sz="12" w:space="0" w:color="auto"/>
              <w:right w:val="single" w:sz="12" w:space="0" w:color="auto"/>
            </w:tcBorders>
          </w:tcPr>
          <w:p w:rsidR="00E06EEC" w:rsidRDefault="00E06EEC" w:rsidP="00D926B8">
            <w:pPr>
              <w:rPr>
                <w:rFonts w:ascii="Arial" w:hAnsi="Arial" w:cs="Arial"/>
                <w:color w:val="FFFFFF"/>
                <w:highlight w:val="darkBlue"/>
              </w:rPr>
            </w:pPr>
          </w:p>
          <w:p w:rsidR="00E06EEC" w:rsidRPr="002D7D53" w:rsidRDefault="00E06EEC" w:rsidP="00D926B8">
            <w:pPr>
              <w:rPr>
                <w:rFonts w:ascii="Arial" w:hAnsi="Arial" w:cs="Arial"/>
                <w:color w:val="FF0000"/>
                <w:highlight w:val="darkBlue"/>
              </w:rPr>
            </w:pPr>
            <w:r>
              <w:rPr>
                <w:rFonts w:ascii="Arial" w:hAnsi="Arial" w:cs="Arial"/>
              </w:rPr>
              <w:t xml:space="preserve">N/A </w:t>
            </w:r>
          </w:p>
        </w:tc>
      </w:tr>
    </w:tbl>
    <w:p w:rsidR="00E06EEC" w:rsidRDefault="00E06EEC" w:rsidP="00E06EEC">
      <w:pPr>
        <w:rPr>
          <w:rFonts w:ascii="Arial" w:hAnsi="Arial" w:cs="Arial"/>
          <w:b/>
          <w:sz w:val="16"/>
        </w:rPr>
      </w:pPr>
      <w:r>
        <w:rPr>
          <w:rFonts w:ascii="Arial" w:hAnsi="Arial" w:cs="Arial"/>
          <w:b/>
          <w:sz w:val="16"/>
        </w:rPr>
        <w:tab/>
      </w:r>
      <w:r>
        <w:rPr>
          <w:rFonts w:ascii="Arial" w:hAnsi="Arial" w:cs="Arial"/>
          <w:b/>
          <w:sz w:val="16"/>
        </w:rPr>
        <w:tab/>
      </w:r>
    </w:p>
    <w:p w:rsidR="00E06EEC" w:rsidRDefault="00E06EEC" w:rsidP="00E06EEC">
      <w:pPr>
        <w:rPr>
          <w:rFonts w:ascii="Arial" w:hAnsi="Arial" w:cs="Arial"/>
          <w:b/>
          <w:sz w:val="16"/>
        </w:rPr>
      </w:pPr>
      <w:r>
        <w:rPr>
          <w:rFonts w:ascii="Arial" w:hAnsi="Arial" w:cs="Arial"/>
          <w:b/>
          <w:sz w:val="16"/>
        </w:rPr>
        <w:br w:type="page"/>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57"/>
      </w:tblGrid>
      <w:tr w:rsidR="00E06EEC" w:rsidTr="00D926B8">
        <w:trPr>
          <w:trHeight w:val="340"/>
        </w:trPr>
        <w:tc>
          <w:tcPr>
            <w:tcW w:w="11057" w:type="dxa"/>
            <w:tcBorders>
              <w:left w:val="single" w:sz="12" w:space="0" w:color="auto"/>
              <w:bottom w:val="single" w:sz="12" w:space="0" w:color="auto"/>
              <w:right w:val="single" w:sz="12" w:space="0" w:color="auto"/>
            </w:tcBorders>
            <w:shd w:val="clear" w:color="auto" w:fill="000000"/>
            <w:vAlign w:val="center"/>
          </w:tcPr>
          <w:p w:rsidR="00E06EEC" w:rsidRDefault="00E06EEC" w:rsidP="00D926B8">
            <w:pPr>
              <w:pStyle w:val="Heading2"/>
              <w:rPr>
                <w:rFonts w:cs="Arial"/>
                <w:highlight w:val="black"/>
              </w:rPr>
            </w:pPr>
            <w:r>
              <w:rPr>
                <w:rFonts w:cs="Arial"/>
                <w:b w:val="0"/>
                <w:highlight w:val="black"/>
              </w:rPr>
              <w:lastRenderedPageBreak/>
              <w:br w:type="page"/>
            </w:r>
            <w:r>
              <w:rPr>
                <w:rFonts w:cs="Arial"/>
                <w:color w:val="FFFFFF"/>
                <w:highlight w:val="black"/>
              </w:rPr>
              <w:t>Site Description</w:t>
            </w:r>
            <w:r>
              <w:rPr>
                <w:rFonts w:cs="Arial"/>
                <w:highlight w:val="black"/>
              </w:rPr>
              <w:t xml:space="preserve"> </w:t>
            </w:r>
          </w:p>
        </w:tc>
      </w:tr>
      <w:tr w:rsidR="00E06EEC" w:rsidTr="00D926B8">
        <w:trPr>
          <w:trHeight w:val="1193"/>
        </w:trPr>
        <w:tc>
          <w:tcPr>
            <w:tcW w:w="11057" w:type="dxa"/>
            <w:tcBorders>
              <w:top w:val="single" w:sz="12" w:space="0" w:color="auto"/>
              <w:left w:val="single" w:sz="12" w:space="0" w:color="auto"/>
              <w:bottom w:val="single" w:sz="4" w:space="0" w:color="auto"/>
              <w:right w:val="single" w:sz="12" w:space="0" w:color="auto"/>
            </w:tcBorders>
          </w:tcPr>
          <w:p w:rsidR="00E06EEC" w:rsidRDefault="00E06EEC" w:rsidP="00D926B8">
            <w:pPr>
              <w:rPr>
                <w:rFonts w:ascii="Arial" w:hAnsi="Arial" w:cs="Arial"/>
              </w:rPr>
            </w:pPr>
            <w:r>
              <w:rPr>
                <w:rFonts w:ascii="Arial" w:hAnsi="Arial" w:cs="Arial"/>
              </w:rPr>
              <w:t>The ap</w:t>
            </w:r>
            <w:r w:rsidR="00310356">
              <w:rPr>
                <w:rFonts w:ascii="Arial" w:hAnsi="Arial" w:cs="Arial"/>
              </w:rPr>
              <w:t xml:space="preserve">plication site comprises a two </w:t>
            </w:r>
            <w:r>
              <w:rPr>
                <w:rFonts w:ascii="Arial" w:hAnsi="Arial" w:cs="Arial"/>
              </w:rPr>
              <w:t>storey (plus basement</w:t>
            </w:r>
            <w:r w:rsidR="00310356">
              <w:rPr>
                <w:rFonts w:ascii="Arial" w:hAnsi="Arial" w:cs="Arial"/>
              </w:rPr>
              <w:t xml:space="preserve"> and attic storey</w:t>
            </w:r>
            <w:r>
              <w:rPr>
                <w:rFonts w:ascii="Arial" w:hAnsi="Arial" w:cs="Arial"/>
              </w:rPr>
              <w:t xml:space="preserve">) mid-terraced </w:t>
            </w:r>
            <w:r w:rsidR="005C6D2C">
              <w:rPr>
                <w:rFonts w:ascii="Arial" w:hAnsi="Arial" w:cs="Arial"/>
              </w:rPr>
              <w:t>Edwardian</w:t>
            </w:r>
            <w:r>
              <w:rPr>
                <w:rFonts w:ascii="Arial" w:hAnsi="Arial" w:cs="Arial"/>
              </w:rPr>
              <w:t xml:space="preserve"> property located on the n</w:t>
            </w:r>
            <w:r w:rsidR="005C6D2C">
              <w:rPr>
                <w:rFonts w:ascii="Arial" w:hAnsi="Arial" w:cs="Arial"/>
              </w:rPr>
              <w:t>orthern side of Glenmore Road.</w:t>
            </w:r>
          </w:p>
          <w:p w:rsidR="00310356" w:rsidRDefault="00310356" w:rsidP="00D926B8">
            <w:pPr>
              <w:rPr>
                <w:rFonts w:ascii="Arial" w:hAnsi="Arial" w:cs="Arial"/>
              </w:rPr>
            </w:pPr>
          </w:p>
          <w:p w:rsidR="00310356" w:rsidRDefault="00563D9B" w:rsidP="00D926B8">
            <w:pPr>
              <w:rPr>
                <w:rFonts w:ascii="Arial" w:hAnsi="Arial" w:cs="Arial"/>
              </w:rPr>
            </w:pPr>
            <w:r>
              <w:rPr>
                <w:rFonts w:ascii="Arial" w:hAnsi="Arial" w:cs="Arial"/>
              </w:rPr>
              <w:t>The elevations give strong rhythm and consistency to the terrac</w:t>
            </w:r>
            <w:r w:rsidR="00725E60">
              <w:rPr>
                <w:rFonts w:ascii="Arial" w:hAnsi="Arial" w:cs="Arial"/>
              </w:rPr>
              <w:t>e. The plots are small with small</w:t>
            </w:r>
            <w:r>
              <w:rPr>
                <w:rFonts w:ascii="Arial" w:hAnsi="Arial" w:cs="Arial"/>
              </w:rPr>
              <w:t xml:space="preserve"> rear gardens and narrow frontages. At roof level the party walls are expressed as upstands with shared chimneys located at the ridge that step up the street.</w:t>
            </w:r>
          </w:p>
          <w:p w:rsidR="00E06EEC" w:rsidRDefault="00E06EEC" w:rsidP="00D926B8">
            <w:pPr>
              <w:rPr>
                <w:rFonts w:ascii="Arial" w:hAnsi="Arial" w:cs="Arial"/>
              </w:rPr>
            </w:pPr>
          </w:p>
          <w:p w:rsidR="00E06EEC" w:rsidRDefault="005C6D2C" w:rsidP="005C6D2C">
            <w:pPr>
              <w:rPr>
                <w:rFonts w:ascii="Arial" w:hAnsi="Arial" w:cs="Arial"/>
              </w:rPr>
            </w:pPr>
            <w:r>
              <w:rPr>
                <w:rFonts w:ascii="Arial" w:hAnsi="Arial" w:cs="Arial"/>
              </w:rPr>
              <w:t>The application site is located within the</w:t>
            </w:r>
            <w:r w:rsidR="00725E60">
              <w:rPr>
                <w:rFonts w:ascii="Arial" w:hAnsi="Arial" w:cs="Arial"/>
              </w:rPr>
              <w:t xml:space="preserve"> Belsize Park Conservation Area and</w:t>
            </w:r>
            <w:r w:rsidR="00CD5905">
              <w:rPr>
                <w:rFonts w:ascii="Arial" w:hAnsi="Arial" w:cs="Arial"/>
              </w:rPr>
              <w:t xml:space="preserve"> is </w:t>
            </w:r>
            <w:r w:rsidR="008E3A0C">
              <w:rPr>
                <w:rFonts w:ascii="Arial" w:hAnsi="Arial" w:cs="Arial"/>
              </w:rPr>
              <w:t>recognised</w:t>
            </w:r>
            <w:r w:rsidR="00CD5905">
              <w:rPr>
                <w:rFonts w:ascii="Arial" w:hAnsi="Arial" w:cs="Arial"/>
              </w:rPr>
              <w:t xml:space="preserve"> as</w:t>
            </w:r>
            <w:r w:rsidR="005C18CC">
              <w:rPr>
                <w:rFonts w:ascii="Arial" w:hAnsi="Arial" w:cs="Arial"/>
              </w:rPr>
              <w:t xml:space="preserve"> making</w:t>
            </w:r>
            <w:r w:rsidR="00725E60">
              <w:rPr>
                <w:rFonts w:ascii="Arial" w:hAnsi="Arial" w:cs="Arial"/>
              </w:rPr>
              <w:t xml:space="preserve"> a positive contribution to the special character and appearance of the area. </w:t>
            </w:r>
          </w:p>
          <w:p w:rsidR="005C6D2C" w:rsidRDefault="005C6D2C" w:rsidP="00725E60">
            <w:pPr>
              <w:rPr>
                <w:rFonts w:ascii="Arial" w:hAnsi="Arial" w:cs="Arial"/>
              </w:rPr>
            </w:pPr>
          </w:p>
        </w:tc>
      </w:tr>
      <w:tr w:rsidR="00E06EEC" w:rsidTr="00D926B8">
        <w:trPr>
          <w:trHeight w:val="273"/>
        </w:trPr>
        <w:tc>
          <w:tcPr>
            <w:tcW w:w="11057" w:type="dxa"/>
            <w:tcBorders>
              <w:left w:val="single" w:sz="12" w:space="0" w:color="auto"/>
              <w:right w:val="single" w:sz="12" w:space="0" w:color="auto"/>
            </w:tcBorders>
            <w:shd w:val="clear" w:color="auto" w:fill="000000"/>
            <w:vAlign w:val="center"/>
          </w:tcPr>
          <w:p w:rsidR="00E06EEC" w:rsidRDefault="00E06EEC" w:rsidP="00D926B8">
            <w:pPr>
              <w:pStyle w:val="Heading2"/>
              <w:rPr>
                <w:rFonts w:cs="Arial"/>
                <w:b w:val="0"/>
              </w:rPr>
            </w:pPr>
            <w:r>
              <w:rPr>
                <w:rFonts w:cs="Arial"/>
                <w:color w:val="FFFFFF"/>
                <w:highlight w:val="black"/>
              </w:rPr>
              <w:t>Relevant History</w:t>
            </w:r>
          </w:p>
        </w:tc>
      </w:tr>
      <w:tr w:rsidR="00E06EEC" w:rsidTr="00D926B8">
        <w:trPr>
          <w:trHeight w:val="1007"/>
        </w:trPr>
        <w:tc>
          <w:tcPr>
            <w:tcW w:w="11057" w:type="dxa"/>
            <w:tcBorders>
              <w:left w:val="single" w:sz="12" w:space="0" w:color="auto"/>
              <w:bottom w:val="single" w:sz="4" w:space="0" w:color="auto"/>
              <w:right w:val="single" w:sz="12" w:space="0" w:color="auto"/>
            </w:tcBorders>
          </w:tcPr>
          <w:p w:rsidR="00B83D83" w:rsidRDefault="00B83D83" w:rsidP="008E3A0C">
            <w:pPr>
              <w:rPr>
                <w:rFonts w:ascii="Arial" w:hAnsi="Arial" w:cs="Arial"/>
              </w:rPr>
            </w:pPr>
          </w:p>
          <w:p w:rsidR="00E71039" w:rsidRPr="00E71039" w:rsidRDefault="00E71039" w:rsidP="008E3A0C">
            <w:pPr>
              <w:rPr>
                <w:rFonts w:ascii="Arial" w:hAnsi="Arial" w:cs="Arial"/>
                <w:u w:val="single"/>
              </w:rPr>
            </w:pPr>
            <w:r w:rsidRPr="00E71039">
              <w:rPr>
                <w:rFonts w:ascii="Arial" w:hAnsi="Arial" w:cs="Arial"/>
                <w:u w:val="single"/>
              </w:rPr>
              <w:t>6 Glenmore Road</w:t>
            </w:r>
          </w:p>
          <w:p w:rsidR="00E71039" w:rsidRDefault="00E71039" w:rsidP="008E3A0C">
            <w:pPr>
              <w:rPr>
                <w:rFonts w:ascii="Arial" w:hAnsi="Arial" w:cs="Arial"/>
              </w:rPr>
            </w:pPr>
          </w:p>
          <w:p w:rsidR="00B83D83" w:rsidRDefault="00E71039" w:rsidP="008E3A0C">
            <w:pPr>
              <w:rPr>
                <w:rFonts w:ascii="Arial" w:hAnsi="Arial" w:cs="Arial"/>
              </w:rPr>
            </w:pPr>
            <w:r>
              <w:rPr>
                <w:rFonts w:ascii="Arial" w:hAnsi="Arial" w:cs="Arial"/>
              </w:rPr>
              <w:t xml:space="preserve">2014/4519/P. </w:t>
            </w:r>
            <w:r w:rsidRPr="00E71039">
              <w:rPr>
                <w:rFonts w:ascii="Arial" w:hAnsi="Arial" w:cs="Arial"/>
              </w:rPr>
              <w:t>Insertion of 2 front and 3 rear rooflights, excavation and enlargement of basement and alterations to projecting wing including enlarged windows and raising the roof</w:t>
            </w:r>
            <w:r>
              <w:rPr>
                <w:rFonts w:ascii="Arial" w:hAnsi="Arial" w:cs="Arial"/>
              </w:rPr>
              <w:t xml:space="preserve">. Granted </w:t>
            </w:r>
            <w:r w:rsidRPr="00E71039">
              <w:rPr>
                <w:rFonts w:ascii="Arial" w:hAnsi="Arial" w:cs="Arial"/>
              </w:rPr>
              <w:t>09/12/2014</w:t>
            </w:r>
            <w:r>
              <w:rPr>
                <w:rFonts w:ascii="Arial" w:hAnsi="Arial" w:cs="Arial"/>
              </w:rPr>
              <w:t xml:space="preserve">. </w:t>
            </w:r>
          </w:p>
          <w:p w:rsidR="00B83D83" w:rsidRDefault="00B83D83" w:rsidP="008E3A0C">
            <w:pPr>
              <w:rPr>
                <w:rFonts w:ascii="Arial" w:hAnsi="Arial" w:cs="Arial"/>
              </w:rPr>
            </w:pPr>
          </w:p>
          <w:p w:rsidR="00E71039" w:rsidRDefault="00E71039" w:rsidP="008E3A0C">
            <w:pPr>
              <w:rPr>
                <w:rFonts w:ascii="Arial" w:hAnsi="Arial" w:cs="Arial"/>
              </w:rPr>
            </w:pPr>
            <w:r>
              <w:rPr>
                <w:rFonts w:ascii="Arial" w:hAnsi="Arial" w:cs="Arial"/>
              </w:rPr>
              <w:t xml:space="preserve">2012/4347/P. </w:t>
            </w:r>
            <w:r w:rsidRPr="00E71039">
              <w:rPr>
                <w:rFonts w:ascii="Arial" w:hAnsi="Arial" w:cs="Arial"/>
              </w:rPr>
              <w:t>Conversion of 2 x self-contained flats into a single family dwellinghouse (Class C3).</w:t>
            </w:r>
            <w:r>
              <w:rPr>
                <w:rFonts w:ascii="Arial" w:hAnsi="Arial" w:cs="Arial"/>
              </w:rPr>
              <w:t xml:space="preserve"> Granted </w:t>
            </w:r>
            <w:r w:rsidRPr="00E71039">
              <w:rPr>
                <w:rFonts w:ascii="Arial" w:hAnsi="Arial" w:cs="Arial"/>
              </w:rPr>
              <w:t>11/10/2012</w:t>
            </w:r>
            <w:r>
              <w:rPr>
                <w:rFonts w:ascii="Arial" w:hAnsi="Arial" w:cs="Arial"/>
              </w:rPr>
              <w:t xml:space="preserve">. </w:t>
            </w:r>
          </w:p>
          <w:p w:rsidR="00E71039" w:rsidRDefault="00E71039" w:rsidP="008E3A0C">
            <w:pPr>
              <w:rPr>
                <w:rFonts w:ascii="Arial" w:hAnsi="Arial" w:cs="Arial"/>
              </w:rPr>
            </w:pPr>
          </w:p>
          <w:p w:rsidR="005C18CC" w:rsidRDefault="005C18CC" w:rsidP="008E3A0C">
            <w:pPr>
              <w:rPr>
                <w:rFonts w:ascii="Arial" w:hAnsi="Arial" w:cs="Arial"/>
                <w:u w:val="single"/>
              </w:rPr>
            </w:pPr>
            <w:r>
              <w:rPr>
                <w:rFonts w:ascii="Arial" w:hAnsi="Arial" w:cs="Arial"/>
                <w:u w:val="single"/>
              </w:rPr>
              <w:t xml:space="preserve">Neighbouring properties </w:t>
            </w:r>
          </w:p>
          <w:p w:rsidR="005C18CC" w:rsidRDefault="005C18CC" w:rsidP="008E3A0C">
            <w:pPr>
              <w:rPr>
                <w:rFonts w:ascii="Arial" w:hAnsi="Arial" w:cs="Arial"/>
                <w:u w:val="single"/>
              </w:rPr>
            </w:pPr>
          </w:p>
          <w:p w:rsidR="00E71039" w:rsidRPr="00E71039" w:rsidRDefault="00E71039" w:rsidP="008E3A0C">
            <w:pPr>
              <w:rPr>
                <w:rFonts w:ascii="Arial" w:hAnsi="Arial" w:cs="Arial"/>
                <w:u w:val="single"/>
              </w:rPr>
            </w:pPr>
            <w:r w:rsidRPr="00E71039">
              <w:rPr>
                <w:rFonts w:ascii="Arial" w:hAnsi="Arial" w:cs="Arial"/>
                <w:u w:val="single"/>
              </w:rPr>
              <w:t>18 Glenmore Road</w:t>
            </w:r>
          </w:p>
          <w:p w:rsidR="00E71039" w:rsidRDefault="00E71039" w:rsidP="008E3A0C">
            <w:pPr>
              <w:rPr>
                <w:rFonts w:ascii="Arial" w:hAnsi="Arial" w:cs="Arial"/>
              </w:rPr>
            </w:pPr>
          </w:p>
          <w:p w:rsidR="00E71039" w:rsidRDefault="00E71039" w:rsidP="008E3A0C">
            <w:pPr>
              <w:rPr>
                <w:rFonts w:ascii="Arial" w:hAnsi="Arial" w:cs="Arial"/>
              </w:rPr>
            </w:pPr>
            <w:r w:rsidRPr="00E71039">
              <w:rPr>
                <w:rFonts w:ascii="Arial" w:hAnsi="Arial" w:cs="Arial"/>
              </w:rPr>
              <w:t>2005/3939/P</w:t>
            </w:r>
            <w:r>
              <w:rPr>
                <w:rFonts w:ascii="Arial" w:hAnsi="Arial" w:cs="Arial"/>
              </w:rPr>
              <w:t xml:space="preserve">. </w:t>
            </w:r>
            <w:r w:rsidRPr="00E71039">
              <w:rPr>
                <w:rFonts w:ascii="Arial" w:hAnsi="Arial" w:cs="Arial"/>
              </w:rPr>
              <w:t>Enlargement of rear dormer to create a mansard roof extension plus the installation of six rooflights at front and rear to provide additional living accommodation for the single-family dwellinghouse.</w:t>
            </w:r>
            <w:r>
              <w:rPr>
                <w:rFonts w:ascii="Arial" w:hAnsi="Arial" w:cs="Arial"/>
              </w:rPr>
              <w:t xml:space="preserve"> Refused </w:t>
            </w:r>
            <w:r w:rsidRPr="00E71039">
              <w:rPr>
                <w:rFonts w:ascii="Arial" w:hAnsi="Arial" w:cs="Arial"/>
              </w:rPr>
              <w:t>10/11/2005</w:t>
            </w:r>
            <w:r>
              <w:rPr>
                <w:rFonts w:ascii="Arial" w:hAnsi="Arial" w:cs="Arial"/>
              </w:rPr>
              <w:t>.</w:t>
            </w:r>
          </w:p>
          <w:p w:rsidR="00B83D83" w:rsidRDefault="00B83D83" w:rsidP="00E71039">
            <w:pPr>
              <w:rPr>
                <w:rFonts w:ascii="Arial" w:hAnsi="Arial" w:cs="Arial"/>
              </w:rPr>
            </w:pPr>
          </w:p>
        </w:tc>
      </w:tr>
      <w:tr w:rsidR="00E06EEC" w:rsidTr="00D926B8">
        <w:trPr>
          <w:trHeight w:val="300"/>
        </w:trPr>
        <w:tc>
          <w:tcPr>
            <w:tcW w:w="11057" w:type="dxa"/>
            <w:tcBorders>
              <w:left w:val="single" w:sz="12" w:space="0" w:color="auto"/>
              <w:right w:val="single" w:sz="12" w:space="0" w:color="auto"/>
            </w:tcBorders>
            <w:shd w:val="clear" w:color="auto" w:fill="000000"/>
            <w:vAlign w:val="center"/>
          </w:tcPr>
          <w:p w:rsidR="00E06EEC" w:rsidRDefault="00E06EEC" w:rsidP="00D926B8">
            <w:pPr>
              <w:pStyle w:val="Heading2"/>
              <w:rPr>
                <w:rFonts w:cs="Arial"/>
              </w:rPr>
            </w:pPr>
            <w:r>
              <w:rPr>
                <w:rFonts w:cs="Arial"/>
                <w:color w:val="FFFFFF"/>
                <w:highlight w:val="black"/>
              </w:rPr>
              <w:t>Relevant policies</w:t>
            </w:r>
          </w:p>
        </w:tc>
      </w:tr>
      <w:tr w:rsidR="00E06EEC" w:rsidTr="00D926B8">
        <w:trPr>
          <w:trHeight w:val="1950"/>
        </w:trPr>
        <w:tc>
          <w:tcPr>
            <w:tcW w:w="11057" w:type="dxa"/>
            <w:tcBorders>
              <w:left w:val="single" w:sz="12" w:space="0" w:color="auto"/>
              <w:bottom w:val="single" w:sz="4" w:space="0" w:color="auto"/>
              <w:right w:val="single" w:sz="12" w:space="0" w:color="auto"/>
            </w:tcBorders>
          </w:tcPr>
          <w:p w:rsidR="00E06EEC" w:rsidRDefault="00E06EEC" w:rsidP="00D926B8">
            <w:pPr>
              <w:rPr>
                <w:rFonts w:ascii="Arial" w:hAnsi="Arial" w:cs="Arial"/>
                <w:b/>
              </w:rPr>
            </w:pPr>
          </w:p>
          <w:p w:rsidR="00E06EEC" w:rsidRDefault="00E06EEC" w:rsidP="00D926B8">
            <w:pPr>
              <w:rPr>
                <w:rFonts w:ascii="Arial" w:hAnsi="Arial" w:cs="Arial"/>
                <w:b/>
              </w:rPr>
            </w:pPr>
            <w:r>
              <w:rPr>
                <w:rFonts w:ascii="Arial" w:hAnsi="Arial" w:cs="Arial"/>
                <w:b/>
              </w:rPr>
              <w:t>National Planning Policy Framework 2012</w:t>
            </w:r>
          </w:p>
          <w:p w:rsidR="00E06EEC" w:rsidRPr="007D0E08" w:rsidRDefault="00E06EEC" w:rsidP="00D926B8">
            <w:pPr>
              <w:rPr>
                <w:rFonts w:ascii="Arial" w:hAnsi="Arial" w:cs="Arial"/>
                <w:b/>
              </w:rPr>
            </w:pPr>
          </w:p>
          <w:p w:rsidR="00E06EEC" w:rsidRPr="0080626B" w:rsidRDefault="00E06EEC" w:rsidP="00D926B8">
            <w:pPr>
              <w:rPr>
                <w:rFonts w:ascii="Arial" w:hAnsi="Arial" w:cs="Arial"/>
                <w:i/>
              </w:rPr>
            </w:pPr>
            <w:r w:rsidRPr="0080626B">
              <w:rPr>
                <w:rStyle w:val="st1"/>
                <w:rFonts w:ascii="Arial" w:hAnsi="Arial" w:cs="Arial"/>
              </w:rPr>
              <w:t>The</w:t>
            </w:r>
            <w:r w:rsidRPr="0080626B">
              <w:rPr>
                <w:rStyle w:val="st1"/>
                <w:rFonts w:ascii="Arial" w:hAnsi="Arial" w:cs="Arial"/>
                <w:i/>
              </w:rPr>
              <w:t xml:space="preserve"> </w:t>
            </w:r>
            <w:r w:rsidRPr="0080626B">
              <w:rPr>
                <w:rStyle w:val="Emphasis"/>
                <w:rFonts w:ascii="Arial" w:hAnsi="Arial" w:cs="Arial"/>
                <w:i w:val="0"/>
              </w:rPr>
              <w:t>London Plan 2015</w:t>
            </w:r>
            <w:r w:rsidRPr="0080626B">
              <w:rPr>
                <w:rStyle w:val="st1"/>
                <w:rFonts w:ascii="Arial" w:hAnsi="Arial" w:cs="Arial"/>
                <w:i/>
              </w:rPr>
              <w:t xml:space="preserve">, </w:t>
            </w:r>
            <w:r w:rsidRPr="0080626B">
              <w:rPr>
                <w:rStyle w:val="Emphasis"/>
                <w:rFonts w:ascii="Arial" w:hAnsi="Arial" w:cs="Arial"/>
                <w:i w:val="0"/>
              </w:rPr>
              <w:t>consolidated</w:t>
            </w:r>
            <w:r w:rsidRPr="0080626B">
              <w:rPr>
                <w:rStyle w:val="st1"/>
                <w:rFonts w:ascii="Arial" w:hAnsi="Arial" w:cs="Arial"/>
                <w:i/>
              </w:rPr>
              <w:t xml:space="preserve"> </w:t>
            </w:r>
            <w:r w:rsidRPr="0080626B">
              <w:rPr>
                <w:rStyle w:val="st1"/>
                <w:rFonts w:ascii="Arial" w:hAnsi="Arial" w:cs="Arial"/>
              </w:rPr>
              <w:t>with</w:t>
            </w:r>
            <w:r w:rsidRPr="0080626B">
              <w:rPr>
                <w:rStyle w:val="st1"/>
                <w:rFonts w:ascii="Arial" w:hAnsi="Arial" w:cs="Arial"/>
                <w:i/>
              </w:rPr>
              <w:t xml:space="preserve"> </w:t>
            </w:r>
            <w:r w:rsidRPr="0080626B">
              <w:rPr>
                <w:rStyle w:val="Emphasis"/>
                <w:rFonts w:ascii="Arial" w:hAnsi="Arial" w:cs="Arial"/>
                <w:i w:val="0"/>
              </w:rPr>
              <w:t>amendments</w:t>
            </w:r>
            <w:r w:rsidRPr="0080626B">
              <w:rPr>
                <w:rStyle w:val="st1"/>
                <w:rFonts w:ascii="Arial" w:hAnsi="Arial" w:cs="Arial"/>
                <w:i/>
              </w:rPr>
              <w:t xml:space="preserve"> </w:t>
            </w:r>
            <w:r w:rsidRPr="0080626B">
              <w:rPr>
                <w:rStyle w:val="st1"/>
                <w:rFonts w:ascii="Arial" w:hAnsi="Arial" w:cs="Arial"/>
              </w:rPr>
              <w:t>since</w:t>
            </w:r>
            <w:r w:rsidRPr="0080626B">
              <w:rPr>
                <w:rStyle w:val="st1"/>
                <w:rFonts w:ascii="Arial" w:hAnsi="Arial" w:cs="Arial"/>
                <w:i/>
              </w:rPr>
              <w:t xml:space="preserve"> </w:t>
            </w:r>
            <w:r w:rsidRPr="0080626B">
              <w:rPr>
                <w:rStyle w:val="Emphasis"/>
                <w:rFonts w:ascii="Arial" w:hAnsi="Arial" w:cs="Arial"/>
                <w:i w:val="0"/>
              </w:rPr>
              <w:t>2011</w:t>
            </w:r>
          </w:p>
          <w:p w:rsidR="00E06EEC" w:rsidRDefault="00E06EEC" w:rsidP="00D926B8">
            <w:pPr>
              <w:rPr>
                <w:rFonts w:ascii="Arial" w:hAnsi="Arial" w:cs="Arial"/>
                <w:b/>
              </w:rPr>
            </w:pPr>
          </w:p>
          <w:p w:rsidR="00E06EEC" w:rsidRPr="00400FBD" w:rsidRDefault="00E06EEC" w:rsidP="00D926B8">
            <w:pPr>
              <w:rPr>
                <w:rFonts w:ascii="Arial" w:hAnsi="Arial" w:cs="Arial"/>
                <w:b/>
              </w:rPr>
            </w:pPr>
            <w:r w:rsidRPr="00400FBD">
              <w:rPr>
                <w:rFonts w:ascii="Arial" w:hAnsi="Arial" w:cs="Arial"/>
                <w:b/>
              </w:rPr>
              <w:t>Camden LDF Core Strategy 2010</w:t>
            </w:r>
          </w:p>
          <w:p w:rsidR="00E06EEC" w:rsidRDefault="00E06EEC" w:rsidP="00D926B8">
            <w:pPr>
              <w:rPr>
                <w:rFonts w:ascii="Arial" w:hAnsi="Arial" w:cs="Arial"/>
              </w:rPr>
            </w:pPr>
            <w:r>
              <w:rPr>
                <w:rFonts w:ascii="Arial" w:hAnsi="Arial" w:cs="Arial"/>
              </w:rPr>
              <w:t>CS1 Distribution of growth</w:t>
            </w:r>
          </w:p>
          <w:p w:rsidR="00E06EEC" w:rsidRDefault="00E06EEC" w:rsidP="00D926B8">
            <w:pPr>
              <w:rPr>
                <w:rFonts w:ascii="Arial" w:hAnsi="Arial" w:cs="Arial"/>
              </w:rPr>
            </w:pPr>
            <w:r>
              <w:rPr>
                <w:rFonts w:ascii="Arial" w:hAnsi="Arial" w:cs="Arial"/>
              </w:rPr>
              <w:t>CS5 Managing the impact of growth</w:t>
            </w:r>
          </w:p>
          <w:p w:rsidR="00E06EEC" w:rsidRDefault="00E06EEC" w:rsidP="00D926B8">
            <w:pPr>
              <w:rPr>
                <w:rFonts w:ascii="Arial" w:hAnsi="Arial" w:cs="Arial"/>
              </w:rPr>
            </w:pPr>
            <w:r>
              <w:rPr>
                <w:rFonts w:ascii="Arial" w:hAnsi="Arial" w:cs="Arial"/>
              </w:rPr>
              <w:t>CS14 Promoting high quality places and conserving our heritage</w:t>
            </w:r>
          </w:p>
          <w:p w:rsidR="00E06EEC" w:rsidRDefault="00E06EEC" w:rsidP="00D926B8">
            <w:pPr>
              <w:rPr>
                <w:rFonts w:ascii="Arial" w:hAnsi="Arial" w:cs="Arial"/>
              </w:rPr>
            </w:pPr>
          </w:p>
          <w:p w:rsidR="00E06EEC" w:rsidRPr="00400FBD" w:rsidRDefault="00E06EEC" w:rsidP="00D926B8">
            <w:pPr>
              <w:rPr>
                <w:rFonts w:ascii="Arial" w:hAnsi="Arial" w:cs="Arial"/>
                <w:b/>
              </w:rPr>
            </w:pPr>
            <w:r w:rsidRPr="00400FBD">
              <w:rPr>
                <w:rFonts w:ascii="Arial" w:hAnsi="Arial" w:cs="Arial"/>
                <w:b/>
              </w:rPr>
              <w:t>Camden Development Policies</w:t>
            </w:r>
            <w:r>
              <w:rPr>
                <w:rFonts w:ascii="Arial" w:hAnsi="Arial" w:cs="Arial"/>
                <w:b/>
              </w:rPr>
              <w:t xml:space="preserve"> 2010</w:t>
            </w:r>
          </w:p>
          <w:p w:rsidR="00E06EEC" w:rsidRDefault="00E06EEC" w:rsidP="00D926B8">
            <w:pPr>
              <w:rPr>
                <w:rFonts w:ascii="Arial" w:hAnsi="Arial" w:cs="Arial"/>
              </w:rPr>
            </w:pPr>
            <w:r>
              <w:rPr>
                <w:rFonts w:ascii="Arial" w:hAnsi="Arial" w:cs="Arial"/>
              </w:rPr>
              <w:t>DP24 Securing high quality design</w:t>
            </w:r>
          </w:p>
          <w:p w:rsidR="00E06EEC" w:rsidRDefault="00E06EEC" w:rsidP="00D926B8">
            <w:pPr>
              <w:rPr>
                <w:rFonts w:ascii="Arial" w:hAnsi="Arial" w:cs="Arial"/>
              </w:rPr>
            </w:pPr>
            <w:r>
              <w:rPr>
                <w:rFonts w:ascii="Arial" w:hAnsi="Arial" w:cs="Arial"/>
              </w:rPr>
              <w:t>DP26 Managing the impact of development on occupiers and neighbours</w:t>
            </w:r>
          </w:p>
          <w:p w:rsidR="00E06EEC" w:rsidRDefault="00E06EEC" w:rsidP="00D926B8">
            <w:pPr>
              <w:rPr>
                <w:rFonts w:ascii="Arial" w:hAnsi="Arial" w:cs="Arial"/>
              </w:rPr>
            </w:pPr>
            <w:r>
              <w:rPr>
                <w:rFonts w:ascii="Arial" w:hAnsi="Arial" w:cs="Arial"/>
              </w:rPr>
              <w:t>DP28 Noise and vibration</w:t>
            </w:r>
          </w:p>
          <w:p w:rsidR="00E06EEC" w:rsidRDefault="00E06EEC" w:rsidP="00D926B8">
            <w:pPr>
              <w:rPr>
                <w:rFonts w:ascii="Arial" w:hAnsi="Arial" w:cs="Arial"/>
              </w:rPr>
            </w:pPr>
          </w:p>
          <w:p w:rsidR="00E06EEC" w:rsidRPr="005826E1" w:rsidRDefault="00E06EEC" w:rsidP="00D926B8">
            <w:pPr>
              <w:rPr>
                <w:rFonts w:ascii="Arial" w:hAnsi="Arial" w:cs="Arial"/>
                <w:b/>
              </w:rPr>
            </w:pPr>
            <w:r>
              <w:rPr>
                <w:rFonts w:ascii="Arial" w:hAnsi="Arial" w:cs="Arial"/>
                <w:b/>
              </w:rPr>
              <w:t xml:space="preserve">Camden Planning Guidance </w:t>
            </w:r>
          </w:p>
          <w:p w:rsidR="00E06EEC" w:rsidRDefault="00E06EEC" w:rsidP="00D926B8">
            <w:pPr>
              <w:rPr>
                <w:rFonts w:ascii="Arial" w:hAnsi="Arial" w:cs="Arial"/>
              </w:rPr>
            </w:pPr>
            <w:r>
              <w:rPr>
                <w:rFonts w:ascii="Arial" w:hAnsi="Arial" w:cs="Arial"/>
              </w:rPr>
              <w:t>CPG1 Design, 2014</w:t>
            </w:r>
            <w:r w:rsidR="00D0281A">
              <w:rPr>
                <w:rFonts w:ascii="Arial" w:hAnsi="Arial" w:cs="Arial"/>
              </w:rPr>
              <w:t xml:space="preserve"> paragraphs 2.12, 5.6, 5.7, 5.11, 5.21, 5.22, 5.23, 5.24, 5.25, 5.26</w:t>
            </w:r>
          </w:p>
          <w:p w:rsidR="00E06EEC" w:rsidRDefault="00E06EEC" w:rsidP="00D926B8">
            <w:pPr>
              <w:rPr>
                <w:rFonts w:ascii="Arial" w:hAnsi="Arial" w:cs="Arial"/>
              </w:rPr>
            </w:pPr>
            <w:r>
              <w:rPr>
                <w:rFonts w:ascii="Arial" w:hAnsi="Arial" w:cs="Arial"/>
              </w:rPr>
              <w:t>CPG6 Amenity, 2015</w:t>
            </w:r>
            <w:r w:rsidR="00D0281A">
              <w:rPr>
                <w:rFonts w:ascii="Arial" w:hAnsi="Arial" w:cs="Arial"/>
              </w:rPr>
              <w:t xml:space="preserve"> paragraphs 7.1 – 7.7</w:t>
            </w:r>
          </w:p>
          <w:p w:rsidR="00E06EEC" w:rsidRDefault="00E06EEC" w:rsidP="00D926B8">
            <w:pPr>
              <w:rPr>
                <w:rFonts w:ascii="Arial" w:hAnsi="Arial" w:cs="Arial"/>
              </w:rPr>
            </w:pPr>
          </w:p>
          <w:p w:rsidR="00E06EEC" w:rsidRDefault="004D6C4F" w:rsidP="00D926B8">
            <w:pPr>
              <w:rPr>
                <w:rFonts w:ascii="Arial" w:hAnsi="Arial" w:cs="Arial"/>
                <w:b/>
              </w:rPr>
            </w:pPr>
            <w:r>
              <w:rPr>
                <w:rFonts w:ascii="Arial" w:hAnsi="Arial" w:cs="Arial"/>
                <w:b/>
              </w:rPr>
              <w:t xml:space="preserve">Belsize </w:t>
            </w:r>
            <w:r w:rsidR="0080626B">
              <w:rPr>
                <w:rFonts w:ascii="Arial" w:hAnsi="Arial" w:cs="Arial"/>
                <w:b/>
              </w:rPr>
              <w:t>Conservation Area Appraisal, April 2003</w:t>
            </w:r>
          </w:p>
          <w:p w:rsidR="005F307C" w:rsidRDefault="005F307C" w:rsidP="00D926B8">
            <w:pPr>
              <w:rPr>
                <w:rFonts w:ascii="Arial" w:hAnsi="Arial" w:cs="Arial"/>
                <w:b/>
              </w:rPr>
            </w:pPr>
          </w:p>
          <w:p w:rsidR="00E06EEC" w:rsidRPr="007747B5" w:rsidRDefault="00E06EEC" w:rsidP="0080626B">
            <w:pPr>
              <w:rPr>
                <w:rFonts w:ascii="Arial" w:hAnsi="Arial" w:cs="Arial"/>
              </w:rPr>
            </w:pPr>
          </w:p>
        </w:tc>
      </w:tr>
      <w:tr w:rsidR="00E06EEC" w:rsidTr="00D926B8">
        <w:trPr>
          <w:trHeight w:val="360"/>
        </w:trPr>
        <w:tc>
          <w:tcPr>
            <w:tcW w:w="11057" w:type="dxa"/>
            <w:tcBorders>
              <w:left w:val="single" w:sz="12" w:space="0" w:color="auto"/>
              <w:right w:val="single" w:sz="12" w:space="0" w:color="auto"/>
            </w:tcBorders>
            <w:shd w:val="clear" w:color="auto" w:fill="000000"/>
            <w:vAlign w:val="center"/>
          </w:tcPr>
          <w:p w:rsidR="00E06EEC" w:rsidRDefault="00E06EEC" w:rsidP="00D926B8">
            <w:pPr>
              <w:pStyle w:val="Heading2"/>
              <w:rPr>
                <w:rFonts w:cs="Arial"/>
                <w:highlight w:val="black"/>
              </w:rPr>
            </w:pPr>
            <w:r>
              <w:rPr>
                <w:rFonts w:cs="Arial"/>
                <w:color w:val="FFFFFF"/>
                <w:highlight w:val="black"/>
              </w:rPr>
              <w:lastRenderedPageBreak/>
              <w:t>Assessment</w:t>
            </w:r>
          </w:p>
        </w:tc>
      </w:tr>
      <w:tr w:rsidR="00E06EEC" w:rsidTr="00D926B8">
        <w:trPr>
          <w:trHeight w:val="7919"/>
        </w:trPr>
        <w:tc>
          <w:tcPr>
            <w:tcW w:w="11057" w:type="dxa"/>
            <w:tcBorders>
              <w:left w:val="single" w:sz="12" w:space="0" w:color="auto"/>
              <w:bottom w:val="single" w:sz="12" w:space="0" w:color="auto"/>
              <w:right w:val="single" w:sz="12" w:space="0" w:color="auto"/>
            </w:tcBorders>
          </w:tcPr>
          <w:p w:rsidR="00E06EEC" w:rsidRDefault="00E06EEC" w:rsidP="00D926B8">
            <w:pPr>
              <w:spacing w:after="240"/>
              <w:rPr>
                <w:rFonts w:ascii="Arial" w:hAnsi="Arial" w:cs="Arial"/>
                <w:color w:val="FFFFFF"/>
                <w:highlight w:val="darkBlue"/>
              </w:rPr>
            </w:pPr>
          </w:p>
          <w:p w:rsidR="00E06EEC" w:rsidRPr="00ED1E42" w:rsidRDefault="00E06EEC" w:rsidP="00E06EEC">
            <w:pPr>
              <w:numPr>
                <w:ilvl w:val="0"/>
                <w:numId w:val="1"/>
              </w:numPr>
              <w:spacing w:after="240"/>
              <w:rPr>
                <w:rFonts w:ascii="Arial" w:hAnsi="Arial" w:cs="Arial"/>
                <w:b/>
              </w:rPr>
            </w:pPr>
            <w:r w:rsidRPr="00ED1E42">
              <w:rPr>
                <w:rFonts w:ascii="Arial" w:hAnsi="Arial" w:cs="Arial"/>
                <w:b/>
              </w:rPr>
              <w:t xml:space="preserve">Proposal </w:t>
            </w:r>
          </w:p>
          <w:p w:rsidR="00E06EEC" w:rsidRPr="00BB216C" w:rsidRDefault="00E06EEC" w:rsidP="00E06EEC">
            <w:pPr>
              <w:numPr>
                <w:ilvl w:val="0"/>
                <w:numId w:val="2"/>
              </w:numPr>
              <w:spacing w:after="240"/>
              <w:rPr>
                <w:rFonts w:ascii="Arial" w:hAnsi="Arial" w:cs="Arial"/>
                <w:b/>
              </w:rPr>
            </w:pPr>
            <w:r w:rsidRPr="00ED1E42">
              <w:rPr>
                <w:rFonts w:ascii="Arial" w:hAnsi="Arial" w:cs="Arial"/>
              </w:rPr>
              <w:t xml:space="preserve">Planning permission is sought for </w:t>
            </w:r>
            <w:r w:rsidR="00B83D83">
              <w:rPr>
                <w:rFonts w:ascii="Arial" w:hAnsi="Arial" w:cs="Arial"/>
              </w:rPr>
              <w:t>the e</w:t>
            </w:r>
            <w:r w:rsidR="00B83D83" w:rsidRPr="00944B84">
              <w:rPr>
                <w:rFonts w:ascii="Arial" w:hAnsi="Arial" w:cs="Arial"/>
              </w:rPr>
              <w:t>rection of new rear dormer in</w:t>
            </w:r>
            <w:r w:rsidR="005C18CC">
              <w:rPr>
                <w:rFonts w:ascii="Arial" w:hAnsi="Arial" w:cs="Arial"/>
              </w:rPr>
              <w:t xml:space="preserve"> the</w:t>
            </w:r>
            <w:r w:rsidR="00B83D83" w:rsidRPr="00944B84">
              <w:rPr>
                <w:rFonts w:ascii="Arial" w:hAnsi="Arial" w:cs="Arial"/>
              </w:rPr>
              <w:t xml:space="preserve"> roof and associated roof terrace.</w:t>
            </w:r>
          </w:p>
          <w:p w:rsidR="00BB216C" w:rsidRPr="00BB216C" w:rsidRDefault="00BB216C" w:rsidP="00BB216C">
            <w:pPr>
              <w:numPr>
                <w:ilvl w:val="0"/>
                <w:numId w:val="2"/>
              </w:numPr>
              <w:spacing w:after="240"/>
              <w:rPr>
                <w:rFonts w:ascii="Arial" w:hAnsi="Arial" w:cs="Arial"/>
                <w:b/>
              </w:rPr>
            </w:pPr>
            <w:r>
              <w:rPr>
                <w:rFonts w:ascii="Arial" w:hAnsi="Arial" w:cs="Arial"/>
              </w:rPr>
              <w:t>The proposed dormer and roof terrace would measure 4.8m wide x 2.5m deep x 2.1</w:t>
            </w:r>
            <w:r w:rsidRPr="00BB216C">
              <w:rPr>
                <w:rFonts w:ascii="Arial" w:hAnsi="Arial" w:cs="Arial"/>
              </w:rPr>
              <w:t>m hig</w:t>
            </w:r>
            <w:r>
              <w:rPr>
                <w:rFonts w:ascii="Arial" w:hAnsi="Arial" w:cs="Arial"/>
              </w:rPr>
              <w:t>h.</w:t>
            </w:r>
          </w:p>
          <w:p w:rsidR="00BB216C" w:rsidRPr="00BB216C" w:rsidRDefault="00BB216C" w:rsidP="00BB216C">
            <w:pPr>
              <w:numPr>
                <w:ilvl w:val="0"/>
                <w:numId w:val="2"/>
              </w:numPr>
              <w:spacing w:after="240"/>
              <w:rPr>
                <w:rFonts w:ascii="Arial" w:hAnsi="Arial" w:cs="Arial"/>
                <w:b/>
              </w:rPr>
            </w:pPr>
            <w:r>
              <w:rPr>
                <w:rFonts w:ascii="Arial" w:hAnsi="Arial" w:cs="Arial"/>
              </w:rPr>
              <w:t xml:space="preserve">The dormer and terrace would be constructed from </w:t>
            </w:r>
            <w:r w:rsidR="00C033DC">
              <w:rPr>
                <w:rFonts w:ascii="Arial" w:hAnsi="Arial" w:cs="Arial"/>
              </w:rPr>
              <w:t>brick and painted render, whilst the dormer cheeks would be slate hung</w:t>
            </w:r>
            <w:r w:rsidR="005C18CC">
              <w:rPr>
                <w:rFonts w:ascii="Arial" w:hAnsi="Arial" w:cs="Arial"/>
              </w:rPr>
              <w:t xml:space="preserve"> on one side and glazed on the other</w:t>
            </w:r>
            <w:r w:rsidR="00C033DC">
              <w:rPr>
                <w:rFonts w:ascii="Arial" w:hAnsi="Arial" w:cs="Arial"/>
              </w:rPr>
              <w:t>. The windows and doors would have white painted timber frames.</w:t>
            </w:r>
          </w:p>
          <w:p w:rsidR="00E06EEC" w:rsidRPr="00BB216C" w:rsidRDefault="00E06EEC" w:rsidP="00BB216C">
            <w:pPr>
              <w:pStyle w:val="ListParagraph"/>
              <w:numPr>
                <w:ilvl w:val="0"/>
                <w:numId w:val="1"/>
              </w:numPr>
              <w:spacing w:after="240"/>
              <w:rPr>
                <w:rFonts w:ascii="Arial" w:hAnsi="Arial" w:cs="Arial"/>
                <w:b/>
              </w:rPr>
            </w:pPr>
            <w:r w:rsidRPr="00BB216C">
              <w:rPr>
                <w:rFonts w:ascii="Arial" w:hAnsi="Arial" w:cs="Arial"/>
                <w:b/>
              </w:rPr>
              <w:t>Assessment</w:t>
            </w:r>
          </w:p>
          <w:p w:rsidR="00E06EEC" w:rsidRPr="00816CA1" w:rsidRDefault="00E06EEC" w:rsidP="00E06EEC">
            <w:pPr>
              <w:numPr>
                <w:ilvl w:val="0"/>
                <w:numId w:val="3"/>
              </w:numPr>
              <w:spacing w:after="240"/>
              <w:rPr>
                <w:rFonts w:ascii="Arial" w:hAnsi="Arial" w:cs="Arial"/>
                <w:b/>
              </w:rPr>
            </w:pPr>
            <w:r w:rsidRPr="00ED1E42">
              <w:rPr>
                <w:rFonts w:ascii="Arial" w:hAnsi="Arial" w:cs="Arial"/>
              </w:rPr>
              <w:t>The principal considerations material to determining the application are as follows:</w:t>
            </w:r>
          </w:p>
          <w:p w:rsidR="00A2271E" w:rsidRPr="00A2271E" w:rsidRDefault="00A2271E" w:rsidP="00A2271E">
            <w:pPr>
              <w:numPr>
                <w:ilvl w:val="0"/>
                <w:numId w:val="4"/>
              </w:numPr>
              <w:rPr>
                <w:rFonts w:ascii="Arial" w:hAnsi="Arial" w:cs="Arial"/>
              </w:rPr>
            </w:pPr>
            <w:r w:rsidRPr="00A2271E">
              <w:rPr>
                <w:rFonts w:ascii="Arial" w:hAnsi="Arial" w:cs="Arial"/>
              </w:rPr>
              <w:t xml:space="preserve"> Design (principle of development and detailed design)  </w:t>
            </w:r>
          </w:p>
          <w:p w:rsidR="00E06EEC" w:rsidRDefault="00A2271E" w:rsidP="00A2271E">
            <w:pPr>
              <w:numPr>
                <w:ilvl w:val="0"/>
                <w:numId w:val="4"/>
              </w:numPr>
              <w:rPr>
                <w:rFonts w:ascii="Arial" w:hAnsi="Arial" w:cs="Arial"/>
              </w:rPr>
            </w:pPr>
            <w:r w:rsidRPr="00A2271E">
              <w:rPr>
                <w:rFonts w:ascii="Arial" w:hAnsi="Arial" w:cs="Arial"/>
              </w:rPr>
              <w:t xml:space="preserve"> The impact of the proposal on the amenity of neighbouring occupiers.</w:t>
            </w:r>
          </w:p>
          <w:p w:rsidR="00A2271E" w:rsidRDefault="00A2271E" w:rsidP="00A2271E">
            <w:pPr>
              <w:ind w:left="1080"/>
              <w:rPr>
                <w:rFonts w:ascii="Arial" w:hAnsi="Arial" w:cs="Arial"/>
              </w:rPr>
            </w:pPr>
          </w:p>
          <w:p w:rsidR="00E06EEC" w:rsidRDefault="00E06EEC" w:rsidP="00E06EEC">
            <w:pPr>
              <w:numPr>
                <w:ilvl w:val="0"/>
                <w:numId w:val="1"/>
              </w:numPr>
              <w:spacing w:after="240"/>
              <w:rPr>
                <w:rFonts w:ascii="Arial" w:hAnsi="Arial" w:cs="Arial"/>
                <w:b/>
              </w:rPr>
            </w:pPr>
            <w:r>
              <w:rPr>
                <w:rFonts w:ascii="Arial" w:hAnsi="Arial" w:cs="Arial"/>
                <w:b/>
              </w:rPr>
              <w:t>Design</w:t>
            </w:r>
          </w:p>
          <w:p w:rsidR="00637124" w:rsidRDefault="00637124" w:rsidP="00637124">
            <w:pPr>
              <w:spacing w:after="240"/>
              <w:ind w:left="720"/>
              <w:rPr>
                <w:rFonts w:ascii="Arial" w:hAnsi="Arial" w:cs="Arial"/>
                <w:b/>
              </w:rPr>
            </w:pPr>
            <w:r>
              <w:rPr>
                <w:rFonts w:ascii="Arial" w:hAnsi="Arial" w:cs="Arial"/>
                <w:b/>
              </w:rPr>
              <w:t>Principle of Development</w:t>
            </w:r>
          </w:p>
          <w:p w:rsidR="00637124" w:rsidRDefault="008F451D" w:rsidP="008F451D">
            <w:pPr>
              <w:pStyle w:val="ListParagraph"/>
              <w:numPr>
                <w:ilvl w:val="0"/>
                <w:numId w:val="22"/>
              </w:numPr>
              <w:spacing w:after="240"/>
              <w:rPr>
                <w:rFonts w:ascii="Arial" w:hAnsi="Arial" w:cs="Arial"/>
              </w:rPr>
            </w:pPr>
            <w:r w:rsidRPr="008F451D">
              <w:rPr>
                <w:rFonts w:ascii="Arial" w:hAnsi="Arial" w:cs="Arial"/>
              </w:rPr>
              <w:t xml:space="preserve">The Belsize Conservation Area Appraisal </w:t>
            </w:r>
            <w:r>
              <w:rPr>
                <w:rFonts w:ascii="Arial" w:hAnsi="Arial" w:cs="Arial"/>
              </w:rPr>
              <w:t xml:space="preserve">(BE26) </w:t>
            </w:r>
            <w:r w:rsidRPr="008F451D">
              <w:rPr>
                <w:rFonts w:ascii="Arial" w:hAnsi="Arial" w:cs="Arial"/>
              </w:rPr>
              <w:t>states that roof extensions and alterations, which change the shape and form of the roof, can have a harmful impact on the Conservation Area and are unlikely to be acceptable where the property forms part of a group or terrace which remains largely, but not completely unimpaired.</w:t>
            </w:r>
            <w:r>
              <w:rPr>
                <w:rFonts w:ascii="Arial" w:hAnsi="Arial" w:cs="Arial"/>
              </w:rPr>
              <w:t xml:space="preserve"> Similarly CPG1 (Design), paragraph 5.11 states that d</w:t>
            </w:r>
            <w:r w:rsidRPr="008F451D">
              <w:rPr>
                <w:rFonts w:ascii="Arial" w:hAnsi="Arial" w:cs="Arial"/>
              </w:rPr>
              <w:t>ormers should not be introduced where they interrupt an unbroken roofscape.</w:t>
            </w:r>
          </w:p>
          <w:p w:rsidR="004A74F3" w:rsidRPr="004A74F3" w:rsidRDefault="00924803" w:rsidP="004A74F3">
            <w:pPr>
              <w:pStyle w:val="ListParagraph"/>
              <w:numPr>
                <w:ilvl w:val="0"/>
                <w:numId w:val="22"/>
              </w:numPr>
              <w:spacing w:after="240"/>
              <w:rPr>
                <w:rFonts w:ascii="Arial" w:hAnsi="Arial" w:cs="Arial"/>
              </w:rPr>
            </w:pPr>
            <w:r>
              <w:rPr>
                <w:rFonts w:ascii="Arial" w:hAnsi="Arial" w:cs="Arial"/>
              </w:rPr>
              <w:t>The roofline of the prop</w:t>
            </w:r>
            <w:r w:rsidR="004B4AD0">
              <w:rPr>
                <w:rFonts w:ascii="Arial" w:hAnsi="Arial" w:cs="Arial"/>
              </w:rPr>
              <w:t>erties in the terrace within which no. 6 Glenmore Road stands is unbroken. The erection of a dormer and terrace</w:t>
            </w:r>
            <w:r w:rsidRPr="004B4AD0">
              <w:rPr>
                <w:rFonts w:ascii="Arial" w:hAnsi="Arial" w:cs="Arial"/>
              </w:rPr>
              <w:t xml:space="preserve"> on the </w:t>
            </w:r>
            <w:r w:rsidR="004A74F3">
              <w:rPr>
                <w:rFonts w:ascii="Arial" w:hAnsi="Arial" w:cs="Arial"/>
              </w:rPr>
              <w:t xml:space="preserve">upper roof slope </w:t>
            </w:r>
            <w:r w:rsidRPr="004B4AD0">
              <w:rPr>
                <w:rFonts w:ascii="Arial" w:hAnsi="Arial" w:cs="Arial"/>
              </w:rPr>
              <w:t>is uncharacteristic of the roofline concerned and would have an adverse effect on the uninterrupted rear r</w:t>
            </w:r>
            <w:r w:rsidR="004B4AD0">
              <w:rPr>
                <w:rFonts w:ascii="Arial" w:hAnsi="Arial" w:cs="Arial"/>
              </w:rPr>
              <w:t>o</w:t>
            </w:r>
            <w:r w:rsidR="003F24F6">
              <w:rPr>
                <w:rFonts w:ascii="Arial" w:hAnsi="Arial" w:cs="Arial"/>
              </w:rPr>
              <w:t>ofscape of the terrace,</w:t>
            </w:r>
            <w:r w:rsidR="004B4AD0">
              <w:rPr>
                <w:rFonts w:ascii="Arial" w:hAnsi="Arial" w:cs="Arial"/>
              </w:rPr>
              <w:t xml:space="preserve"> appear</w:t>
            </w:r>
            <w:r w:rsidR="003F24F6">
              <w:rPr>
                <w:rFonts w:ascii="Arial" w:hAnsi="Arial" w:cs="Arial"/>
              </w:rPr>
              <w:t>ing</w:t>
            </w:r>
            <w:r w:rsidR="004B4AD0">
              <w:rPr>
                <w:rFonts w:ascii="Arial" w:hAnsi="Arial" w:cs="Arial"/>
              </w:rPr>
              <w:t xml:space="preserve"> jarring and incongruous in relation to its surroundings. </w:t>
            </w:r>
          </w:p>
          <w:p w:rsidR="00DD59B7" w:rsidRDefault="00A05876" w:rsidP="00DD59B7">
            <w:pPr>
              <w:pStyle w:val="ListParagraph"/>
              <w:numPr>
                <w:ilvl w:val="0"/>
                <w:numId w:val="22"/>
              </w:numPr>
              <w:spacing w:after="240"/>
              <w:rPr>
                <w:rFonts w:ascii="Arial" w:hAnsi="Arial" w:cs="Arial"/>
              </w:rPr>
            </w:pPr>
            <w:r w:rsidRPr="004B4AD0">
              <w:rPr>
                <w:rFonts w:ascii="Arial" w:hAnsi="Arial" w:cs="Arial"/>
              </w:rPr>
              <w:t>Although a</w:t>
            </w:r>
            <w:r w:rsidR="00827FEF" w:rsidRPr="004B4AD0">
              <w:rPr>
                <w:rFonts w:ascii="Arial" w:hAnsi="Arial" w:cs="Arial"/>
              </w:rPr>
              <w:t xml:space="preserve"> rear dormer and roof terrace has</w:t>
            </w:r>
            <w:r w:rsidRPr="004B4AD0">
              <w:rPr>
                <w:rFonts w:ascii="Arial" w:hAnsi="Arial" w:cs="Arial"/>
              </w:rPr>
              <w:t xml:space="preserve"> been granted </w:t>
            </w:r>
            <w:r w:rsidR="00827FEF" w:rsidRPr="004B4AD0">
              <w:rPr>
                <w:rFonts w:ascii="Arial" w:hAnsi="Arial" w:cs="Arial"/>
              </w:rPr>
              <w:t xml:space="preserve">at appeal </w:t>
            </w:r>
            <w:r w:rsidRPr="004B4AD0">
              <w:rPr>
                <w:rFonts w:ascii="Arial" w:hAnsi="Arial" w:cs="Arial"/>
              </w:rPr>
              <w:t xml:space="preserve">on the southern side of the road (even nos.), the application site is located on the northern side of </w:t>
            </w:r>
            <w:r w:rsidR="00827FEF" w:rsidRPr="004B4AD0">
              <w:rPr>
                <w:rFonts w:ascii="Arial" w:hAnsi="Arial" w:cs="Arial"/>
              </w:rPr>
              <w:t xml:space="preserve">Glenmore Road (odd nos.) which remains </w:t>
            </w:r>
            <w:r w:rsidR="005C18CC">
              <w:rPr>
                <w:rFonts w:ascii="Arial" w:hAnsi="Arial" w:cs="Arial"/>
              </w:rPr>
              <w:t>unaltered</w:t>
            </w:r>
            <w:r w:rsidRPr="004B4AD0">
              <w:rPr>
                <w:rFonts w:ascii="Arial" w:hAnsi="Arial" w:cs="Arial"/>
              </w:rPr>
              <w:t>.</w:t>
            </w:r>
            <w:r w:rsidR="00827FEF" w:rsidRPr="004B4AD0">
              <w:rPr>
                <w:rFonts w:ascii="Arial" w:hAnsi="Arial" w:cs="Arial"/>
              </w:rPr>
              <w:t xml:space="preserve"> Furthermore, the properties across the street, have an entirely different (cat slide) roof form, rather than a true mansard.</w:t>
            </w:r>
          </w:p>
          <w:p w:rsidR="003F24F6" w:rsidRPr="003F24F6" w:rsidRDefault="003F24F6" w:rsidP="003F24F6">
            <w:pPr>
              <w:pStyle w:val="ListParagraph"/>
              <w:numPr>
                <w:ilvl w:val="0"/>
                <w:numId w:val="22"/>
              </w:numPr>
              <w:spacing w:after="240"/>
              <w:rPr>
                <w:rFonts w:ascii="Arial" w:hAnsi="Arial" w:cs="Arial"/>
              </w:rPr>
            </w:pPr>
            <w:r w:rsidRPr="003F24F6">
              <w:rPr>
                <w:rFonts w:ascii="Arial" w:hAnsi="Arial" w:cs="Arial"/>
              </w:rPr>
              <w:t xml:space="preserve">Section 72 of the Listed Buildings and Conservation Areas Act 1990 as amended by the Enterprise and Regulatory Reform Act (ERR) 2013 requires for buildings in conservation areas </w:t>
            </w:r>
            <w:r>
              <w:rPr>
                <w:rFonts w:ascii="Arial" w:hAnsi="Arial" w:cs="Arial"/>
              </w:rPr>
              <w:t>th</w:t>
            </w:r>
            <w:r w:rsidRPr="003F24F6">
              <w:rPr>
                <w:rFonts w:ascii="Arial" w:hAnsi="Arial" w:cs="Arial"/>
              </w:rPr>
              <w:t>at special attention shall be paid to the desirability of preserving or enhancing the character or appearance of the conservation area. It is considered t</w:t>
            </w:r>
            <w:r>
              <w:rPr>
                <w:rFonts w:ascii="Arial" w:hAnsi="Arial" w:cs="Arial"/>
              </w:rPr>
              <w:t>hat this proposal will harm th</w:t>
            </w:r>
            <w:r w:rsidR="005C18CC">
              <w:rPr>
                <w:rFonts w:ascii="Arial" w:hAnsi="Arial" w:cs="Arial"/>
              </w:rPr>
              <w:t>e</w:t>
            </w:r>
            <w:r>
              <w:rPr>
                <w:rFonts w:ascii="Arial" w:hAnsi="Arial" w:cs="Arial"/>
              </w:rPr>
              <w:t xml:space="preserve"> </w:t>
            </w:r>
            <w:r w:rsidRPr="003F24F6">
              <w:rPr>
                <w:rFonts w:ascii="Arial" w:hAnsi="Arial" w:cs="Arial"/>
              </w:rPr>
              <w:t>character and appe</w:t>
            </w:r>
            <w:r w:rsidR="005C18CC">
              <w:rPr>
                <w:rFonts w:ascii="Arial" w:hAnsi="Arial" w:cs="Arial"/>
              </w:rPr>
              <w:t xml:space="preserve">arance of the conservation area. </w:t>
            </w:r>
          </w:p>
          <w:p w:rsidR="00DD59B7" w:rsidRDefault="00DD59B7" w:rsidP="00DD59B7">
            <w:pPr>
              <w:spacing w:after="240"/>
              <w:ind w:left="720"/>
              <w:rPr>
                <w:rFonts w:ascii="Arial" w:hAnsi="Arial" w:cs="Arial"/>
                <w:b/>
              </w:rPr>
            </w:pPr>
            <w:r>
              <w:rPr>
                <w:rFonts w:ascii="Arial" w:hAnsi="Arial" w:cs="Arial"/>
                <w:b/>
              </w:rPr>
              <w:t>Detailed Design</w:t>
            </w:r>
          </w:p>
          <w:p w:rsidR="00DD59B7" w:rsidRPr="00A67448" w:rsidRDefault="00DD59B7" w:rsidP="00DD59B7">
            <w:pPr>
              <w:pStyle w:val="ListParagraph"/>
              <w:numPr>
                <w:ilvl w:val="0"/>
                <w:numId w:val="21"/>
              </w:numPr>
              <w:spacing w:after="240"/>
              <w:rPr>
                <w:rFonts w:ascii="Arial" w:hAnsi="Arial" w:cs="Arial"/>
                <w:b/>
              </w:rPr>
            </w:pPr>
            <w:r w:rsidRPr="00DD59B7">
              <w:rPr>
                <w:rFonts w:ascii="Arial" w:hAnsi="Arial" w:cs="Arial"/>
              </w:rPr>
              <w:t>Policy CS14 aims to ensure the highest design standards for developments. Policy DP24 states that the Council will require all developments to be of the hi</w:t>
            </w:r>
            <w:r>
              <w:rPr>
                <w:rFonts w:ascii="Arial" w:hAnsi="Arial" w:cs="Arial"/>
              </w:rPr>
              <w:t>ghest standard of design and r</w:t>
            </w:r>
            <w:r w:rsidRPr="00DD59B7">
              <w:rPr>
                <w:rFonts w:ascii="Arial" w:hAnsi="Arial" w:cs="Arial"/>
              </w:rPr>
              <w:t xml:space="preserve">espect the character, setting, form and scale of neighbouring properties and the character and proportions of the existing building. </w:t>
            </w:r>
          </w:p>
          <w:p w:rsidR="004A74F3" w:rsidRPr="004A74F3" w:rsidRDefault="00A67448" w:rsidP="004A74F3">
            <w:pPr>
              <w:pStyle w:val="ListParagraph"/>
              <w:numPr>
                <w:ilvl w:val="0"/>
                <w:numId w:val="21"/>
              </w:numPr>
              <w:spacing w:after="240"/>
              <w:rPr>
                <w:rFonts w:ascii="Arial" w:hAnsi="Arial" w:cs="Arial"/>
              </w:rPr>
            </w:pPr>
            <w:r w:rsidRPr="00A67448">
              <w:rPr>
                <w:rFonts w:ascii="Arial" w:hAnsi="Arial" w:cs="Arial"/>
              </w:rPr>
              <w:t xml:space="preserve">In number, form, scale and pane size, the dormer and window should relate to the façade below and the surface area of the roof. </w:t>
            </w:r>
            <w:r w:rsidRPr="00A04550">
              <w:rPr>
                <w:rFonts w:ascii="Arial" w:hAnsi="Arial" w:cs="Arial"/>
              </w:rPr>
              <w:t xml:space="preserve">They should generally be aligned with windows on the lower floors and be of a size that is clearly subordinate to the windows below. Whilst the proposed dormer relates to the façade below in terms of the number and form of windows, the </w:t>
            </w:r>
            <w:r w:rsidRPr="00A04550">
              <w:rPr>
                <w:rFonts w:ascii="Arial" w:hAnsi="Arial" w:cs="Arial"/>
              </w:rPr>
              <w:lastRenderedPageBreak/>
              <w:t xml:space="preserve">scale would not be subordinate to the windows below. </w:t>
            </w:r>
            <w:r w:rsidR="00212C47" w:rsidRPr="00A04550">
              <w:rPr>
                <w:rFonts w:ascii="Arial" w:hAnsi="Arial" w:cs="Arial"/>
              </w:rPr>
              <w:t xml:space="preserve">The width of the proposed roof extension would dominate the majority of the rear elevation and would make the proposal an incongruous and excessively bulky addition.   </w:t>
            </w:r>
          </w:p>
          <w:p w:rsidR="009C14A8" w:rsidRPr="000E2191" w:rsidRDefault="00DD59B7" w:rsidP="000E2191">
            <w:pPr>
              <w:pStyle w:val="ListParagraph"/>
              <w:numPr>
                <w:ilvl w:val="0"/>
                <w:numId w:val="21"/>
              </w:numPr>
              <w:rPr>
                <w:rFonts w:ascii="Arial" w:hAnsi="Arial" w:cs="Arial"/>
              </w:rPr>
            </w:pPr>
            <w:r w:rsidRPr="00724403">
              <w:rPr>
                <w:rFonts w:ascii="Arial" w:hAnsi="Arial" w:cs="Arial"/>
              </w:rPr>
              <w:t xml:space="preserve">CPG1 Design states that the materials for alterations should complement the colour and texture of the materials in the existing building. The proposed rear extension would be </w:t>
            </w:r>
            <w:r w:rsidR="00724403" w:rsidRPr="00724403">
              <w:rPr>
                <w:rFonts w:ascii="Arial" w:hAnsi="Arial" w:cs="Arial"/>
              </w:rPr>
              <w:t xml:space="preserve">constructed from </w:t>
            </w:r>
            <w:r w:rsidRPr="00724403">
              <w:rPr>
                <w:rFonts w:ascii="Arial" w:hAnsi="Arial" w:cs="Arial"/>
              </w:rPr>
              <w:t xml:space="preserve">brick. This traditional material is considered to be the most appropriate complement to historic areas. </w:t>
            </w:r>
            <w:r w:rsidR="009C14A8" w:rsidRPr="009C14A8">
              <w:rPr>
                <w:rFonts w:ascii="Arial" w:hAnsi="Arial" w:cs="Arial"/>
              </w:rPr>
              <w:t xml:space="preserve">However, the use of glazing on the dormer cheek is considered an unsympathetic material that would appear out of character with the host property and surrounding area. The development would be contrary to CPG1 which recommends that materials, such as clay tiles, slate, lead or copper, that visually blend with existing materials are preferable for roof alterations and repairs (paragraph 5.9). </w:t>
            </w:r>
            <w:r w:rsidR="000E2191" w:rsidRPr="000E2191">
              <w:rPr>
                <w:rFonts w:ascii="Arial" w:hAnsi="Arial" w:cs="Arial"/>
              </w:rPr>
              <w:t>The use of insensitive materials on the proposed dormer is therefore considered to harm both the character and appearance of the host proper</w:t>
            </w:r>
            <w:r w:rsidR="000E2191">
              <w:rPr>
                <w:rFonts w:ascii="Arial" w:hAnsi="Arial" w:cs="Arial"/>
              </w:rPr>
              <w:t>ty as well as the wider Belsize</w:t>
            </w:r>
            <w:r w:rsidR="000E2191" w:rsidRPr="000E2191">
              <w:rPr>
                <w:rFonts w:ascii="Arial" w:hAnsi="Arial" w:cs="Arial"/>
              </w:rPr>
              <w:t xml:space="preserve"> Conservation Area. </w:t>
            </w:r>
          </w:p>
          <w:p w:rsidR="009C14A8" w:rsidRDefault="009C14A8" w:rsidP="009C14A8">
            <w:pPr>
              <w:pStyle w:val="ListParagraph"/>
              <w:rPr>
                <w:rFonts w:ascii="Arial" w:hAnsi="Arial" w:cs="Arial"/>
              </w:rPr>
            </w:pPr>
          </w:p>
          <w:p w:rsidR="002326E9" w:rsidRDefault="009C14A8" w:rsidP="002326E9">
            <w:pPr>
              <w:pStyle w:val="ListParagraph"/>
              <w:numPr>
                <w:ilvl w:val="0"/>
                <w:numId w:val="21"/>
              </w:numPr>
              <w:rPr>
                <w:rFonts w:ascii="Arial" w:hAnsi="Arial" w:cs="Arial"/>
              </w:rPr>
            </w:pPr>
            <w:r w:rsidRPr="00637124">
              <w:rPr>
                <w:rFonts w:ascii="Arial" w:hAnsi="Arial" w:cs="Arial"/>
              </w:rPr>
              <w:t>There is no objection to the proposed rooflight, which would be in the conservation style and</w:t>
            </w:r>
            <w:r w:rsidR="002326E9" w:rsidRPr="00637124">
              <w:rPr>
                <w:rFonts w:ascii="Arial" w:hAnsi="Arial" w:cs="Arial"/>
              </w:rPr>
              <w:t xml:space="preserve"> fitted</w:t>
            </w:r>
            <w:r w:rsidRPr="00637124">
              <w:rPr>
                <w:rFonts w:ascii="Arial" w:hAnsi="Arial" w:cs="Arial"/>
              </w:rPr>
              <w:t xml:space="preserve"> </w:t>
            </w:r>
            <w:r w:rsidR="002326E9" w:rsidRPr="00637124">
              <w:rPr>
                <w:rFonts w:ascii="Arial" w:hAnsi="Arial" w:cs="Arial"/>
              </w:rPr>
              <w:t>flush with the roof profi</w:t>
            </w:r>
            <w:r w:rsidR="00637124" w:rsidRPr="00637124">
              <w:rPr>
                <w:rFonts w:ascii="Arial" w:hAnsi="Arial" w:cs="Arial"/>
              </w:rPr>
              <w:t>le</w:t>
            </w:r>
            <w:r w:rsidR="00637124">
              <w:rPr>
                <w:rFonts w:ascii="Arial" w:hAnsi="Arial" w:cs="Arial"/>
              </w:rPr>
              <w:t>.</w:t>
            </w:r>
          </w:p>
          <w:p w:rsidR="00637124" w:rsidRPr="00637124" w:rsidRDefault="00637124" w:rsidP="00637124">
            <w:pPr>
              <w:rPr>
                <w:rFonts w:ascii="Arial" w:hAnsi="Arial" w:cs="Arial"/>
              </w:rPr>
            </w:pPr>
          </w:p>
          <w:p w:rsidR="00E06EEC" w:rsidRPr="00816CA1" w:rsidRDefault="00E06EEC" w:rsidP="00E06EEC">
            <w:pPr>
              <w:numPr>
                <w:ilvl w:val="0"/>
                <w:numId w:val="1"/>
              </w:numPr>
              <w:spacing w:after="240"/>
              <w:rPr>
                <w:rFonts w:ascii="Arial" w:hAnsi="Arial" w:cs="Arial"/>
                <w:b/>
              </w:rPr>
            </w:pPr>
            <w:r w:rsidRPr="00816CA1">
              <w:rPr>
                <w:rFonts w:ascii="Arial" w:hAnsi="Arial" w:cs="Arial"/>
                <w:b/>
              </w:rPr>
              <w:t xml:space="preserve">Amenity </w:t>
            </w:r>
          </w:p>
          <w:p w:rsidR="00E06EEC" w:rsidRPr="00801C6A" w:rsidRDefault="00E06EEC" w:rsidP="00E06EEC">
            <w:pPr>
              <w:numPr>
                <w:ilvl w:val="0"/>
                <w:numId w:val="15"/>
              </w:numPr>
              <w:rPr>
                <w:rFonts w:ascii="Arial" w:hAnsi="Arial" w:cs="Arial"/>
                <w:i/>
              </w:rPr>
            </w:pPr>
            <w:r w:rsidRPr="00816CA1">
              <w:rPr>
                <w:rFonts w:ascii="Arial" w:hAnsi="Arial" w:cs="Arial"/>
              </w:rPr>
              <w:t>Policy CS5 seeks to protect the amenity of Camden’s residents by ensuring the impact of development is fully considered. Furthermore, Policy DP26 seeks to ensure that development protects the quality of life of occupiers and neighbours by only granting permission to development that would not harm the amenity of neighbouring residents</w:t>
            </w:r>
            <w:r w:rsidRPr="0046234F">
              <w:rPr>
                <w:rFonts w:ascii="Arial" w:hAnsi="Arial" w:cs="Arial"/>
              </w:rPr>
              <w:t xml:space="preserve">. </w:t>
            </w:r>
          </w:p>
          <w:p w:rsidR="00801C6A" w:rsidRPr="00801C6A" w:rsidRDefault="00801C6A" w:rsidP="00801C6A">
            <w:pPr>
              <w:ind w:left="720"/>
              <w:rPr>
                <w:rFonts w:ascii="Arial" w:hAnsi="Arial" w:cs="Arial"/>
                <w:i/>
              </w:rPr>
            </w:pPr>
          </w:p>
          <w:p w:rsidR="005C6E4D" w:rsidRDefault="00E526DF" w:rsidP="00860F06">
            <w:pPr>
              <w:numPr>
                <w:ilvl w:val="0"/>
                <w:numId w:val="15"/>
              </w:numPr>
              <w:rPr>
                <w:rFonts w:ascii="Arial" w:hAnsi="Arial" w:cs="Arial"/>
              </w:rPr>
            </w:pPr>
            <w:r>
              <w:rPr>
                <w:rFonts w:ascii="Arial" w:hAnsi="Arial" w:cs="Arial"/>
              </w:rPr>
              <w:t xml:space="preserve">Development should be designed to protect the privacy of existing dwellings to a reasonable degree. </w:t>
            </w:r>
            <w:r w:rsidR="00860F06" w:rsidRPr="00860F06">
              <w:rPr>
                <w:rFonts w:ascii="Arial" w:hAnsi="Arial" w:cs="Arial"/>
              </w:rPr>
              <w:t>To ensure privacy, there should normally be a minimum distance of 18m between the windows of habitable rooms</w:t>
            </w:r>
            <w:r w:rsidR="00860F06">
              <w:rPr>
                <w:rFonts w:ascii="Arial" w:hAnsi="Arial" w:cs="Arial"/>
              </w:rPr>
              <w:t xml:space="preserve">. </w:t>
            </w:r>
            <w:r w:rsidR="00860F06" w:rsidRPr="00860F06">
              <w:rPr>
                <w:rFonts w:ascii="Arial" w:hAnsi="Arial" w:cs="Arial"/>
              </w:rPr>
              <w:t>The most sens</w:t>
            </w:r>
            <w:r w:rsidR="00860F06">
              <w:rPr>
                <w:rFonts w:ascii="Arial" w:hAnsi="Arial" w:cs="Arial"/>
              </w:rPr>
              <w:t>itive areas to overlooking include bedrooms and t</w:t>
            </w:r>
            <w:r w:rsidR="00860F06" w:rsidRPr="00860F06">
              <w:rPr>
                <w:rFonts w:ascii="Arial" w:hAnsi="Arial" w:cs="Arial"/>
              </w:rPr>
              <w:t>he part of a garden nearest to the house.</w:t>
            </w:r>
            <w:r w:rsidR="005653FD">
              <w:rPr>
                <w:rFonts w:ascii="Arial" w:hAnsi="Arial" w:cs="Arial"/>
              </w:rPr>
              <w:t xml:space="preserve"> </w:t>
            </w:r>
          </w:p>
          <w:p w:rsidR="005C6E4D" w:rsidRDefault="005C6E4D" w:rsidP="005C6E4D">
            <w:pPr>
              <w:pStyle w:val="ListParagraph"/>
              <w:rPr>
                <w:rFonts w:ascii="Arial" w:hAnsi="Arial" w:cs="Arial"/>
              </w:rPr>
            </w:pPr>
          </w:p>
          <w:p w:rsidR="0044353C" w:rsidRDefault="005C6E4D" w:rsidP="0044353C">
            <w:pPr>
              <w:numPr>
                <w:ilvl w:val="0"/>
                <w:numId w:val="15"/>
              </w:numPr>
              <w:rPr>
                <w:rFonts w:ascii="Arial" w:hAnsi="Arial" w:cs="Arial"/>
              </w:rPr>
            </w:pPr>
            <w:r w:rsidRPr="0044353C">
              <w:rPr>
                <w:rFonts w:ascii="Arial" w:hAnsi="Arial" w:cs="Arial"/>
              </w:rPr>
              <w:t>The application site is located in a high density urban area, where distances between overlooking windows a</w:t>
            </w:r>
            <w:r w:rsidR="000868B6">
              <w:rPr>
                <w:rFonts w:ascii="Arial" w:hAnsi="Arial" w:cs="Arial"/>
              </w:rPr>
              <w:t>re l</w:t>
            </w:r>
            <w:r w:rsidR="00FC68F8">
              <w:rPr>
                <w:rFonts w:ascii="Arial" w:hAnsi="Arial" w:cs="Arial"/>
              </w:rPr>
              <w:t>ess than ideal. D</w:t>
            </w:r>
            <w:r w:rsidR="0044353C" w:rsidRPr="0044353C">
              <w:rPr>
                <w:rFonts w:ascii="Arial" w:hAnsi="Arial" w:cs="Arial"/>
              </w:rPr>
              <w:t>ue to the set-back</w:t>
            </w:r>
            <w:r w:rsidR="0044353C">
              <w:rPr>
                <w:rFonts w:ascii="Arial" w:hAnsi="Arial" w:cs="Arial"/>
              </w:rPr>
              <w:t xml:space="preserve"> nature of the proposed terr</w:t>
            </w:r>
            <w:r w:rsidR="000868B6">
              <w:rPr>
                <w:rFonts w:ascii="Arial" w:hAnsi="Arial" w:cs="Arial"/>
              </w:rPr>
              <w:t>ace, the level of overlooking would be</w:t>
            </w:r>
            <w:r w:rsidR="0044353C">
              <w:rPr>
                <w:rFonts w:ascii="Arial" w:hAnsi="Arial" w:cs="Arial"/>
              </w:rPr>
              <w:t xml:space="preserve"> no worse than the existing situation at lower ground floor level. As such</w:t>
            </w:r>
            <w:r w:rsidR="000868B6">
              <w:rPr>
                <w:rFonts w:ascii="Arial" w:hAnsi="Arial" w:cs="Arial"/>
              </w:rPr>
              <w:t>,</w:t>
            </w:r>
            <w:r w:rsidR="0044353C">
              <w:rPr>
                <w:rFonts w:ascii="Arial" w:hAnsi="Arial" w:cs="Arial"/>
              </w:rPr>
              <w:t xml:space="preserve"> th</w:t>
            </w:r>
            <w:r w:rsidR="0044353C" w:rsidRPr="00DC3611">
              <w:rPr>
                <w:rFonts w:ascii="Arial" w:hAnsi="Arial" w:cs="Arial"/>
              </w:rPr>
              <w:t xml:space="preserve">e </w:t>
            </w:r>
            <w:r w:rsidR="0044353C">
              <w:rPr>
                <w:rFonts w:ascii="Arial" w:hAnsi="Arial" w:cs="Arial"/>
              </w:rPr>
              <w:t>proposal is not considered to result in</w:t>
            </w:r>
            <w:r w:rsidR="0044353C" w:rsidRPr="00DC3611">
              <w:rPr>
                <w:rFonts w:ascii="Arial" w:hAnsi="Arial" w:cs="Arial"/>
              </w:rPr>
              <w:t xml:space="preserve"> an unacceptable loss of p</w:t>
            </w:r>
            <w:r w:rsidR="000868B6">
              <w:rPr>
                <w:rFonts w:ascii="Arial" w:hAnsi="Arial" w:cs="Arial"/>
              </w:rPr>
              <w:t>rivacy to the occupants of the</w:t>
            </w:r>
            <w:r w:rsidR="0044353C" w:rsidRPr="00DC3611">
              <w:rPr>
                <w:rFonts w:ascii="Arial" w:hAnsi="Arial" w:cs="Arial"/>
              </w:rPr>
              <w:t xml:space="preserve"> neighbouring properties</w:t>
            </w:r>
            <w:r w:rsidR="000868B6">
              <w:rPr>
                <w:rFonts w:ascii="Arial" w:hAnsi="Arial" w:cs="Arial"/>
              </w:rPr>
              <w:t xml:space="preserve"> (15 and 17 Glenloch Road)</w:t>
            </w:r>
            <w:r w:rsidR="0044353C" w:rsidRPr="00DC3611">
              <w:rPr>
                <w:rFonts w:ascii="Arial" w:hAnsi="Arial" w:cs="Arial"/>
              </w:rPr>
              <w:t>, below the standard that residents should reasonably expect to enjoy</w:t>
            </w:r>
          </w:p>
          <w:p w:rsidR="00E06EEC" w:rsidRPr="00A90CC0" w:rsidRDefault="00E06EEC" w:rsidP="00D926B8">
            <w:pPr>
              <w:rPr>
                <w:rFonts w:ascii="Arial" w:hAnsi="Arial" w:cs="Arial"/>
                <w:i/>
              </w:rPr>
            </w:pPr>
          </w:p>
          <w:p w:rsidR="00E06EEC" w:rsidRDefault="00E06EEC" w:rsidP="00E06EEC">
            <w:pPr>
              <w:numPr>
                <w:ilvl w:val="0"/>
                <w:numId w:val="1"/>
              </w:numPr>
              <w:spacing w:after="240"/>
              <w:rPr>
                <w:rFonts w:ascii="Arial" w:hAnsi="Arial" w:cs="Arial"/>
                <w:b/>
              </w:rPr>
            </w:pPr>
            <w:r w:rsidRPr="00A11942">
              <w:rPr>
                <w:rFonts w:ascii="Arial" w:hAnsi="Arial" w:cs="Arial"/>
                <w:b/>
              </w:rPr>
              <w:t>Conclusions</w:t>
            </w:r>
          </w:p>
          <w:p w:rsidR="004A74F3" w:rsidRDefault="002942D1" w:rsidP="004A74F3">
            <w:pPr>
              <w:pStyle w:val="ListParagraph"/>
              <w:numPr>
                <w:ilvl w:val="0"/>
                <w:numId w:val="20"/>
              </w:numPr>
              <w:spacing w:after="240"/>
              <w:rPr>
                <w:rFonts w:ascii="Arial" w:hAnsi="Arial" w:cs="Arial"/>
              </w:rPr>
            </w:pPr>
            <w:r w:rsidRPr="002942D1">
              <w:rPr>
                <w:rFonts w:ascii="Arial" w:hAnsi="Arial" w:cs="Arial"/>
              </w:rPr>
              <w:t xml:space="preserve">The proposal is considered to be a dominant and bulky addition that would detract from the appearance of the host building. It would be out of keeping with rear elevations </w:t>
            </w:r>
            <w:r w:rsidR="000868B6">
              <w:rPr>
                <w:rFonts w:ascii="Arial" w:hAnsi="Arial" w:cs="Arial"/>
              </w:rPr>
              <w:t xml:space="preserve">and roofline </w:t>
            </w:r>
            <w:r w:rsidRPr="002942D1">
              <w:rPr>
                <w:rFonts w:ascii="Arial" w:hAnsi="Arial" w:cs="Arial"/>
              </w:rPr>
              <w:t>of buildings within this terrace</w:t>
            </w:r>
            <w:r w:rsidR="000868B6">
              <w:rPr>
                <w:rFonts w:ascii="Arial" w:hAnsi="Arial" w:cs="Arial"/>
              </w:rPr>
              <w:t xml:space="preserve"> a</w:t>
            </w:r>
            <w:r w:rsidRPr="002942D1">
              <w:rPr>
                <w:rFonts w:ascii="Arial" w:hAnsi="Arial" w:cs="Arial"/>
              </w:rPr>
              <w:t>nd would neither preserve nor enhance the character</w:t>
            </w:r>
            <w:r w:rsidR="000E2191">
              <w:rPr>
                <w:rFonts w:ascii="Arial" w:hAnsi="Arial" w:cs="Arial"/>
              </w:rPr>
              <w:t xml:space="preserve"> and appearance of the Belsize </w:t>
            </w:r>
            <w:r w:rsidRPr="002942D1">
              <w:rPr>
                <w:rFonts w:ascii="Arial" w:hAnsi="Arial" w:cs="Arial"/>
              </w:rPr>
              <w:t>Conservation Area.</w:t>
            </w:r>
          </w:p>
          <w:p w:rsidR="00D0281A" w:rsidRPr="00823152" w:rsidRDefault="00D0281A" w:rsidP="00FC68F8">
            <w:pPr>
              <w:pStyle w:val="ListParagraph"/>
              <w:spacing w:after="240"/>
              <w:rPr>
                <w:rFonts w:ascii="Arial" w:hAnsi="Arial" w:cs="Arial"/>
              </w:rPr>
            </w:pPr>
          </w:p>
        </w:tc>
      </w:tr>
    </w:tbl>
    <w:p w:rsidR="00E06EEC" w:rsidRDefault="00E06EEC" w:rsidP="00E06EEC"/>
    <w:p w:rsidR="00BC63B8" w:rsidRDefault="00F32E8C"/>
    <w:sectPr w:rsidR="00BC63B8" w:rsidSect="00FC13C4">
      <w:pgSz w:w="11906" w:h="16838"/>
      <w:pgMar w:top="567" w:right="1797" w:bottom="567"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421B"/>
    <w:multiLevelType w:val="multilevel"/>
    <w:tmpl w:val="436E1E5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0BA038EC"/>
    <w:multiLevelType w:val="hybridMultilevel"/>
    <w:tmpl w:val="59081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C84321"/>
    <w:multiLevelType w:val="hybridMultilevel"/>
    <w:tmpl w:val="CA78F324"/>
    <w:lvl w:ilvl="0" w:tplc="4D181C0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1FA35E6"/>
    <w:multiLevelType w:val="hybridMultilevel"/>
    <w:tmpl w:val="66E27B34"/>
    <w:lvl w:ilvl="0" w:tplc="0A5831A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5B4282"/>
    <w:multiLevelType w:val="hybridMultilevel"/>
    <w:tmpl w:val="67B4D8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6B6DAD"/>
    <w:multiLevelType w:val="hybridMultilevel"/>
    <w:tmpl w:val="C56A1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FEE05A1"/>
    <w:multiLevelType w:val="hybridMultilevel"/>
    <w:tmpl w:val="1D5CB4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0A65F6"/>
    <w:multiLevelType w:val="hybridMultilevel"/>
    <w:tmpl w:val="2B96A2F6"/>
    <w:lvl w:ilvl="0" w:tplc="49FE132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0774F97"/>
    <w:multiLevelType w:val="hybridMultilevel"/>
    <w:tmpl w:val="9BC8B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914EF9"/>
    <w:multiLevelType w:val="hybridMultilevel"/>
    <w:tmpl w:val="D406697A"/>
    <w:lvl w:ilvl="0" w:tplc="08090005">
      <w:start w:val="1"/>
      <w:numFmt w:val="bullet"/>
      <w:lvlText w:val=""/>
      <w:lvlJc w:val="left"/>
      <w:pPr>
        <w:ind w:left="1080" w:hanging="360"/>
      </w:pPr>
      <w:rPr>
        <w:rFonts w:ascii="Wingdings" w:hAnsi="Wingding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0A77853"/>
    <w:multiLevelType w:val="hybridMultilevel"/>
    <w:tmpl w:val="9D0C5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6A434FE"/>
    <w:multiLevelType w:val="hybridMultilevel"/>
    <w:tmpl w:val="DBAE5D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02559A"/>
    <w:multiLevelType w:val="hybridMultilevel"/>
    <w:tmpl w:val="9A04FB7A"/>
    <w:lvl w:ilvl="0" w:tplc="1C8CA68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57F2FD7"/>
    <w:multiLevelType w:val="multilevel"/>
    <w:tmpl w:val="710C56B2"/>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6287117C"/>
    <w:multiLevelType w:val="hybridMultilevel"/>
    <w:tmpl w:val="A784DC4E"/>
    <w:lvl w:ilvl="0" w:tplc="3F2E1B8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113F0F"/>
    <w:multiLevelType w:val="hybridMultilevel"/>
    <w:tmpl w:val="D96238B8"/>
    <w:lvl w:ilvl="0" w:tplc="68723FA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9A078FF"/>
    <w:multiLevelType w:val="hybridMultilevel"/>
    <w:tmpl w:val="9B5A4B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DF51D34"/>
    <w:multiLevelType w:val="hybridMultilevel"/>
    <w:tmpl w:val="F356BF48"/>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0204BEE"/>
    <w:multiLevelType w:val="hybridMultilevel"/>
    <w:tmpl w:val="3CE69C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5F221F1"/>
    <w:multiLevelType w:val="hybridMultilevel"/>
    <w:tmpl w:val="155CB7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6CF3375"/>
    <w:multiLevelType w:val="hybridMultilevel"/>
    <w:tmpl w:val="2F74E124"/>
    <w:lvl w:ilvl="0" w:tplc="DFC8B1E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0F49F6"/>
    <w:multiLevelType w:val="hybridMultilevel"/>
    <w:tmpl w:val="72349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3"/>
  </w:num>
  <w:num w:numId="4">
    <w:abstractNumId w:val="9"/>
  </w:num>
  <w:num w:numId="5">
    <w:abstractNumId w:val="12"/>
  </w:num>
  <w:num w:numId="6">
    <w:abstractNumId w:val="15"/>
  </w:num>
  <w:num w:numId="7">
    <w:abstractNumId w:val="7"/>
  </w:num>
  <w:num w:numId="8">
    <w:abstractNumId w:val="1"/>
  </w:num>
  <w:num w:numId="9">
    <w:abstractNumId w:val="16"/>
  </w:num>
  <w:num w:numId="10">
    <w:abstractNumId w:val="19"/>
  </w:num>
  <w:num w:numId="11">
    <w:abstractNumId w:val="11"/>
  </w:num>
  <w:num w:numId="12">
    <w:abstractNumId w:val="4"/>
  </w:num>
  <w:num w:numId="13">
    <w:abstractNumId w:val="10"/>
  </w:num>
  <w:num w:numId="14">
    <w:abstractNumId w:val="5"/>
  </w:num>
  <w:num w:numId="15">
    <w:abstractNumId w:val="17"/>
  </w:num>
  <w:num w:numId="16">
    <w:abstractNumId w:val="21"/>
  </w:num>
  <w:num w:numId="17">
    <w:abstractNumId w:val="18"/>
  </w:num>
  <w:num w:numId="18">
    <w:abstractNumId w:val="6"/>
  </w:num>
  <w:num w:numId="19">
    <w:abstractNumId w:val="20"/>
  </w:num>
  <w:num w:numId="20">
    <w:abstractNumId w:val="8"/>
  </w:num>
  <w:num w:numId="21">
    <w:abstractNumId w:val="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EEC"/>
    <w:rsid w:val="000868B6"/>
    <w:rsid w:val="000E2191"/>
    <w:rsid w:val="000F3564"/>
    <w:rsid w:val="00113262"/>
    <w:rsid w:val="00202B3B"/>
    <w:rsid w:val="00212C47"/>
    <w:rsid w:val="002326E9"/>
    <w:rsid w:val="002942D1"/>
    <w:rsid w:val="00310356"/>
    <w:rsid w:val="003F24F6"/>
    <w:rsid w:val="003F4CA7"/>
    <w:rsid w:val="0044353C"/>
    <w:rsid w:val="004A74F3"/>
    <w:rsid w:val="004B4AD0"/>
    <w:rsid w:val="004D02AA"/>
    <w:rsid w:val="004D6C4F"/>
    <w:rsid w:val="00514D33"/>
    <w:rsid w:val="00515E10"/>
    <w:rsid w:val="00525345"/>
    <w:rsid w:val="00563D9B"/>
    <w:rsid w:val="005653FD"/>
    <w:rsid w:val="005851E0"/>
    <w:rsid w:val="005C18CC"/>
    <w:rsid w:val="005C6D2C"/>
    <w:rsid w:val="005C6E4D"/>
    <w:rsid w:val="005F307C"/>
    <w:rsid w:val="00637124"/>
    <w:rsid w:val="006C4BBE"/>
    <w:rsid w:val="006E595B"/>
    <w:rsid w:val="00724403"/>
    <w:rsid w:val="00725E60"/>
    <w:rsid w:val="007F4009"/>
    <w:rsid w:val="00801C6A"/>
    <w:rsid w:val="0080626B"/>
    <w:rsid w:val="00823152"/>
    <w:rsid w:val="00827FEF"/>
    <w:rsid w:val="00860F06"/>
    <w:rsid w:val="008E3A0C"/>
    <w:rsid w:val="008F451D"/>
    <w:rsid w:val="00924803"/>
    <w:rsid w:val="00944B84"/>
    <w:rsid w:val="009C14A8"/>
    <w:rsid w:val="009E06B5"/>
    <w:rsid w:val="00A04550"/>
    <w:rsid w:val="00A05876"/>
    <w:rsid w:val="00A2271E"/>
    <w:rsid w:val="00A67448"/>
    <w:rsid w:val="00B83D83"/>
    <w:rsid w:val="00BB216C"/>
    <w:rsid w:val="00C033DC"/>
    <w:rsid w:val="00CD5905"/>
    <w:rsid w:val="00D0281A"/>
    <w:rsid w:val="00D46AE7"/>
    <w:rsid w:val="00DC3611"/>
    <w:rsid w:val="00DD28A0"/>
    <w:rsid w:val="00DD59B7"/>
    <w:rsid w:val="00DF45EF"/>
    <w:rsid w:val="00E06EEC"/>
    <w:rsid w:val="00E526DF"/>
    <w:rsid w:val="00E66AFF"/>
    <w:rsid w:val="00E71039"/>
    <w:rsid w:val="00EB6BCF"/>
    <w:rsid w:val="00F13350"/>
    <w:rsid w:val="00F32E8C"/>
    <w:rsid w:val="00FC68F8"/>
    <w:rsid w:val="00FF3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EEC"/>
    <w:pPr>
      <w:keepNext/>
      <w:outlineLvl w:val="0"/>
    </w:pPr>
    <w:rPr>
      <w:rFonts w:ascii="Arial" w:hAnsi="Arial"/>
      <w:szCs w:val="20"/>
    </w:rPr>
  </w:style>
  <w:style w:type="paragraph" w:styleId="Heading2">
    <w:name w:val="heading 2"/>
    <w:basedOn w:val="Normal"/>
    <w:next w:val="Normal"/>
    <w:link w:val="Heading2Char"/>
    <w:qFormat/>
    <w:rsid w:val="00E06EEC"/>
    <w:pPr>
      <w:keepNext/>
      <w:outlineLvl w:val="1"/>
    </w:pPr>
    <w:rPr>
      <w:rFonts w:ascii="Arial" w:hAnsi="Arial"/>
      <w:b/>
      <w:szCs w:val="20"/>
    </w:rPr>
  </w:style>
  <w:style w:type="paragraph" w:styleId="Heading3">
    <w:name w:val="heading 3"/>
    <w:basedOn w:val="Normal"/>
    <w:next w:val="Normal"/>
    <w:link w:val="Heading3Char"/>
    <w:qFormat/>
    <w:rsid w:val="00E06EEC"/>
    <w:pPr>
      <w:keepNext/>
      <w:outlineLvl w:val="2"/>
    </w:pPr>
    <w:rPr>
      <w:rFonts w:ascii="Comic Sans MS" w:hAnsi="Comic Sans MS" w:cs="Arial"/>
      <w:b/>
      <w:bCs/>
      <w:sz w:val="20"/>
    </w:rPr>
  </w:style>
  <w:style w:type="paragraph" w:styleId="Heading4">
    <w:name w:val="heading 4"/>
    <w:basedOn w:val="Normal"/>
    <w:next w:val="Normal"/>
    <w:link w:val="Heading4Char"/>
    <w:qFormat/>
    <w:rsid w:val="00E06EEC"/>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EEC"/>
    <w:rPr>
      <w:rFonts w:ascii="Arial" w:eastAsia="Times New Roman" w:hAnsi="Arial" w:cs="Times New Roman"/>
      <w:sz w:val="24"/>
      <w:szCs w:val="20"/>
    </w:rPr>
  </w:style>
  <w:style w:type="character" w:customStyle="1" w:styleId="Heading2Char">
    <w:name w:val="Heading 2 Char"/>
    <w:basedOn w:val="DefaultParagraphFont"/>
    <w:link w:val="Heading2"/>
    <w:rsid w:val="00E06EEC"/>
    <w:rPr>
      <w:rFonts w:ascii="Arial" w:eastAsia="Times New Roman" w:hAnsi="Arial" w:cs="Times New Roman"/>
      <w:b/>
      <w:sz w:val="24"/>
      <w:szCs w:val="20"/>
    </w:rPr>
  </w:style>
  <w:style w:type="character" w:customStyle="1" w:styleId="Heading3Char">
    <w:name w:val="Heading 3 Char"/>
    <w:basedOn w:val="DefaultParagraphFont"/>
    <w:link w:val="Heading3"/>
    <w:rsid w:val="00E06EEC"/>
    <w:rPr>
      <w:rFonts w:ascii="Comic Sans MS" w:eastAsia="Times New Roman" w:hAnsi="Comic Sans MS" w:cs="Arial"/>
      <w:b/>
      <w:bCs/>
      <w:sz w:val="20"/>
      <w:szCs w:val="24"/>
    </w:rPr>
  </w:style>
  <w:style w:type="character" w:customStyle="1" w:styleId="Heading4Char">
    <w:name w:val="Heading 4 Char"/>
    <w:basedOn w:val="DefaultParagraphFont"/>
    <w:link w:val="Heading4"/>
    <w:rsid w:val="00E06EEC"/>
    <w:rPr>
      <w:rFonts w:ascii="Arial" w:eastAsia="Times New Roman" w:hAnsi="Arial" w:cs="Times New Roman"/>
      <w:b/>
      <w:sz w:val="32"/>
      <w:szCs w:val="20"/>
    </w:rPr>
  </w:style>
  <w:style w:type="character" w:styleId="Emphasis">
    <w:name w:val="Emphasis"/>
    <w:uiPriority w:val="20"/>
    <w:qFormat/>
    <w:rsid w:val="00E06EEC"/>
    <w:rPr>
      <w:i/>
      <w:iCs/>
    </w:rPr>
  </w:style>
  <w:style w:type="character" w:customStyle="1" w:styleId="st1">
    <w:name w:val="st1"/>
    <w:rsid w:val="00E06EEC"/>
  </w:style>
  <w:style w:type="paragraph" w:styleId="ListParagraph">
    <w:name w:val="List Paragraph"/>
    <w:basedOn w:val="Normal"/>
    <w:uiPriority w:val="34"/>
    <w:qFormat/>
    <w:rsid w:val="00E06EE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EE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06EEC"/>
    <w:pPr>
      <w:keepNext/>
      <w:outlineLvl w:val="0"/>
    </w:pPr>
    <w:rPr>
      <w:rFonts w:ascii="Arial" w:hAnsi="Arial"/>
      <w:szCs w:val="20"/>
    </w:rPr>
  </w:style>
  <w:style w:type="paragraph" w:styleId="Heading2">
    <w:name w:val="heading 2"/>
    <w:basedOn w:val="Normal"/>
    <w:next w:val="Normal"/>
    <w:link w:val="Heading2Char"/>
    <w:qFormat/>
    <w:rsid w:val="00E06EEC"/>
    <w:pPr>
      <w:keepNext/>
      <w:outlineLvl w:val="1"/>
    </w:pPr>
    <w:rPr>
      <w:rFonts w:ascii="Arial" w:hAnsi="Arial"/>
      <w:b/>
      <w:szCs w:val="20"/>
    </w:rPr>
  </w:style>
  <w:style w:type="paragraph" w:styleId="Heading3">
    <w:name w:val="heading 3"/>
    <w:basedOn w:val="Normal"/>
    <w:next w:val="Normal"/>
    <w:link w:val="Heading3Char"/>
    <w:qFormat/>
    <w:rsid w:val="00E06EEC"/>
    <w:pPr>
      <w:keepNext/>
      <w:outlineLvl w:val="2"/>
    </w:pPr>
    <w:rPr>
      <w:rFonts w:ascii="Comic Sans MS" w:hAnsi="Comic Sans MS" w:cs="Arial"/>
      <w:b/>
      <w:bCs/>
      <w:sz w:val="20"/>
    </w:rPr>
  </w:style>
  <w:style w:type="paragraph" w:styleId="Heading4">
    <w:name w:val="heading 4"/>
    <w:basedOn w:val="Normal"/>
    <w:next w:val="Normal"/>
    <w:link w:val="Heading4Char"/>
    <w:qFormat/>
    <w:rsid w:val="00E06EEC"/>
    <w:pPr>
      <w:keepNext/>
      <w:jc w:val="center"/>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6EEC"/>
    <w:rPr>
      <w:rFonts w:ascii="Arial" w:eastAsia="Times New Roman" w:hAnsi="Arial" w:cs="Times New Roman"/>
      <w:sz w:val="24"/>
      <w:szCs w:val="20"/>
    </w:rPr>
  </w:style>
  <w:style w:type="character" w:customStyle="1" w:styleId="Heading2Char">
    <w:name w:val="Heading 2 Char"/>
    <w:basedOn w:val="DefaultParagraphFont"/>
    <w:link w:val="Heading2"/>
    <w:rsid w:val="00E06EEC"/>
    <w:rPr>
      <w:rFonts w:ascii="Arial" w:eastAsia="Times New Roman" w:hAnsi="Arial" w:cs="Times New Roman"/>
      <w:b/>
      <w:sz w:val="24"/>
      <w:szCs w:val="20"/>
    </w:rPr>
  </w:style>
  <w:style w:type="character" w:customStyle="1" w:styleId="Heading3Char">
    <w:name w:val="Heading 3 Char"/>
    <w:basedOn w:val="DefaultParagraphFont"/>
    <w:link w:val="Heading3"/>
    <w:rsid w:val="00E06EEC"/>
    <w:rPr>
      <w:rFonts w:ascii="Comic Sans MS" w:eastAsia="Times New Roman" w:hAnsi="Comic Sans MS" w:cs="Arial"/>
      <w:b/>
      <w:bCs/>
      <w:sz w:val="20"/>
      <w:szCs w:val="24"/>
    </w:rPr>
  </w:style>
  <w:style w:type="character" w:customStyle="1" w:styleId="Heading4Char">
    <w:name w:val="Heading 4 Char"/>
    <w:basedOn w:val="DefaultParagraphFont"/>
    <w:link w:val="Heading4"/>
    <w:rsid w:val="00E06EEC"/>
    <w:rPr>
      <w:rFonts w:ascii="Arial" w:eastAsia="Times New Roman" w:hAnsi="Arial" w:cs="Times New Roman"/>
      <w:b/>
      <w:sz w:val="32"/>
      <w:szCs w:val="20"/>
    </w:rPr>
  </w:style>
  <w:style w:type="character" w:styleId="Emphasis">
    <w:name w:val="Emphasis"/>
    <w:uiPriority w:val="20"/>
    <w:qFormat/>
    <w:rsid w:val="00E06EEC"/>
    <w:rPr>
      <w:i/>
      <w:iCs/>
    </w:rPr>
  </w:style>
  <w:style w:type="character" w:customStyle="1" w:styleId="st1">
    <w:name w:val="st1"/>
    <w:rsid w:val="00E06EEC"/>
  </w:style>
  <w:style w:type="paragraph" w:styleId="ListParagraph">
    <w:name w:val="List Paragraph"/>
    <w:basedOn w:val="Normal"/>
    <w:uiPriority w:val="34"/>
    <w:qFormat/>
    <w:rsid w:val="00E06EE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10931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 Anna</dc:creator>
  <cp:lastModifiedBy>Roe, Anna</cp:lastModifiedBy>
  <cp:revision>39</cp:revision>
  <dcterms:created xsi:type="dcterms:W3CDTF">2015-10-13T09:12:00Z</dcterms:created>
  <dcterms:modified xsi:type="dcterms:W3CDTF">2015-10-22T08:30:00Z</dcterms:modified>
</cp:coreProperties>
</file>