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286"/>
        <w:gridCol w:w="273"/>
        <w:gridCol w:w="284"/>
        <w:gridCol w:w="709"/>
        <w:gridCol w:w="425"/>
        <w:gridCol w:w="514"/>
        <w:gridCol w:w="1187"/>
        <w:gridCol w:w="142"/>
        <w:gridCol w:w="708"/>
        <w:gridCol w:w="851"/>
        <w:gridCol w:w="1247"/>
        <w:gridCol w:w="737"/>
      </w:tblGrid>
      <w:tr w:rsidR="003B4AC7">
        <w:trPr>
          <w:cantSplit/>
          <w:trHeight w:val="330"/>
        </w:trPr>
        <w:tc>
          <w:tcPr>
            <w:tcW w:w="3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B4AC7" w:rsidRDefault="003B4AC7">
            <w:pPr>
              <w:pStyle w:val="Heading4"/>
              <w:jc w:val="left"/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Delegated Report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</w:tcBorders>
            <w:shd w:val="clear" w:color="auto" w:fill="000000"/>
            <w:vAlign w:val="center"/>
          </w:tcPr>
          <w:p w:rsidR="003B4AC7" w:rsidRDefault="003B4AC7">
            <w:pPr>
              <w:pStyle w:val="Heading4"/>
              <w:jc w:val="left"/>
              <w:rPr>
                <w:rFonts w:cs="Arial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Analysis sheet</w:t>
            </w:r>
          </w:p>
        </w:tc>
        <w:tc>
          <w:tcPr>
            <w:tcW w:w="1187" w:type="dxa"/>
            <w:tcBorders>
              <w:top w:val="single" w:sz="12" w:space="0" w:color="auto"/>
              <w:right w:val="single" w:sz="2" w:space="0" w:color="FFFFFF"/>
            </w:tcBorders>
            <w:shd w:val="clear" w:color="auto" w:fill="000000"/>
          </w:tcPr>
          <w:p w:rsidR="003B4AC7" w:rsidRDefault="003B4AC7">
            <w:pPr>
              <w:pStyle w:val="Heading4"/>
              <w:jc w:val="left"/>
              <w:rPr>
                <w:rFonts w:cs="Arial"/>
                <w:b w:val="0"/>
                <w:highlight w:val="black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shd w:val="clear" w:color="auto" w:fill="000000"/>
            <w:vAlign w:val="center"/>
          </w:tcPr>
          <w:p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 xml:space="preserve">Expiry Date: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AC7" w:rsidRDefault="003142A1">
            <w:pPr>
              <w:pStyle w:val="Heading1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04/09/2015</w:t>
            </w:r>
            <w:r>
              <w:rPr>
                <w:rFonts w:cs="Arial"/>
                <w:b/>
                <w:bCs/>
              </w:rPr>
              <w:br/>
            </w:r>
          </w:p>
        </w:tc>
      </w:tr>
      <w:tr w:rsidR="003B4AC7">
        <w:trPr>
          <w:cantSplit/>
          <w:trHeight w:val="360"/>
        </w:trPr>
        <w:tc>
          <w:tcPr>
            <w:tcW w:w="3980" w:type="dxa"/>
            <w:gridSpan w:val="3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3B4AC7" w:rsidRDefault="003B4AC7">
            <w:pPr>
              <w:pStyle w:val="Heading4"/>
              <w:jc w:val="left"/>
              <w:rPr>
                <w:rFonts w:cs="Arial"/>
                <w:sz w:val="40"/>
              </w:rPr>
            </w:pPr>
          </w:p>
        </w:tc>
        <w:tc>
          <w:tcPr>
            <w:tcW w:w="3392" w:type="dxa"/>
            <w:gridSpan w:val="6"/>
            <w:tcBorders>
              <w:bottom w:val="single" w:sz="2" w:space="0" w:color="auto"/>
              <w:right w:val="single" w:sz="2" w:space="0" w:color="FFFFFF"/>
            </w:tcBorders>
          </w:tcPr>
          <w:p w:rsidR="003B4AC7" w:rsidRDefault="003B4AC7">
            <w:pPr>
              <w:rPr>
                <w:rFonts w:ascii="Arial" w:hAnsi="Arial" w:cs="Arial"/>
                <w:color w:val="FFFFFF"/>
                <w:highlight w:val="darkBlue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701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000000"/>
            <w:vAlign w:val="center"/>
          </w:tcPr>
          <w:p w:rsidR="003B4AC7" w:rsidRDefault="003B4AC7">
            <w:pPr>
              <w:rPr>
                <w:rFonts w:ascii="Arial" w:hAnsi="Arial" w:cs="Arial"/>
                <w:b/>
                <w:color w:val="FFFFFF"/>
                <w:highlight w:val="darkBlue"/>
              </w:rPr>
            </w:pPr>
            <w:r>
              <w:rPr>
                <w:rFonts w:ascii="Arial" w:hAnsi="Arial" w:cs="Arial"/>
                <w:b/>
                <w:color w:val="FFFFFF"/>
                <w:highlight w:val="black"/>
              </w:rPr>
              <w:t>Consultation Expiry Date:</w:t>
            </w:r>
          </w:p>
        </w:tc>
        <w:tc>
          <w:tcPr>
            <w:tcW w:w="1984" w:type="dxa"/>
            <w:gridSpan w:val="2"/>
            <w:tcBorders>
              <w:bottom w:val="single" w:sz="2" w:space="0" w:color="FFFFFF"/>
              <w:right w:val="single" w:sz="12" w:space="0" w:color="auto"/>
            </w:tcBorders>
            <w:vAlign w:val="center"/>
          </w:tcPr>
          <w:p w:rsidR="003B4AC7" w:rsidRDefault="00737B9D">
            <w:pPr>
              <w:jc w:val="center"/>
              <w:rPr>
                <w:rFonts w:ascii="Arial" w:hAnsi="Arial" w:cs="Arial"/>
              </w:rPr>
            </w:pPr>
            <w:r w:rsidRPr="00737B9D">
              <w:rPr>
                <w:rFonts w:ascii="Arial" w:hAnsi="Arial" w:cs="Arial"/>
              </w:rPr>
              <w:t>07/10/2015</w:t>
            </w:r>
          </w:p>
        </w:tc>
      </w:tr>
      <w:tr w:rsidR="003B4AC7">
        <w:tc>
          <w:tcPr>
            <w:tcW w:w="5671" w:type="dxa"/>
            <w:gridSpan w:val="7"/>
            <w:tcBorders>
              <w:top w:val="single" w:sz="2" w:space="0" w:color="auto"/>
              <w:left w:val="single" w:sz="12" w:space="0" w:color="auto"/>
              <w:right w:val="single" w:sz="2" w:space="0" w:color="FFFFFF"/>
            </w:tcBorders>
            <w:shd w:val="clear" w:color="auto" w:fill="000000"/>
            <w:vAlign w:val="center"/>
          </w:tcPr>
          <w:p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Officer</w:t>
            </w:r>
          </w:p>
        </w:tc>
        <w:tc>
          <w:tcPr>
            <w:tcW w:w="5386" w:type="dxa"/>
            <w:gridSpan w:val="7"/>
            <w:tcBorders>
              <w:top w:val="single" w:sz="2" w:space="0" w:color="FFFFFF"/>
              <w:left w:val="single" w:sz="2" w:space="0" w:color="FFFFFF"/>
              <w:right w:val="single" w:sz="12" w:space="0" w:color="auto"/>
            </w:tcBorders>
            <w:shd w:val="clear" w:color="auto" w:fill="000000"/>
          </w:tcPr>
          <w:p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Application Number(s)</w:t>
            </w:r>
          </w:p>
        </w:tc>
      </w:tr>
      <w:tr w:rsidR="003B4AC7">
        <w:trPr>
          <w:trHeight w:val="465"/>
        </w:trPr>
        <w:tc>
          <w:tcPr>
            <w:tcW w:w="5671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4AC7" w:rsidRDefault="00314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Rose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4AC7" w:rsidRDefault="00605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2015/3948/L</w:t>
            </w:r>
            <w:r w:rsidR="003142A1">
              <w:rPr>
                <w:rFonts w:ascii="Arial" w:hAnsi="Arial" w:cs="Arial"/>
              </w:rPr>
              <w:br/>
            </w:r>
          </w:p>
        </w:tc>
      </w:tr>
      <w:tr w:rsidR="003B4AC7">
        <w:tc>
          <w:tcPr>
            <w:tcW w:w="5671" w:type="dxa"/>
            <w:gridSpan w:val="7"/>
            <w:tcBorders>
              <w:left w:val="single" w:sz="12" w:space="0" w:color="auto"/>
              <w:right w:val="single" w:sz="2" w:space="0" w:color="FFFFFF"/>
            </w:tcBorders>
            <w:shd w:val="clear" w:color="auto" w:fill="000000"/>
          </w:tcPr>
          <w:p w:rsidR="003B4AC7" w:rsidRDefault="003B4AC7">
            <w:pPr>
              <w:pStyle w:val="Heading4"/>
              <w:jc w:val="left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Application Address</w:t>
            </w:r>
          </w:p>
        </w:tc>
        <w:tc>
          <w:tcPr>
            <w:tcW w:w="5386" w:type="dxa"/>
            <w:gridSpan w:val="7"/>
            <w:tcBorders>
              <w:left w:val="single" w:sz="2" w:space="0" w:color="FFFFFF"/>
              <w:right w:val="single" w:sz="12" w:space="0" w:color="auto"/>
            </w:tcBorders>
            <w:shd w:val="clear" w:color="auto" w:fill="000000"/>
          </w:tcPr>
          <w:p w:rsidR="003B4AC7" w:rsidRDefault="003B4AC7">
            <w:pPr>
              <w:pStyle w:val="Heading2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  <w:highlight w:val="black"/>
              </w:rPr>
              <w:t>Drawing Numbers</w:t>
            </w:r>
          </w:p>
        </w:tc>
      </w:tr>
      <w:tr w:rsidR="003B4AC7">
        <w:trPr>
          <w:trHeight w:val="992"/>
        </w:trPr>
        <w:tc>
          <w:tcPr>
            <w:tcW w:w="5671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42A1" w:rsidRDefault="00314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 St. Pancras Way</w:t>
            </w:r>
          </w:p>
          <w:p w:rsidR="003142A1" w:rsidRDefault="00314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  <w:p w:rsidR="003B4AC7" w:rsidRDefault="00314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NW1 9NB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4AC7" w:rsidRDefault="00946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decision notice </w:t>
            </w:r>
          </w:p>
        </w:tc>
      </w:tr>
      <w:tr w:rsidR="003B4AC7">
        <w:trPr>
          <w:trHeight w:val="255"/>
        </w:trPr>
        <w:tc>
          <w:tcPr>
            <w:tcW w:w="1560" w:type="dxa"/>
            <w:tcBorders>
              <w:left w:val="single" w:sz="12" w:space="0" w:color="auto"/>
              <w:right w:val="single" w:sz="2" w:space="0" w:color="FFFFFF"/>
            </w:tcBorders>
            <w:shd w:val="clear" w:color="auto" w:fill="000000"/>
          </w:tcPr>
          <w:p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smartTag w:uri="urn:schemas-microsoft-com:office:smarttags" w:element="place">
              <w:r>
                <w:rPr>
                  <w:rFonts w:cs="Arial"/>
                  <w:color w:val="FFFFFF"/>
                  <w:sz w:val="24"/>
                  <w:highlight w:val="black"/>
                </w:rPr>
                <w:t>PO</w:t>
              </w:r>
            </w:smartTag>
            <w:r>
              <w:rPr>
                <w:rFonts w:cs="Arial"/>
                <w:color w:val="FFFFFF"/>
                <w:sz w:val="24"/>
                <w:highlight w:val="black"/>
              </w:rPr>
              <w:t xml:space="preserve"> 3/4              </w:t>
            </w:r>
          </w:p>
        </w:tc>
        <w:tc>
          <w:tcPr>
            <w:tcW w:w="2693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000000"/>
          </w:tcPr>
          <w:p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Area Team Signature</w:t>
            </w:r>
          </w:p>
        </w:tc>
        <w:tc>
          <w:tcPr>
            <w:tcW w:w="1418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000000"/>
          </w:tcPr>
          <w:p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C&amp;UD</w:t>
            </w:r>
          </w:p>
        </w:tc>
        <w:tc>
          <w:tcPr>
            <w:tcW w:w="5386" w:type="dxa"/>
            <w:gridSpan w:val="7"/>
            <w:tcBorders>
              <w:left w:val="single" w:sz="2" w:space="0" w:color="FFFFFF"/>
              <w:right w:val="single" w:sz="12" w:space="0" w:color="auto"/>
            </w:tcBorders>
            <w:shd w:val="clear" w:color="auto" w:fill="000000"/>
          </w:tcPr>
          <w:p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Authorised Officer Signature</w:t>
            </w:r>
          </w:p>
        </w:tc>
      </w:tr>
      <w:tr w:rsidR="003B4AC7">
        <w:trPr>
          <w:trHeight w:val="68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</w:tcPr>
          <w:p w:rsidR="003B4AC7" w:rsidRDefault="003B4AC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B4AC7" w:rsidRDefault="003B4AC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3B4AC7" w:rsidRDefault="003B4AC7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3B4AC7" w:rsidRDefault="003B4AC7">
            <w:pPr>
              <w:rPr>
                <w:rFonts w:ascii="Arial" w:hAnsi="Arial" w:cs="Arial"/>
              </w:rPr>
            </w:pPr>
          </w:p>
        </w:tc>
      </w:tr>
      <w:tr w:rsidR="003B4AC7">
        <w:tc>
          <w:tcPr>
            <w:tcW w:w="1105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:rsidR="003B4AC7" w:rsidRDefault="003B4AC7">
            <w:pPr>
              <w:pStyle w:val="Heading4"/>
              <w:jc w:val="left"/>
              <w:rPr>
                <w:rFonts w:cs="Arial"/>
                <w:color w:val="FFFFFF"/>
                <w:sz w:val="24"/>
                <w:highlight w:val="black"/>
              </w:rPr>
            </w:pPr>
            <w:r>
              <w:rPr>
                <w:rFonts w:cs="Arial"/>
                <w:color w:val="FFFFFF"/>
                <w:sz w:val="24"/>
                <w:highlight w:val="black"/>
              </w:rPr>
              <w:t>Proposal(s)</w:t>
            </w:r>
          </w:p>
        </w:tc>
      </w:tr>
      <w:tr w:rsidR="003B4AC7">
        <w:trPr>
          <w:trHeight w:val="1370"/>
        </w:trPr>
        <w:tc>
          <w:tcPr>
            <w:tcW w:w="1105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AC7" w:rsidRDefault="00314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railings required by condition 4(a) of listed building consent 2013/1566/L dated 03/09/2013 for extension of basement, erection of two storey rear extension and external alterations to shopfront and fenestration.</w:t>
            </w:r>
            <w:r>
              <w:rPr>
                <w:rFonts w:ascii="Arial" w:hAnsi="Arial" w:cs="Arial"/>
              </w:rPr>
              <w:br/>
            </w:r>
          </w:p>
        </w:tc>
      </w:tr>
      <w:tr w:rsidR="003B4AC7">
        <w:trPr>
          <w:trHeight w:val="778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3B4AC7" w:rsidRDefault="003B4AC7">
            <w:pPr>
              <w:pStyle w:val="Heading2"/>
              <w:rPr>
                <w:rFonts w:cs="Arial"/>
                <w:color w:val="000000"/>
                <w:highlight w:val="black"/>
              </w:rPr>
            </w:pPr>
            <w:r>
              <w:rPr>
                <w:rFonts w:cs="Arial"/>
                <w:color w:val="FFFFFF"/>
                <w:highlight w:val="black"/>
              </w:rPr>
              <w:t>Recommendation(s):</w:t>
            </w:r>
          </w:p>
        </w:tc>
        <w:tc>
          <w:tcPr>
            <w:tcW w:w="836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3B4AC7" w:rsidRDefault="003B4AC7">
            <w:pPr>
              <w:pStyle w:val="Heading2"/>
            </w:pPr>
          </w:p>
          <w:p w:rsidR="003B4AC7" w:rsidRDefault="00946927" w:rsidP="00946927">
            <w:pPr>
              <w:pStyle w:val="Heading2"/>
            </w:pPr>
            <w:r>
              <w:t xml:space="preserve">Refuse discharge of condition </w:t>
            </w:r>
          </w:p>
        </w:tc>
      </w:tr>
      <w:tr w:rsidR="003B4AC7">
        <w:trPr>
          <w:trHeight w:val="414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AC7" w:rsidRDefault="003B4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Application Type:</w:t>
            </w:r>
          </w:p>
        </w:tc>
        <w:tc>
          <w:tcPr>
            <w:tcW w:w="8363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4AC7" w:rsidRDefault="003B4AC7">
            <w:pPr>
              <w:pStyle w:val="Heading2"/>
            </w:pPr>
          </w:p>
          <w:p w:rsidR="003B4AC7" w:rsidRDefault="003142A1" w:rsidP="006056CE">
            <w:pPr>
              <w:pStyle w:val="Heading2"/>
            </w:pPr>
            <w:r>
              <w:t xml:space="preserve">Approval of </w:t>
            </w:r>
            <w:r w:rsidR="006056CE">
              <w:t>details</w:t>
            </w:r>
            <w:r>
              <w:br/>
            </w:r>
          </w:p>
        </w:tc>
      </w:tr>
      <w:tr w:rsidR="003B4AC7">
        <w:trPr>
          <w:cantSplit/>
          <w:trHeight w:val="641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AC7" w:rsidRDefault="003B4AC7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Conditions or Reasons for Refusal:</w:t>
            </w:r>
          </w:p>
        </w:tc>
        <w:tc>
          <w:tcPr>
            <w:tcW w:w="8363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B4AC7" w:rsidRDefault="003B4AC7">
            <w:pPr>
              <w:rPr>
                <w:rFonts w:ascii="Arial" w:hAnsi="Arial" w:cs="Arial"/>
                <w:sz w:val="20"/>
              </w:rPr>
            </w:pPr>
          </w:p>
          <w:p w:rsidR="003B4AC7" w:rsidRDefault="003B4AC7">
            <w:pPr>
              <w:rPr>
                <w:rFonts w:ascii="Arial" w:hAnsi="Arial" w:cs="Arial"/>
                <w:sz w:val="20"/>
              </w:rPr>
            </w:pPr>
          </w:p>
          <w:p w:rsidR="003B4AC7" w:rsidRDefault="003B4AC7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Refer to Draft Decision Notice</w:t>
            </w:r>
          </w:p>
        </w:tc>
      </w:tr>
      <w:tr w:rsidR="003B4AC7">
        <w:trPr>
          <w:cantSplit/>
          <w:trHeight w:val="52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AC7" w:rsidRDefault="003B4AC7">
            <w:pPr>
              <w:pStyle w:val="Heading2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Informatives</w:t>
            </w:r>
            <w:proofErr w:type="spellEnd"/>
            <w:r>
              <w:rPr>
                <w:rFonts w:cs="Arial"/>
                <w:sz w:val="20"/>
              </w:rPr>
              <w:t>:</w:t>
            </w:r>
          </w:p>
        </w:tc>
        <w:tc>
          <w:tcPr>
            <w:tcW w:w="8363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4AC7" w:rsidRDefault="003B4AC7">
            <w:pPr>
              <w:pStyle w:val="Heading2"/>
              <w:rPr>
                <w:rFonts w:cs="Arial"/>
                <w:b w:val="0"/>
                <w:bCs/>
                <w:sz w:val="20"/>
              </w:rPr>
            </w:pPr>
          </w:p>
        </w:tc>
      </w:tr>
      <w:tr w:rsidR="003B4AC7">
        <w:trPr>
          <w:trHeight w:val="318"/>
        </w:trPr>
        <w:tc>
          <w:tcPr>
            <w:tcW w:w="1105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3B4AC7" w:rsidRDefault="003B4AC7">
            <w:pPr>
              <w:pStyle w:val="Heading2"/>
              <w:rPr>
                <w:rFonts w:cs="Arial"/>
                <w:color w:val="FFFFFF"/>
                <w:highlight w:val="black"/>
              </w:rPr>
            </w:pPr>
            <w:r>
              <w:rPr>
                <w:rFonts w:cs="Arial"/>
                <w:color w:val="FFFFFF"/>
                <w:highlight w:val="black"/>
              </w:rPr>
              <w:t>Consultations</w:t>
            </w:r>
          </w:p>
        </w:tc>
      </w:tr>
      <w:tr w:rsidR="003B4AC7">
        <w:trPr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AC7" w:rsidRDefault="003B4AC7">
            <w:pPr>
              <w:pStyle w:val="Heading2"/>
              <w:rPr>
                <w:rFonts w:cs="Arial"/>
                <w:color w:val="FFFFFF"/>
                <w:highlight w:val="darkBlue"/>
              </w:rPr>
            </w:pPr>
            <w:r>
              <w:rPr>
                <w:rFonts w:cs="Arial"/>
                <w:sz w:val="20"/>
              </w:rPr>
              <w:t>Adjoining Occupiers: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7" w:rsidRDefault="003B4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notified</w:t>
            </w:r>
          </w:p>
          <w:p w:rsidR="003B4AC7" w:rsidRDefault="003B4AC7">
            <w:pPr>
              <w:rPr>
                <w:rFonts w:ascii="Arial" w:hAnsi="Arial" w:cs="Arial"/>
                <w:color w:val="FFFFFF"/>
                <w:highlight w:val="darkBlu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7" w:rsidRDefault="003B4A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  <w:p w:rsidR="003B4AC7" w:rsidRDefault="003B4AC7">
            <w:pPr>
              <w:rPr>
                <w:rFonts w:ascii="Arial" w:hAnsi="Arial" w:cs="Arial"/>
                <w:b/>
                <w:bCs/>
                <w:highlight w:val="darkBlu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7" w:rsidRDefault="003B4AC7">
            <w:pPr>
              <w:rPr>
                <w:rFonts w:ascii="Arial" w:hAnsi="Arial" w:cs="Arial"/>
              </w:rPr>
            </w:pPr>
          </w:p>
          <w:p w:rsidR="003B4AC7" w:rsidRDefault="003B4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responses</w:t>
            </w:r>
          </w:p>
          <w:p w:rsidR="003B4AC7" w:rsidRDefault="003B4AC7">
            <w:pPr>
              <w:rPr>
                <w:rFonts w:ascii="Arial" w:hAnsi="Arial" w:cs="Arial"/>
              </w:rPr>
            </w:pPr>
          </w:p>
          <w:p w:rsidR="003B4AC7" w:rsidRDefault="003B4AC7">
            <w:pPr>
              <w:rPr>
                <w:rFonts w:ascii="Arial" w:hAnsi="Arial" w:cs="Arial"/>
                <w:color w:val="FFFFFF"/>
                <w:highlight w:val="darkBlue"/>
              </w:rPr>
            </w:pPr>
            <w:r>
              <w:rPr>
                <w:rFonts w:ascii="Arial" w:hAnsi="Arial" w:cs="Arial"/>
              </w:rPr>
              <w:t>No. electronic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7" w:rsidRDefault="003B4AC7">
            <w:pPr>
              <w:rPr>
                <w:rFonts w:ascii="Arial" w:hAnsi="Arial" w:cs="Arial"/>
                <w:b/>
                <w:bCs/>
              </w:rPr>
            </w:pPr>
          </w:p>
          <w:p w:rsidR="003B4AC7" w:rsidRDefault="003B4A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4A2BCF">
              <w:rPr>
                <w:rFonts w:ascii="Arial" w:hAnsi="Arial" w:cs="Arial"/>
                <w:b/>
                <w:bCs/>
              </w:rPr>
              <w:t>2</w:t>
            </w:r>
          </w:p>
          <w:p w:rsidR="003B4AC7" w:rsidRDefault="003B4AC7">
            <w:pPr>
              <w:rPr>
                <w:rFonts w:ascii="Arial" w:hAnsi="Arial" w:cs="Arial"/>
                <w:b/>
                <w:bCs/>
              </w:rPr>
            </w:pPr>
          </w:p>
          <w:p w:rsidR="003B4AC7" w:rsidRDefault="003B4AC7">
            <w:pPr>
              <w:rPr>
                <w:rFonts w:ascii="Arial" w:hAnsi="Arial" w:cs="Arial"/>
                <w:b/>
                <w:bCs/>
                <w:color w:val="FFFFFF"/>
                <w:highlight w:val="darkBlue"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7" w:rsidRDefault="003B4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objections</w:t>
            </w:r>
          </w:p>
          <w:p w:rsidR="003B4AC7" w:rsidRDefault="003B4AC7">
            <w:pPr>
              <w:rPr>
                <w:rFonts w:ascii="Arial" w:hAnsi="Arial" w:cs="Arial"/>
                <w:color w:val="FFFFFF"/>
                <w:highlight w:val="darkBlu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AC7" w:rsidRDefault="003B4A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4A2BCF">
              <w:rPr>
                <w:rFonts w:ascii="Arial" w:hAnsi="Arial" w:cs="Arial"/>
                <w:b/>
                <w:bCs/>
              </w:rPr>
              <w:t>2</w:t>
            </w:r>
          </w:p>
          <w:p w:rsidR="003B4AC7" w:rsidRDefault="003B4AC7">
            <w:pPr>
              <w:rPr>
                <w:rFonts w:ascii="Arial" w:hAnsi="Arial" w:cs="Arial"/>
                <w:color w:val="FFFFFF"/>
                <w:highlight w:val="darkBlue"/>
              </w:rPr>
            </w:pPr>
          </w:p>
        </w:tc>
      </w:tr>
      <w:tr w:rsidR="003B4AC7">
        <w:trPr>
          <w:trHeight w:val="20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AC7" w:rsidRPr="004A2BCF" w:rsidRDefault="003B4AC7" w:rsidP="004A2BCF">
            <w:p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>Summary of consultation responses:</w:t>
            </w:r>
          </w:p>
          <w:p w:rsidR="003B4AC7" w:rsidRPr="004A2BCF" w:rsidRDefault="003B4AC7" w:rsidP="004A2BCF">
            <w:pPr>
              <w:rPr>
                <w:rFonts w:ascii="Arial" w:hAnsi="Arial" w:cs="Arial"/>
              </w:rPr>
            </w:pPr>
          </w:p>
          <w:p w:rsidR="003B4AC7" w:rsidRPr="004A2BCF" w:rsidRDefault="003B4AC7" w:rsidP="004A2BCF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4AC7" w:rsidRDefault="00946927" w:rsidP="004A2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 and Site Notice</w:t>
            </w:r>
            <w:r w:rsidR="004A2BCF">
              <w:rPr>
                <w:rFonts w:ascii="Arial" w:hAnsi="Arial" w:cs="Arial"/>
              </w:rPr>
              <w:t xml:space="preserve">. </w:t>
            </w:r>
          </w:p>
          <w:p w:rsidR="004A2BCF" w:rsidRDefault="004A2BCF" w:rsidP="004A2BC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 xml:space="preserve">We object very strongly to what is apparently </w:t>
            </w:r>
            <w:proofErr w:type="gramStart"/>
            <w:r w:rsidRPr="004A2BCF">
              <w:rPr>
                <w:rFonts w:ascii="Arial" w:hAnsi="Arial" w:cs="Arial"/>
              </w:rPr>
              <w:t>a  proposal</w:t>
            </w:r>
            <w:proofErr w:type="gramEnd"/>
            <w:r w:rsidRPr="004A2BCF">
              <w:rPr>
                <w:rFonts w:ascii="Arial" w:hAnsi="Arial" w:cs="Arial"/>
              </w:rPr>
              <w:t xml:space="preserve"> to create a light well on the corner of the terrace at no 108 and particularly the removal of  the original steps which are  formed from massive purpose carved York paving stone .</w:t>
            </w:r>
            <w:r>
              <w:rPr>
                <w:rFonts w:ascii="Arial" w:hAnsi="Arial" w:cs="Arial"/>
              </w:rPr>
              <w:t xml:space="preserve"> </w:t>
            </w:r>
            <w:r w:rsidRPr="004A2BCF">
              <w:rPr>
                <w:rFonts w:ascii="Arial" w:hAnsi="Arial" w:cs="Arial"/>
              </w:rPr>
              <w:t>In our opinion what is being proposed ch</w:t>
            </w:r>
            <w:r w:rsidR="006056CE">
              <w:rPr>
                <w:rFonts w:ascii="Arial" w:hAnsi="Arial" w:cs="Arial"/>
              </w:rPr>
              <w:t>anges the terrace substantially</w:t>
            </w:r>
            <w:r w:rsidRPr="004A2BCF">
              <w:rPr>
                <w:rFonts w:ascii="Arial" w:hAnsi="Arial" w:cs="Arial"/>
              </w:rPr>
              <w:t xml:space="preserve"> and makes a mockery of the whole listing details of which are </w:t>
            </w:r>
            <w:proofErr w:type="gramStart"/>
            <w:r w:rsidRPr="004A2BCF">
              <w:rPr>
                <w:rFonts w:ascii="Arial" w:hAnsi="Arial" w:cs="Arial"/>
              </w:rPr>
              <w:t>still  available</w:t>
            </w:r>
            <w:proofErr w:type="gramEnd"/>
            <w:r w:rsidRPr="004A2BCF">
              <w:rPr>
                <w:rFonts w:ascii="Arial" w:hAnsi="Arial" w:cs="Arial"/>
              </w:rPr>
              <w:t>.</w:t>
            </w:r>
          </w:p>
          <w:p w:rsidR="004A2BCF" w:rsidRPr="004A2BCF" w:rsidRDefault="004A2BCF" w:rsidP="006056CE">
            <w:pPr>
              <w:ind w:left="720"/>
              <w:rPr>
                <w:rFonts w:ascii="Arial" w:hAnsi="Arial" w:cs="Arial"/>
              </w:rPr>
            </w:pPr>
          </w:p>
          <w:p w:rsidR="004A2BCF" w:rsidRPr="004A2BCF" w:rsidRDefault="004A2BCF" w:rsidP="004A2BCF">
            <w:pPr>
              <w:rPr>
                <w:rFonts w:ascii="Arial" w:hAnsi="Arial" w:cs="Arial"/>
              </w:rPr>
            </w:pPr>
          </w:p>
        </w:tc>
      </w:tr>
      <w:tr w:rsidR="003B4AC7">
        <w:trPr>
          <w:trHeight w:val="215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AC7" w:rsidRDefault="003B4AC7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CAAC/Local groups* comments:</w:t>
            </w:r>
          </w:p>
          <w:p w:rsidR="003B4AC7" w:rsidRDefault="003B4AC7">
            <w:pPr>
              <w:pStyle w:val="Heading2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*Please Specify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AC7" w:rsidRPr="004A2BCF" w:rsidRDefault="004A2BCF" w:rsidP="004A2BCF">
            <w:p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>Reed's and Rochester Place Neighbourhood Association ;</w:t>
            </w:r>
            <w:r>
              <w:rPr>
                <w:rFonts w:ascii="Arial" w:hAnsi="Arial" w:cs="Arial"/>
              </w:rPr>
              <w:t xml:space="preserve"> OBJECTION</w:t>
            </w:r>
          </w:p>
          <w:p w:rsidR="004A2BCF" w:rsidRDefault="004A2BCF" w:rsidP="004A2BC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 xml:space="preserve">Why has this application been </w:t>
            </w:r>
            <w:proofErr w:type="spellStart"/>
            <w:r w:rsidRPr="004A2BCF">
              <w:rPr>
                <w:rFonts w:ascii="Arial" w:hAnsi="Arial" w:cs="Arial"/>
              </w:rPr>
              <w:t>allowed</w:t>
            </w:r>
            <w:proofErr w:type="gramStart"/>
            <w:r w:rsidRPr="004A2BCF">
              <w:rPr>
                <w:rFonts w:ascii="Arial" w:hAnsi="Arial" w:cs="Arial"/>
              </w:rPr>
              <w:t>?Why</w:t>
            </w:r>
            <w:proofErr w:type="spellEnd"/>
            <w:proofErr w:type="gramEnd"/>
            <w:r w:rsidRPr="004A2BCF">
              <w:rPr>
                <w:rFonts w:ascii="Arial" w:hAnsi="Arial" w:cs="Arial"/>
              </w:rPr>
              <w:t xml:space="preserve"> has this applicant been allowed to destroy this listed building and continue to add in correct details?</w:t>
            </w:r>
            <w:r>
              <w:rPr>
                <w:rFonts w:ascii="Arial" w:hAnsi="Arial" w:cs="Arial"/>
              </w:rPr>
              <w:t xml:space="preserve"> </w:t>
            </w:r>
            <w:r w:rsidRPr="004A2BCF">
              <w:rPr>
                <w:rFonts w:ascii="Arial" w:hAnsi="Arial" w:cs="Arial"/>
              </w:rPr>
              <w:t>We strongly object to the destruction and desecration of this building.</w:t>
            </w:r>
          </w:p>
          <w:p w:rsidR="004A2BCF" w:rsidRPr="004A2BCF" w:rsidRDefault="004A2BCF" w:rsidP="004A2BC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>We strongly object to the destruction and desecration of this building.</w:t>
            </w:r>
          </w:p>
          <w:p w:rsidR="004A2BCF" w:rsidRPr="004A2BCF" w:rsidRDefault="004A2BCF" w:rsidP="004A2BC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>English Heritage wrote about replacing the removed shopfront with a scholarly</w:t>
            </w:r>
            <w:r w:rsidR="00E80441">
              <w:rPr>
                <w:rFonts w:ascii="Arial" w:hAnsi="Arial" w:cs="Arial"/>
              </w:rPr>
              <w:t xml:space="preserve"> </w:t>
            </w:r>
            <w:r w:rsidRPr="004A2BCF">
              <w:rPr>
                <w:rFonts w:ascii="Arial" w:hAnsi="Arial" w:cs="Arial"/>
              </w:rPr>
              <w:t xml:space="preserve">approach to restoration. </w:t>
            </w:r>
          </w:p>
          <w:p w:rsidR="004A2BCF" w:rsidRPr="004A2BCF" w:rsidRDefault="004A2BCF" w:rsidP="004A2BC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>There were no lightwells in front of corner shops; there is/was a large cast iron</w:t>
            </w:r>
            <w:r>
              <w:rPr>
                <w:rFonts w:ascii="Arial" w:hAnsi="Arial" w:cs="Arial"/>
              </w:rPr>
              <w:t xml:space="preserve"> </w:t>
            </w:r>
            <w:r w:rsidRPr="004A2BCF">
              <w:rPr>
                <w:rFonts w:ascii="Arial" w:hAnsi="Arial" w:cs="Arial"/>
              </w:rPr>
              <w:t>grille set in part of the York stone on St Pancras Way. see photo</w:t>
            </w:r>
          </w:p>
          <w:p w:rsidR="004A2BCF" w:rsidRPr="004A2BCF" w:rsidRDefault="004A2BCF" w:rsidP="004A2BC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>There were three steps up to the corner door.</w:t>
            </w:r>
          </w:p>
          <w:p w:rsidR="004A2BCF" w:rsidRPr="004A2BCF" w:rsidRDefault="004A2BCF" w:rsidP="004A2BC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>The only railings in front of the shop were either side of the entry steps. They were</w:t>
            </w:r>
            <w:r>
              <w:rPr>
                <w:rFonts w:ascii="Arial" w:hAnsi="Arial" w:cs="Arial"/>
              </w:rPr>
              <w:t xml:space="preserve"> </w:t>
            </w:r>
            <w:r w:rsidRPr="004A2BCF">
              <w:rPr>
                <w:rFonts w:ascii="Arial" w:hAnsi="Arial" w:cs="Arial"/>
              </w:rPr>
              <w:t>removed as part of the 'war effort' in 1939. I will produce photographs as evidence.</w:t>
            </w:r>
          </w:p>
          <w:p w:rsidR="004A2BCF" w:rsidRPr="004A2BCF" w:rsidRDefault="004A2BCF" w:rsidP="004A2BC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 xml:space="preserve">The York stone should be retained in </w:t>
            </w:r>
            <w:proofErr w:type="spellStart"/>
            <w:proofErr w:type="gramStart"/>
            <w:r w:rsidRPr="004A2BCF">
              <w:rPr>
                <w:rFonts w:ascii="Arial" w:hAnsi="Arial" w:cs="Arial"/>
              </w:rPr>
              <w:t>it's</w:t>
            </w:r>
            <w:proofErr w:type="spellEnd"/>
            <w:proofErr w:type="gramEnd"/>
            <w:r w:rsidRPr="004A2BCF">
              <w:rPr>
                <w:rFonts w:ascii="Arial" w:hAnsi="Arial" w:cs="Arial"/>
              </w:rPr>
              <w:t xml:space="preserve"> original stepped form around two sides of the building. The cast iron grille should be retained in </w:t>
            </w:r>
            <w:proofErr w:type="spellStart"/>
            <w:proofErr w:type="gramStart"/>
            <w:r w:rsidRPr="004A2BCF">
              <w:rPr>
                <w:rFonts w:ascii="Arial" w:hAnsi="Arial" w:cs="Arial"/>
              </w:rPr>
              <w:t>it's</w:t>
            </w:r>
            <w:proofErr w:type="spellEnd"/>
            <w:proofErr w:type="gramEnd"/>
            <w:r w:rsidRPr="004A2BCF">
              <w:rPr>
                <w:rFonts w:ascii="Arial" w:hAnsi="Arial" w:cs="Arial"/>
              </w:rPr>
              <w:t xml:space="preserve"> original position.</w:t>
            </w:r>
          </w:p>
          <w:p w:rsidR="004A2BCF" w:rsidRPr="004A2BCF" w:rsidRDefault="004A2BCF" w:rsidP="004A2BC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>The curved step access retained to reach the corner door.</w:t>
            </w:r>
          </w:p>
          <w:p w:rsidR="004A2BCF" w:rsidRPr="004A2BCF" w:rsidRDefault="004A2BCF" w:rsidP="004A2BCF">
            <w:pPr>
              <w:ind w:left="360"/>
              <w:rPr>
                <w:rFonts w:ascii="Arial" w:hAnsi="Arial" w:cs="Arial"/>
              </w:rPr>
            </w:pPr>
          </w:p>
        </w:tc>
      </w:tr>
    </w:tbl>
    <w:p w:rsidR="003B4AC7" w:rsidRDefault="003B4AC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</w:p>
    <w:p w:rsidR="003B4AC7" w:rsidRDefault="003B4AC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 w:type="page"/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3B4AC7">
        <w:trPr>
          <w:trHeight w:val="340"/>
        </w:trPr>
        <w:tc>
          <w:tcPr>
            <w:tcW w:w="11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3B4AC7" w:rsidRDefault="003B4AC7">
            <w:pPr>
              <w:pStyle w:val="Heading2"/>
              <w:rPr>
                <w:rFonts w:cs="Arial"/>
                <w:highlight w:val="black"/>
              </w:rPr>
            </w:pPr>
            <w:r>
              <w:rPr>
                <w:rFonts w:cs="Arial"/>
                <w:b w:val="0"/>
                <w:highlight w:val="black"/>
              </w:rPr>
              <w:br w:type="page"/>
            </w:r>
            <w:r>
              <w:rPr>
                <w:rFonts w:cs="Arial"/>
                <w:color w:val="FFFFFF"/>
                <w:highlight w:val="black"/>
              </w:rPr>
              <w:t>Site Description</w:t>
            </w:r>
            <w:r>
              <w:rPr>
                <w:rFonts w:cs="Arial"/>
                <w:highlight w:val="black"/>
              </w:rPr>
              <w:t xml:space="preserve"> </w:t>
            </w:r>
          </w:p>
        </w:tc>
      </w:tr>
      <w:tr w:rsidR="003B4AC7">
        <w:trPr>
          <w:trHeight w:val="1193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6927" w:rsidRPr="0079104E" w:rsidRDefault="00946927" w:rsidP="00946927">
            <w:pPr>
              <w:rPr>
                <w:rFonts w:ascii="Arial" w:hAnsi="Arial" w:cs="Arial"/>
              </w:rPr>
            </w:pPr>
            <w:r w:rsidRPr="0079104E">
              <w:rPr>
                <w:rFonts w:ascii="Arial" w:hAnsi="Arial" w:cs="Arial"/>
              </w:rPr>
              <w:t xml:space="preserve">The building is also located within Jeffrey’s Street Conservation Area. Furthermore, No. 108 St. </w:t>
            </w:r>
          </w:p>
          <w:p w:rsidR="00946927" w:rsidRPr="0079104E" w:rsidRDefault="00946927" w:rsidP="00946927">
            <w:pPr>
              <w:rPr>
                <w:rFonts w:ascii="Arial" w:hAnsi="Arial" w:cs="Arial"/>
              </w:rPr>
            </w:pPr>
            <w:r w:rsidRPr="0079104E">
              <w:rPr>
                <w:rFonts w:ascii="Arial" w:hAnsi="Arial" w:cs="Arial"/>
              </w:rPr>
              <w:t xml:space="preserve">Pancras Way is on English Heritage’s Heritage at Risk register due to its poor condition and having </w:t>
            </w:r>
          </w:p>
          <w:p w:rsidR="00946927" w:rsidRPr="0079104E" w:rsidRDefault="00946927" w:rsidP="00946927">
            <w:pPr>
              <w:rPr>
                <w:rFonts w:ascii="Arial" w:hAnsi="Arial" w:cs="Arial"/>
              </w:rPr>
            </w:pPr>
            <w:proofErr w:type="gramStart"/>
            <w:r w:rsidRPr="0079104E">
              <w:rPr>
                <w:rFonts w:ascii="Arial" w:hAnsi="Arial" w:cs="Arial"/>
              </w:rPr>
              <w:t>been</w:t>
            </w:r>
            <w:proofErr w:type="gramEnd"/>
            <w:r w:rsidRPr="0079104E">
              <w:rPr>
                <w:rFonts w:ascii="Arial" w:hAnsi="Arial" w:cs="Arial"/>
              </w:rPr>
              <w:t xml:space="preserve"> vacant for a significant period of time. The building has been squatted in the past and has </w:t>
            </w:r>
          </w:p>
          <w:p w:rsidR="00946927" w:rsidRPr="0079104E" w:rsidRDefault="00946927" w:rsidP="00946927">
            <w:pPr>
              <w:rPr>
                <w:rFonts w:ascii="Arial" w:hAnsi="Arial" w:cs="Arial"/>
              </w:rPr>
            </w:pPr>
            <w:r w:rsidRPr="0079104E">
              <w:rPr>
                <w:rFonts w:ascii="Arial" w:hAnsi="Arial" w:cs="Arial"/>
              </w:rPr>
              <w:t xml:space="preserve">suffered damage from lack of maintenance, water ingress and subsequent general deterioration of the </w:t>
            </w:r>
          </w:p>
          <w:p w:rsidR="00946927" w:rsidRPr="0079104E" w:rsidRDefault="00946927" w:rsidP="00946927">
            <w:pPr>
              <w:rPr>
                <w:rFonts w:ascii="Arial" w:hAnsi="Arial" w:cs="Arial"/>
              </w:rPr>
            </w:pPr>
            <w:proofErr w:type="gramStart"/>
            <w:r w:rsidRPr="0079104E">
              <w:rPr>
                <w:rFonts w:ascii="Arial" w:hAnsi="Arial" w:cs="Arial"/>
              </w:rPr>
              <w:t>fabric</w:t>
            </w:r>
            <w:proofErr w:type="gramEnd"/>
            <w:r w:rsidRPr="0079104E">
              <w:rPr>
                <w:rFonts w:ascii="Arial" w:hAnsi="Arial" w:cs="Arial"/>
              </w:rPr>
              <w:t xml:space="preserve">.   </w:t>
            </w:r>
          </w:p>
          <w:p w:rsidR="003B4AC7" w:rsidRDefault="003B4AC7">
            <w:pPr>
              <w:rPr>
                <w:rFonts w:ascii="Arial" w:hAnsi="Arial" w:cs="Arial"/>
              </w:rPr>
            </w:pPr>
          </w:p>
        </w:tc>
      </w:tr>
      <w:tr w:rsidR="003B4AC7">
        <w:trPr>
          <w:trHeight w:val="273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3B4AC7" w:rsidRDefault="003B4AC7">
            <w:pPr>
              <w:pStyle w:val="Heading2"/>
              <w:rPr>
                <w:rFonts w:cs="Arial"/>
                <w:b w:val="0"/>
              </w:rPr>
            </w:pPr>
            <w:r>
              <w:rPr>
                <w:rFonts w:cs="Arial"/>
                <w:color w:val="FFFFFF"/>
                <w:highlight w:val="black"/>
              </w:rPr>
              <w:t>Relevant History</w:t>
            </w:r>
          </w:p>
        </w:tc>
      </w:tr>
      <w:tr w:rsidR="003B4AC7" w:rsidTr="003B4AC7">
        <w:trPr>
          <w:trHeight w:val="1007"/>
        </w:trPr>
        <w:tc>
          <w:tcPr>
            <w:tcW w:w="110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4AC7" w:rsidRDefault="00946927">
            <w:pPr>
              <w:rPr>
                <w:rFonts w:ascii="Arial" w:hAnsi="Arial" w:cs="Arial"/>
              </w:rPr>
            </w:pPr>
            <w:r w:rsidRPr="0079104E">
              <w:rPr>
                <w:rFonts w:ascii="Arial" w:hAnsi="Arial" w:cs="Arial"/>
              </w:rPr>
              <w:t>2013/1570/P</w:t>
            </w:r>
            <w:r>
              <w:rPr>
                <w:rFonts w:ascii="Arial" w:hAnsi="Arial" w:cs="Arial"/>
              </w:rPr>
              <w:t xml:space="preserve"> / 2013/1566/L </w:t>
            </w:r>
            <w:r w:rsidRPr="0079104E">
              <w:rPr>
                <w:rFonts w:ascii="Arial" w:hAnsi="Arial" w:cs="Arial"/>
              </w:rPr>
              <w:t>Erection of two storey rear extension and excavation to create a rear basement level extension, and associated external alterations to shopfront and fenestration of dwelling house (Class C3)</w:t>
            </w:r>
            <w:r>
              <w:rPr>
                <w:rFonts w:ascii="Arial" w:hAnsi="Arial" w:cs="Arial"/>
              </w:rPr>
              <w:t xml:space="preserve"> Approved </w:t>
            </w:r>
            <w:r w:rsidRPr="0079104E">
              <w:rPr>
                <w:rFonts w:ascii="Arial" w:hAnsi="Arial" w:cs="Arial"/>
              </w:rPr>
              <w:t>03/09/2013</w:t>
            </w:r>
          </w:p>
        </w:tc>
      </w:tr>
      <w:tr w:rsidR="003B4AC7">
        <w:trPr>
          <w:trHeight w:val="300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3B4AC7" w:rsidRDefault="003B4AC7">
            <w:pPr>
              <w:pStyle w:val="Heading2"/>
              <w:rPr>
                <w:rFonts w:cs="Arial"/>
              </w:rPr>
            </w:pPr>
            <w:r>
              <w:rPr>
                <w:rFonts w:cs="Arial"/>
                <w:color w:val="FFFFFF"/>
                <w:highlight w:val="black"/>
              </w:rPr>
              <w:t>Relevant policies</w:t>
            </w:r>
          </w:p>
        </w:tc>
      </w:tr>
      <w:tr w:rsidR="003B4AC7">
        <w:trPr>
          <w:trHeight w:val="1950"/>
        </w:trPr>
        <w:tc>
          <w:tcPr>
            <w:tcW w:w="110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4AC7" w:rsidRDefault="003B4AC7" w:rsidP="003B4AC7">
            <w:pPr>
              <w:rPr>
                <w:rFonts w:ascii="Arial" w:hAnsi="Arial" w:cs="Arial"/>
                <w:b/>
              </w:rPr>
            </w:pPr>
            <w:r w:rsidRPr="003B4AC7">
              <w:rPr>
                <w:rFonts w:ascii="Arial" w:hAnsi="Arial" w:cs="Arial"/>
                <w:b/>
              </w:rPr>
              <w:t>LDF Core Strategy and Development Policies</w:t>
            </w:r>
          </w:p>
          <w:p w:rsidR="00946927" w:rsidRPr="0079104E" w:rsidRDefault="00946927" w:rsidP="00946927">
            <w:pPr>
              <w:rPr>
                <w:rFonts w:ascii="Arial" w:hAnsi="Arial" w:cs="Arial"/>
              </w:rPr>
            </w:pPr>
            <w:r w:rsidRPr="0079104E">
              <w:rPr>
                <w:rFonts w:ascii="Arial" w:hAnsi="Arial" w:cs="Arial"/>
              </w:rPr>
              <w:t xml:space="preserve">DP25 Conserving Camden’s heritage </w:t>
            </w:r>
          </w:p>
          <w:p w:rsidR="00946927" w:rsidRPr="0079104E" w:rsidRDefault="00946927" w:rsidP="00946927">
            <w:pPr>
              <w:rPr>
                <w:rFonts w:ascii="Arial" w:hAnsi="Arial" w:cs="Arial"/>
              </w:rPr>
            </w:pPr>
            <w:r w:rsidRPr="0079104E">
              <w:rPr>
                <w:rFonts w:ascii="Arial" w:hAnsi="Arial" w:cs="Arial"/>
              </w:rPr>
              <w:t xml:space="preserve">CS14 Promoting high quality places and conserving our heritage </w:t>
            </w:r>
          </w:p>
          <w:p w:rsidR="003B4AC7" w:rsidRPr="003B4AC7" w:rsidRDefault="003B4AC7" w:rsidP="008C66FE">
            <w:pPr>
              <w:rPr>
                <w:b/>
              </w:rPr>
            </w:pPr>
          </w:p>
        </w:tc>
      </w:tr>
      <w:tr w:rsidR="003B4AC7">
        <w:trPr>
          <w:trHeight w:val="360"/>
        </w:trPr>
        <w:tc>
          <w:tcPr>
            <w:tcW w:w="110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3B4AC7" w:rsidRDefault="003B4AC7">
            <w:pPr>
              <w:pStyle w:val="Heading2"/>
              <w:rPr>
                <w:rFonts w:cs="Arial"/>
                <w:highlight w:val="black"/>
              </w:rPr>
            </w:pPr>
            <w:r>
              <w:rPr>
                <w:rFonts w:cs="Arial"/>
                <w:color w:val="FFFFFF"/>
                <w:highlight w:val="black"/>
              </w:rPr>
              <w:t>Assessment</w:t>
            </w:r>
          </w:p>
        </w:tc>
      </w:tr>
      <w:tr w:rsidR="003B4AC7" w:rsidTr="004636C3">
        <w:trPr>
          <w:trHeight w:val="7919"/>
        </w:trPr>
        <w:tc>
          <w:tcPr>
            <w:tcW w:w="11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927" w:rsidRDefault="00946927" w:rsidP="00946927">
            <w:p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 xml:space="preserve">The application seeks to discharge condition 4a of application ref: 2013/1566/L approved on 3 September 2013. The condition reads;  </w:t>
            </w:r>
          </w:p>
          <w:p w:rsidR="00E80441" w:rsidRPr="004A2BCF" w:rsidRDefault="00E80441" w:rsidP="00946927">
            <w:pPr>
              <w:rPr>
                <w:rFonts w:ascii="Arial" w:hAnsi="Arial" w:cs="Arial"/>
              </w:rPr>
            </w:pP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 xml:space="preserve">4 Detailed drawings, or samples of materials as appropriate, in respect of the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 xml:space="preserve">following, shall be submitted to and approved in writing by the Council before the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 xml:space="preserve">relevant part of the work is begun: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 xml:space="preserve">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 xml:space="preserve">a) Typical details of new railings at a scale of 1:10 with finials at 1:1, including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proofErr w:type="gramStart"/>
            <w:r w:rsidRPr="00E80441">
              <w:rPr>
                <w:rFonts w:ascii="Arial" w:hAnsi="Arial" w:cs="Arial"/>
                <w:i/>
              </w:rPr>
              <w:t>materials</w:t>
            </w:r>
            <w:proofErr w:type="gramEnd"/>
            <w:r w:rsidRPr="00E80441">
              <w:rPr>
                <w:rFonts w:ascii="Arial" w:hAnsi="Arial" w:cs="Arial"/>
                <w:i/>
              </w:rPr>
              <w:t xml:space="preserve">, finish and method of fixing into the plinth. 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 xml:space="preserve">The relevant part of the works shall then be carried in accordance with the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proofErr w:type="gramStart"/>
            <w:r w:rsidRPr="00E80441">
              <w:rPr>
                <w:rFonts w:ascii="Arial" w:hAnsi="Arial" w:cs="Arial"/>
                <w:i/>
              </w:rPr>
              <w:t>approved</w:t>
            </w:r>
            <w:proofErr w:type="gramEnd"/>
            <w:r w:rsidRPr="00E80441">
              <w:rPr>
                <w:rFonts w:ascii="Arial" w:hAnsi="Arial" w:cs="Arial"/>
                <w:i/>
              </w:rPr>
              <w:t xml:space="preserve"> details. </w:t>
            </w:r>
          </w:p>
          <w:p w:rsidR="00946927" w:rsidRPr="004A2BCF" w:rsidRDefault="00946927" w:rsidP="00946927">
            <w:p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 xml:space="preserve">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 xml:space="preserve">Reason: In order to safeguard the special architectural and historic interest of the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 xml:space="preserve">building in accordance with the requirements of policy CS14 of the London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 xml:space="preserve">Borough of Camden Local Development Framework Core Strategy and policy </w:t>
            </w:r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 xml:space="preserve">DP25 of the London Borough of Camden Local Development Framework </w:t>
            </w:r>
            <w:bookmarkStart w:id="0" w:name="_GoBack"/>
            <w:bookmarkEnd w:id="0"/>
          </w:p>
          <w:p w:rsidR="00946927" w:rsidRPr="00E80441" w:rsidRDefault="00946927" w:rsidP="00946927">
            <w:pPr>
              <w:rPr>
                <w:rFonts w:ascii="Arial" w:hAnsi="Arial" w:cs="Arial"/>
                <w:i/>
              </w:rPr>
            </w:pPr>
            <w:r w:rsidRPr="00E80441">
              <w:rPr>
                <w:rFonts w:ascii="Arial" w:hAnsi="Arial" w:cs="Arial"/>
                <w:i/>
              </w:rPr>
              <w:t>Development Policies.”</w:t>
            </w:r>
          </w:p>
          <w:p w:rsidR="00946927" w:rsidRPr="004A2BCF" w:rsidRDefault="00946927" w:rsidP="00946927">
            <w:pPr>
              <w:rPr>
                <w:rFonts w:ascii="Arial" w:hAnsi="Arial" w:cs="Arial"/>
              </w:rPr>
            </w:pPr>
          </w:p>
          <w:p w:rsidR="00946927" w:rsidRDefault="00946927" w:rsidP="00946927">
            <w:p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>The railings approved as part of the application where on top of the ground floor rear extension</w:t>
            </w:r>
            <w:r w:rsidR="00E80441">
              <w:rPr>
                <w:rFonts w:ascii="Arial" w:hAnsi="Arial" w:cs="Arial"/>
              </w:rPr>
              <w:t xml:space="preserve"> within the rear garden</w:t>
            </w:r>
            <w:r w:rsidRPr="004A2BCF">
              <w:rPr>
                <w:rFonts w:ascii="Arial" w:hAnsi="Arial" w:cs="Arial"/>
              </w:rPr>
              <w:t xml:space="preserve">. </w:t>
            </w:r>
          </w:p>
          <w:p w:rsidR="005F29CE" w:rsidRPr="004A2BCF" w:rsidRDefault="005F29CE" w:rsidP="00946927">
            <w:pPr>
              <w:rPr>
                <w:rFonts w:ascii="Arial" w:hAnsi="Arial" w:cs="Arial"/>
              </w:rPr>
            </w:pPr>
          </w:p>
          <w:p w:rsidR="00946927" w:rsidRDefault="00946927" w:rsidP="00946927">
            <w:pPr>
              <w:rPr>
                <w:rFonts w:ascii="Arial" w:hAnsi="Arial" w:cs="Arial"/>
              </w:rPr>
            </w:pPr>
            <w:r w:rsidRPr="004A2BCF">
              <w:rPr>
                <w:rFonts w:ascii="Arial" w:hAnsi="Arial" w:cs="Arial"/>
              </w:rPr>
              <w:t xml:space="preserve">However the railings submitted show the enclosure of the front </w:t>
            </w:r>
            <w:proofErr w:type="spellStart"/>
            <w:r w:rsidRPr="004A2BCF">
              <w:rPr>
                <w:rFonts w:ascii="Arial" w:hAnsi="Arial" w:cs="Arial"/>
              </w:rPr>
              <w:t>lighwell</w:t>
            </w:r>
            <w:proofErr w:type="spellEnd"/>
            <w:r w:rsidRPr="004A2BCF">
              <w:rPr>
                <w:rFonts w:ascii="Arial" w:hAnsi="Arial" w:cs="Arial"/>
              </w:rPr>
              <w:t xml:space="preserve">. A front lightwell </w:t>
            </w:r>
            <w:r w:rsidRPr="00E80441">
              <w:rPr>
                <w:rFonts w:ascii="Arial" w:hAnsi="Arial" w:cs="Arial"/>
                <w:b/>
              </w:rPr>
              <w:t>has not been granted nor has railings been approved to this area of the building.</w:t>
            </w:r>
            <w:r w:rsidRPr="004A2BCF">
              <w:rPr>
                <w:rFonts w:ascii="Arial" w:hAnsi="Arial" w:cs="Arial"/>
              </w:rPr>
              <w:t xml:space="preserve"> In this regard the details do not relate to the approved permission and cannot be discharged</w:t>
            </w:r>
            <w:r w:rsidR="005F29CE">
              <w:rPr>
                <w:rFonts w:ascii="Arial" w:hAnsi="Arial" w:cs="Arial"/>
              </w:rPr>
              <w:t>.</w:t>
            </w:r>
          </w:p>
          <w:p w:rsidR="005F29CE" w:rsidRDefault="005F29CE" w:rsidP="00946927">
            <w:pPr>
              <w:rPr>
                <w:rFonts w:ascii="Arial" w:hAnsi="Arial" w:cs="Arial"/>
              </w:rPr>
            </w:pPr>
          </w:p>
          <w:p w:rsidR="005F29CE" w:rsidRDefault="005F29CE" w:rsidP="0094692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In the absence of details of the approved railings (as required by condition 4(a)) the proposal would</w:t>
            </w:r>
            <w:r w:rsidRPr="005F29CE">
              <w:rPr>
                <w:rFonts w:ascii="Arial" w:hAnsi="Arial" w:cs="Arial"/>
              </w:rPr>
              <w:t xml:space="preserve"> </w:t>
            </w:r>
            <w:r w:rsidRPr="005F29CE">
              <w:rPr>
                <w:rFonts w:ascii="Arial" w:hAnsi="Arial" w:cs="Arial"/>
                <w:iCs/>
              </w:rPr>
              <w:t>fail to safeguard the special architectural and historic interest of the building contrary to policies CS14 and DP25.</w:t>
            </w:r>
          </w:p>
          <w:p w:rsidR="005F29CE" w:rsidRDefault="005F29CE" w:rsidP="00946927">
            <w:pPr>
              <w:rPr>
                <w:rFonts w:ascii="Arial" w:hAnsi="Arial" w:cs="Arial"/>
                <w:iCs/>
              </w:rPr>
            </w:pPr>
          </w:p>
          <w:p w:rsidR="005F29CE" w:rsidRPr="005F29CE" w:rsidRDefault="005F29CE" w:rsidP="00946927">
            <w:pPr>
              <w:rPr>
                <w:rFonts w:ascii="Arial" w:hAnsi="Arial" w:cs="Arial"/>
                <w:b/>
              </w:rPr>
            </w:pPr>
            <w:r w:rsidRPr="005F29CE">
              <w:rPr>
                <w:rFonts w:ascii="Arial" w:hAnsi="Arial" w:cs="Arial"/>
                <w:b/>
                <w:iCs/>
              </w:rPr>
              <w:t xml:space="preserve">Recommendation: </w:t>
            </w:r>
            <w:r w:rsidRPr="005F29CE">
              <w:rPr>
                <w:rFonts w:ascii="Arial" w:hAnsi="Arial" w:cs="Arial"/>
                <w:iCs/>
              </w:rPr>
              <w:t>Refuse details.</w:t>
            </w:r>
          </w:p>
          <w:p w:rsidR="005F29CE" w:rsidRPr="004A2BCF" w:rsidRDefault="005F29CE" w:rsidP="00946927">
            <w:pPr>
              <w:rPr>
                <w:rFonts w:ascii="Arial" w:hAnsi="Arial" w:cs="Arial"/>
              </w:rPr>
            </w:pPr>
          </w:p>
          <w:p w:rsidR="00946927" w:rsidRPr="004A2BCF" w:rsidRDefault="00946927" w:rsidP="00946927">
            <w:pPr>
              <w:rPr>
                <w:rFonts w:ascii="Arial" w:hAnsi="Arial" w:cs="Arial"/>
                <w:b/>
              </w:rPr>
            </w:pPr>
          </w:p>
          <w:p w:rsidR="003B4AC7" w:rsidRPr="004A2BCF" w:rsidRDefault="003B4AC7" w:rsidP="00E80441">
            <w:pPr>
              <w:rPr>
                <w:rFonts w:ascii="Arial" w:hAnsi="Arial" w:cs="Arial"/>
              </w:rPr>
            </w:pPr>
          </w:p>
        </w:tc>
      </w:tr>
    </w:tbl>
    <w:p w:rsidR="003B4AC7" w:rsidRDefault="003B4AC7" w:rsidP="004636C3"/>
    <w:sectPr w:rsidR="003B4AC7" w:rsidSect="00FC13C4">
      <w:pgSz w:w="11906" w:h="16838"/>
      <w:pgMar w:top="567" w:right="1797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5FB"/>
    <w:multiLevelType w:val="hybridMultilevel"/>
    <w:tmpl w:val="298C575A"/>
    <w:lvl w:ilvl="0" w:tplc="BC965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A7D75"/>
    <w:multiLevelType w:val="hybridMultilevel"/>
    <w:tmpl w:val="DAD241D0"/>
    <w:lvl w:ilvl="0" w:tplc="BE0A3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AC7"/>
    <w:rsid w:val="001C5F6F"/>
    <w:rsid w:val="003142A1"/>
    <w:rsid w:val="003B4AC7"/>
    <w:rsid w:val="004636C3"/>
    <w:rsid w:val="00484B83"/>
    <w:rsid w:val="004A2BCF"/>
    <w:rsid w:val="005F29CE"/>
    <w:rsid w:val="006056CE"/>
    <w:rsid w:val="00737B9D"/>
    <w:rsid w:val="008C66FE"/>
    <w:rsid w:val="00946927"/>
    <w:rsid w:val="00DD4B4C"/>
    <w:rsid w:val="00E80441"/>
    <w:rsid w:val="00EF74BA"/>
    <w:rsid w:val="00FC13C4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B4AC7"/>
    <w:rPr>
      <w:i/>
      <w:iCs/>
    </w:rPr>
  </w:style>
  <w:style w:type="character" w:styleId="Strong">
    <w:name w:val="Strong"/>
    <w:qFormat/>
    <w:rsid w:val="003B4AC7"/>
    <w:rPr>
      <w:b/>
      <w:bCs/>
    </w:rPr>
  </w:style>
  <w:style w:type="paragraph" w:customStyle="1" w:styleId="styleverdana11ptleftbefore5ptafter5pt">
    <w:name w:val="styleverdana11ptleftbefore5ptafter5pt"/>
    <w:basedOn w:val="Normal"/>
    <w:rsid w:val="004636C3"/>
    <w:pPr>
      <w:spacing w:before="100" w:beforeAutospacing="1" w:after="100" w:afterAutospacing="1"/>
    </w:pPr>
    <w:rPr>
      <w:lang w:eastAsia="en-GB"/>
    </w:rPr>
  </w:style>
  <w:style w:type="character" w:customStyle="1" w:styleId="xapple-style-span">
    <w:name w:val="x_apple-style-span"/>
    <w:rsid w:val="004A2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Delegated Report</vt:lpstr>
    </vt:vector>
  </TitlesOfParts>
  <Company>MVM Consultants plc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Delegated Report</dc:title>
  <dc:subject/>
  <dc:creator>Administrator</dc:creator>
  <cp:keywords/>
  <dc:description/>
  <cp:lastModifiedBy>Whittingham, Gideon</cp:lastModifiedBy>
  <cp:revision>2</cp:revision>
  <dcterms:created xsi:type="dcterms:W3CDTF">2016-02-26T15:31:00Z</dcterms:created>
  <dcterms:modified xsi:type="dcterms:W3CDTF">2016-02-26T15:31:00Z</dcterms:modified>
</cp:coreProperties>
</file>