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ProjectTitle"/>
    <w:bookmarkEnd w:id="0"/>
    <w:p w:rsidR="00FB6628" w:rsidRPr="00577E54" w:rsidRDefault="00070710">
      <w:pPr>
        <w:pStyle w:val="DocTitle"/>
        <w:rPr>
          <w:sz w:val="52"/>
        </w:rPr>
      </w:pPr>
      <w:r w:rsidRPr="00577E54">
        <w:rPr>
          <w:sz w:val="52"/>
        </w:rPr>
        <w:fldChar w:fldCharType="begin"/>
      </w:r>
      <w:r w:rsidR="00D0111C" w:rsidRPr="00577E54">
        <w:rPr>
          <w:sz w:val="52"/>
        </w:rPr>
        <w:instrText xml:space="preserve"> DOCVARIABLE  DocProjectTitle  \* MERGEFORMAT </w:instrText>
      </w:r>
      <w:r w:rsidRPr="00577E54">
        <w:rPr>
          <w:sz w:val="52"/>
        </w:rPr>
        <w:fldChar w:fldCharType="separate"/>
      </w:r>
      <w:r w:rsidR="006B1E18" w:rsidRPr="00577E54">
        <w:rPr>
          <w:bCs/>
          <w:sz w:val="52"/>
        </w:rPr>
        <w:t>Hampstead</w:t>
      </w:r>
      <w:r w:rsidR="006B1E18" w:rsidRPr="00577E54">
        <w:rPr>
          <w:sz w:val="52"/>
        </w:rPr>
        <w:t xml:space="preserve"> Heath </w:t>
      </w:r>
      <w:r w:rsidR="00D60162">
        <w:rPr>
          <w:sz w:val="52"/>
        </w:rPr>
        <w:t>Pond</w:t>
      </w:r>
      <w:r w:rsidR="002133EC" w:rsidRPr="00577E54">
        <w:rPr>
          <w:sz w:val="52"/>
        </w:rPr>
        <w:t xml:space="preserve"> </w:t>
      </w:r>
      <w:r w:rsidR="006B1E18" w:rsidRPr="00577E54">
        <w:rPr>
          <w:sz w:val="52"/>
        </w:rPr>
        <w:t>Project</w:t>
      </w:r>
      <w:r w:rsidRPr="00577E54">
        <w:rPr>
          <w:sz w:val="52"/>
        </w:rPr>
        <w:fldChar w:fldCharType="end"/>
      </w:r>
    </w:p>
    <w:p w:rsidR="00FB6628" w:rsidRPr="00577E54" w:rsidRDefault="001F4A84">
      <w:pPr>
        <w:pStyle w:val="DocSubTitle"/>
        <w:rPr>
          <w:sz w:val="52"/>
        </w:rPr>
      </w:pPr>
      <w:bookmarkStart w:id="1" w:name="DocumentTitle"/>
      <w:bookmarkEnd w:id="1"/>
      <w:r w:rsidRPr="00577E54">
        <w:rPr>
          <w:sz w:val="52"/>
        </w:rPr>
        <w:t>Assessment of Design Flood</w:t>
      </w:r>
      <w:fldSimple w:instr=" DOCVARIABLE  DocReportTitle  \* MERGEFORMAT "/>
    </w:p>
    <w:bookmarkStart w:id="2" w:name="ClientName"/>
    <w:bookmarkEnd w:id="2"/>
    <w:p w:rsidR="00FB6628" w:rsidRPr="00577E54" w:rsidRDefault="00070710">
      <w:pPr>
        <w:pStyle w:val="ClientName"/>
        <w:rPr>
          <w:sz w:val="36"/>
        </w:rPr>
      </w:pPr>
      <w:r w:rsidRPr="00577E54">
        <w:rPr>
          <w:sz w:val="36"/>
        </w:rPr>
        <w:fldChar w:fldCharType="begin"/>
      </w:r>
      <w:r w:rsidR="00D0111C" w:rsidRPr="00577E54">
        <w:rPr>
          <w:sz w:val="36"/>
        </w:rPr>
        <w:instrText xml:space="preserve"> DOCVARIABLE  ClientName  \* MERGEFORMAT </w:instrText>
      </w:r>
      <w:r w:rsidRPr="00577E54">
        <w:rPr>
          <w:sz w:val="36"/>
        </w:rPr>
        <w:fldChar w:fldCharType="separate"/>
      </w:r>
      <w:r w:rsidR="006B1E18" w:rsidRPr="00577E54">
        <w:rPr>
          <w:sz w:val="36"/>
        </w:rPr>
        <w:t>City of London Corporation</w:t>
      </w:r>
      <w:r w:rsidRPr="00577E54">
        <w:rPr>
          <w:sz w:val="36"/>
        </w:rPr>
        <w:fldChar w:fldCharType="end"/>
      </w:r>
    </w:p>
    <w:p w:rsidR="00807F26" w:rsidRPr="00577E54" w:rsidRDefault="002A29C7">
      <w:pPr>
        <w:pStyle w:val="ClientName"/>
        <w:rPr>
          <w:sz w:val="36"/>
        </w:rPr>
      </w:pPr>
      <w:r w:rsidRPr="00577E54">
        <w:rPr>
          <w:sz w:val="36"/>
        </w:rPr>
        <w:t>Final</w:t>
      </w:r>
    </w:p>
    <w:bookmarkStart w:id="3" w:name="DocumentDate"/>
    <w:bookmarkEnd w:id="3"/>
    <w:p w:rsidR="00FB6628" w:rsidRPr="00577E54" w:rsidRDefault="00070710">
      <w:pPr>
        <w:pStyle w:val="DocDate"/>
        <w:rPr>
          <w:sz w:val="24"/>
        </w:rPr>
      </w:pPr>
      <w:r w:rsidRPr="00577E54">
        <w:rPr>
          <w:sz w:val="24"/>
        </w:rPr>
        <w:fldChar w:fldCharType="begin"/>
      </w:r>
      <w:r w:rsidR="00BA48C0" w:rsidRPr="00577E54">
        <w:rPr>
          <w:sz w:val="24"/>
        </w:rPr>
        <w:instrText xml:space="preserve"> DOCVARIABLE  DocDateSubmission  \* MERGEFORMAT </w:instrText>
      </w:r>
      <w:r w:rsidRPr="00577E54">
        <w:rPr>
          <w:sz w:val="24"/>
        </w:rPr>
        <w:fldChar w:fldCharType="separate"/>
      </w:r>
      <w:r w:rsidR="00BA48C0">
        <w:rPr>
          <w:sz w:val="24"/>
        </w:rPr>
        <w:t>2</w:t>
      </w:r>
      <w:r w:rsidR="000066A2">
        <w:rPr>
          <w:sz w:val="24"/>
        </w:rPr>
        <w:t>5</w:t>
      </w:r>
      <w:r w:rsidR="00BA48C0" w:rsidRPr="00577E54">
        <w:rPr>
          <w:sz w:val="24"/>
        </w:rPr>
        <w:t xml:space="preserve"> March 2013</w:t>
      </w:r>
      <w:r w:rsidRPr="00577E54">
        <w:rPr>
          <w:sz w:val="24"/>
        </w:rPr>
        <w:fldChar w:fldCharType="end"/>
      </w:r>
    </w:p>
    <w:bookmarkStart w:id="4" w:name="AdditionalInformation"/>
    <w:bookmarkEnd w:id="4"/>
    <w:p w:rsidR="00FB6628" w:rsidRPr="00577E54" w:rsidRDefault="00070710">
      <w:pPr>
        <w:ind w:right="1700"/>
        <w:rPr>
          <w:sz w:val="22"/>
        </w:rPr>
      </w:pPr>
      <w:r w:rsidRPr="00577E54">
        <w:rPr>
          <w:sz w:val="22"/>
        </w:rPr>
        <w:fldChar w:fldCharType="begin"/>
      </w:r>
      <w:r w:rsidR="00D0111C" w:rsidRPr="00577E54">
        <w:rPr>
          <w:sz w:val="22"/>
        </w:rPr>
        <w:instrText xml:space="preserve"> DOCVARIABLE  AdditionalInformation  \* MERGEFORMAT </w:instrText>
      </w:r>
      <w:r w:rsidRPr="00577E54">
        <w:rPr>
          <w:sz w:val="22"/>
        </w:rPr>
        <w:fldChar w:fldCharType="separate"/>
      </w:r>
      <w:r w:rsidR="006B1E18" w:rsidRPr="00577E54">
        <w:rPr>
          <w:bCs/>
          <w:sz w:val="22"/>
        </w:rPr>
        <w:t xml:space="preserve"> </w:t>
      </w:r>
      <w:r w:rsidRPr="00577E54">
        <w:rPr>
          <w:sz w:val="22"/>
        </w:rPr>
        <w:fldChar w:fldCharType="end"/>
      </w:r>
    </w:p>
    <w:p w:rsidR="00FB6628" w:rsidRPr="00577E54" w:rsidRDefault="00FB6628">
      <w:pPr>
        <w:pStyle w:val="Heading1NoTOC"/>
        <w:rPr>
          <w:sz w:val="52"/>
        </w:rPr>
      </w:pPr>
    </w:p>
    <w:p w:rsidR="00DC0958" w:rsidRPr="00577E54" w:rsidRDefault="00DC0958" w:rsidP="00D642FB">
      <w:pPr>
        <w:pStyle w:val="Heading1NoTOC"/>
        <w:rPr>
          <w:sz w:val="52"/>
        </w:rPr>
        <w:sectPr w:rsidR="00DC0958" w:rsidRPr="00577E54" w:rsidSect="00513ADA">
          <w:headerReference w:type="even" r:id="rId8"/>
          <w:headerReference w:type="default" r:id="rId9"/>
          <w:footerReference w:type="even" r:id="rId10"/>
          <w:footerReference w:type="default" r:id="rId11"/>
          <w:headerReference w:type="first" r:id="rId12"/>
          <w:footerReference w:type="first" r:id="rId13"/>
          <w:pgSz w:w="11906" w:h="16838" w:code="9"/>
          <w:pgMar w:top="510" w:right="1134" w:bottom="964" w:left="1022" w:header="284" w:footer="510" w:gutter="0"/>
          <w:cols w:space="708"/>
          <w:titlePg/>
          <w:docGrid w:linePitch="360"/>
        </w:sectPr>
      </w:pPr>
    </w:p>
    <w:p w:rsidR="00FB6628" w:rsidRPr="00577E54" w:rsidRDefault="00E1773F">
      <w:pPr>
        <w:pStyle w:val="Heading1NoTOC"/>
        <w:rPr>
          <w:sz w:val="52"/>
        </w:rPr>
      </w:pPr>
      <w:bookmarkStart w:id="5" w:name="NoticePage"/>
      <w:r w:rsidRPr="00577E54">
        <w:rPr>
          <w:sz w:val="52"/>
        </w:rPr>
        <w:lastRenderedPageBreak/>
        <w:t>Notice</w:t>
      </w:r>
    </w:p>
    <w:p w:rsidR="00FB6628" w:rsidRPr="00577E54" w:rsidRDefault="00E1773F">
      <w:pPr>
        <w:rPr>
          <w:sz w:val="22"/>
        </w:rPr>
      </w:pPr>
      <w:r w:rsidRPr="00577E54">
        <w:rPr>
          <w:sz w:val="22"/>
        </w:rPr>
        <w:t xml:space="preserve">This document and its contents have been prepared and are intended solely for </w:t>
      </w:r>
      <w:fldSimple w:instr=" DOCVARIABLE  ClientName  \* MERGEFORMAT ">
        <w:r w:rsidR="006B1E18" w:rsidRPr="00577E54">
          <w:rPr>
            <w:sz w:val="22"/>
          </w:rPr>
          <w:t>City of London Corporation</w:t>
        </w:r>
      </w:fldSimple>
      <w:r w:rsidRPr="00577E54">
        <w:rPr>
          <w:sz w:val="22"/>
        </w:rPr>
        <w:t xml:space="preserve">’s information </w:t>
      </w:r>
      <w:r w:rsidR="006E0E99" w:rsidRPr="00577E54">
        <w:rPr>
          <w:sz w:val="22"/>
        </w:rPr>
        <w:t xml:space="preserve">and use in relation to the HAMPSTEAD HEATH </w:t>
      </w:r>
      <w:r w:rsidR="00D60162">
        <w:rPr>
          <w:sz w:val="22"/>
        </w:rPr>
        <w:t>POND</w:t>
      </w:r>
      <w:r w:rsidR="0053515C" w:rsidRPr="00577E54">
        <w:rPr>
          <w:sz w:val="22"/>
        </w:rPr>
        <w:t xml:space="preserve"> PROJECT</w:t>
      </w:r>
    </w:p>
    <w:p w:rsidR="00FB6628" w:rsidRPr="00577E54" w:rsidRDefault="006E0E99">
      <w:pPr>
        <w:rPr>
          <w:sz w:val="22"/>
        </w:rPr>
      </w:pPr>
      <w:r w:rsidRPr="00577E54">
        <w:rPr>
          <w:sz w:val="22"/>
        </w:rPr>
        <w:t>ATKINS LTD</w:t>
      </w:r>
      <w:r w:rsidR="00E1773F" w:rsidRPr="00577E54">
        <w:rPr>
          <w:sz w:val="22"/>
        </w:rPr>
        <w:t xml:space="preserve"> assumes no responsibility to any other party in respect of or arising out of or in connection with this document and/or its contents.</w:t>
      </w:r>
    </w:p>
    <w:p w:rsidR="00FB6628" w:rsidRPr="00577E54" w:rsidRDefault="004733A1">
      <w:pPr>
        <w:rPr>
          <w:sz w:val="22"/>
        </w:rPr>
      </w:pPr>
      <w:r w:rsidRPr="00577E54">
        <w:rPr>
          <w:sz w:val="22"/>
        </w:rPr>
        <w:t xml:space="preserve">This document has </w:t>
      </w:r>
      <w:r w:rsidR="00261F25">
        <w:rPr>
          <w:sz w:val="22"/>
        </w:rPr>
        <w:t>51</w:t>
      </w:r>
      <w:r w:rsidRPr="00577E54">
        <w:rPr>
          <w:sz w:val="22"/>
        </w:rPr>
        <w:t xml:space="preserve"> pages including the cover.</w:t>
      </w:r>
    </w:p>
    <w:p w:rsidR="00FB6628" w:rsidRPr="00577E54" w:rsidRDefault="00E1773F">
      <w:pPr>
        <w:pStyle w:val="Heading3NoNumb"/>
        <w:spacing w:after="120"/>
        <w:rPr>
          <w:sz w:val="28"/>
        </w:rPr>
      </w:pPr>
      <w:r w:rsidRPr="00577E54">
        <w:rPr>
          <w:sz w:val="28"/>
        </w:rPr>
        <w:t xml:space="preserve">Document </w:t>
      </w:r>
      <w:r w:rsidR="00445313" w:rsidRPr="00577E54">
        <w:rPr>
          <w:sz w:val="28"/>
        </w:rPr>
        <w:t>h</w:t>
      </w:r>
      <w:r w:rsidRPr="00577E54">
        <w:rPr>
          <w:sz w:val="28"/>
        </w:rPr>
        <w:t>istory</w:t>
      </w:r>
    </w:p>
    <w:tbl>
      <w:tblPr>
        <w:tblW w:w="9781" w:type="dxa"/>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0" w:type="dxa"/>
        </w:tblCellMar>
        <w:tblLook w:val="0600"/>
      </w:tblPr>
      <w:tblGrid>
        <w:gridCol w:w="1029"/>
        <w:gridCol w:w="2386"/>
        <w:gridCol w:w="1405"/>
        <w:gridCol w:w="1311"/>
        <w:gridCol w:w="1311"/>
        <w:gridCol w:w="1205"/>
        <w:gridCol w:w="1134"/>
      </w:tblGrid>
      <w:tr w:rsidR="00131877" w:rsidRPr="00577E54" w:rsidTr="00294F44">
        <w:tc>
          <w:tcPr>
            <w:tcW w:w="4820" w:type="dxa"/>
            <w:gridSpan w:val="3"/>
            <w:shd w:val="clear" w:color="auto" w:fill="F0EEEB"/>
          </w:tcPr>
          <w:p w:rsidR="00FB6628" w:rsidRPr="00577E54" w:rsidRDefault="00131877" w:rsidP="00807F26">
            <w:pPr>
              <w:pStyle w:val="TableHeading"/>
              <w:jc w:val="both"/>
              <w:rPr>
                <w:b w:val="0"/>
                <w:sz w:val="22"/>
              </w:rPr>
            </w:pPr>
            <w:r w:rsidRPr="00577E54">
              <w:rPr>
                <w:sz w:val="22"/>
              </w:rPr>
              <w:t xml:space="preserve">Job number: </w:t>
            </w:r>
            <w:fldSimple w:instr=" DOCVARIABLE  DocJobNumber  \* MERGEFORMAT ">
              <w:r w:rsidR="006B1E18" w:rsidRPr="00577E54">
                <w:rPr>
                  <w:bCs/>
                  <w:sz w:val="22"/>
                </w:rPr>
                <w:t>5117039</w:t>
              </w:r>
            </w:fldSimple>
          </w:p>
        </w:tc>
        <w:tc>
          <w:tcPr>
            <w:tcW w:w="4961" w:type="dxa"/>
            <w:gridSpan w:val="4"/>
            <w:shd w:val="clear" w:color="auto" w:fill="F0EEEB"/>
          </w:tcPr>
          <w:p w:rsidR="00FB6628" w:rsidRPr="00577E54" w:rsidRDefault="00131877" w:rsidP="00EA455B">
            <w:pPr>
              <w:pStyle w:val="TableHeading"/>
              <w:jc w:val="both"/>
              <w:rPr>
                <w:b w:val="0"/>
                <w:sz w:val="22"/>
              </w:rPr>
            </w:pPr>
            <w:r w:rsidRPr="00577E54">
              <w:rPr>
                <w:sz w:val="22"/>
              </w:rPr>
              <w:t xml:space="preserve">Document ref: </w:t>
            </w:r>
            <w:fldSimple w:instr=" DOCVARIABLE  DocReference  \* MERGEFORMAT ">
              <w:r w:rsidR="006B1E18" w:rsidRPr="00577E54">
                <w:rPr>
                  <w:sz w:val="22"/>
                </w:rPr>
                <w:t>5117039/</w:t>
              </w:r>
            </w:fldSimple>
            <w:r w:rsidR="00C64F8E" w:rsidRPr="00577E54">
              <w:rPr>
                <w:sz w:val="22"/>
              </w:rPr>
              <w:t>62</w:t>
            </w:r>
            <w:r w:rsidR="002133EC" w:rsidRPr="00577E54">
              <w:rPr>
                <w:sz w:val="22"/>
              </w:rPr>
              <w:t>/DG/</w:t>
            </w:r>
            <w:r w:rsidR="00EA455B" w:rsidRPr="00577E54">
              <w:rPr>
                <w:sz w:val="22"/>
              </w:rPr>
              <w:t>0</w:t>
            </w:r>
            <w:r w:rsidR="00EA455B">
              <w:rPr>
                <w:sz w:val="22"/>
              </w:rPr>
              <w:t>49</w:t>
            </w:r>
          </w:p>
        </w:tc>
      </w:tr>
      <w:tr w:rsidR="00131877" w:rsidRPr="00577E54" w:rsidTr="00294F44">
        <w:tc>
          <w:tcPr>
            <w:tcW w:w="1029" w:type="dxa"/>
            <w:shd w:val="clear" w:color="auto" w:fill="F0EEEB"/>
          </w:tcPr>
          <w:p w:rsidR="00FB6628" w:rsidRPr="00577E54" w:rsidRDefault="00131877" w:rsidP="00807F26">
            <w:pPr>
              <w:pStyle w:val="TableHeading"/>
              <w:jc w:val="both"/>
              <w:rPr>
                <w:b w:val="0"/>
                <w:sz w:val="22"/>
              </w:rPr>
            </w:pPr>
            <w:r w:rsidRPr="00577E54">
              <w:rPr>
                <w:b w:val="0"/>
                <w:sz w:val="22"/>
              </w:rPr>
              <w:t>Revision</w:t>
            </w:r>
          </w:p>
        </w:tc>
        <w:tc>
          <w:tcPr>
            <w:tcW w:w="2386" w:type="dxa"/>
            <w:shd w:val="clear" w:color="auto" w:fill="F0EEEB"/>
          </w:tcPr>
          <w:p w:rsidR="00FB6628" w:rsidRPr="00577E54" w:rsidRDefault="00131877" w:rsidP="00807F26">
            <w:pPr>
              <w:pStyle w:val="TableHeading"/>
              <w:jc w:val="both"/>
              <w:rPr>
                <w:b w:val="0"/>
                <w:sz w:val="22"/>
              </w:rPr>
            </w:pPr>
            <w:r w:rsidRPr="00577E54">
              <w:rPr>
                <w:b w:val="0"/>
                <w:sz w:val="22"/>
              </w:rPr>
              <w:t xml:space="preserve">Purpose </w:t>
            </w:r>
            <w:r w:rsidR="00445313" w:rsidRPr="00577E54">
              <w:rPr>
                <w:b w:val="0"/>
                <w:sz w:val="22"/>
              </w:rPr>
              <w:t>d</w:t>
            </w:r>
            <w:r w:rsidRPr="00577E54">
              <w:rPr>
                <w:b w:val="0"/>
                <w:sz w:val="22"/>
              </w:rPr>
              <w:t>escription</w:t>
            </w:r>
          </w:p>
        </w:tc>
        <w:tc>
          <w:tcPr>
            <w:tcW w:w="1405" w:type="dxa"/>
            <w:shd w:val="clear" w:color="auto" w:fill="F0EEEB"/>
          </w:tcPr>
          <w:p w:rsidR="00FB6628" w:rsidRPr="00577E54" w:rsidRDefault="00131877" w:rsidP="00807F26">
            <w:pPr>
              <w:pStyle w:val="TableHeading"/>
              <w:jc w:val="both"/>
              <w:rPr>
                <w:b w:val="0"/>
                <w:sz w:val="22"/>
              </w:rPr>
            </w:pPr>
            <w:r w:rsidRPr="00577E54">
              <w:rPr>
                <w:b w:val="0"/>
                <w:sz w:val="22"/>
              </w:rPr>
              <w:t>Originated</w:t>
            </w:r>
          </w:p>
        </w:tc>
        <w:tc>
          <w:tcPr>
            <w:tcW w:w="1311" w:type="dxa"/>
            <w:shd w:val="clear" w:color="auto" w:fill="F0EEEB"/>
          </w:tcPr>
          <w:p w:rsidR="00FB6628" w:rsidRPr="00577E54" w:rsidRDefault="00131877" w:rsidP="00807F26">
            <w:pPr>
              <w:pStyle w:val="TableHeading"/>
              <w:jc w:val="both"/>
              <w:rPr>
                <w:b w:val="0"/>
                <w:sz w:val="22"/>
              </w:rPr>
            </w:pPr>
            <w:r w:rsidRPr="00577E54">
              <w:rPr>
                <w:b w:val="0"/>
                <w:sz w:val="22"/>
              </w:rPr>
              <w:t>Checked</w:t>
            </w:r>
          </w:p>
        </w:tc>
        <w:tc>
          <w:tcPr>
            <w:tcW w:w="1311" w:type="dxa"/>
            <w:shd w:val="clear" w:color="auto" w:fill="F0EEEB"/>
          </w:tcPr>
          <w:p w:rsidR="00FB6628" w:rsidRPr="00577E54" w:rsidRDefault="00131877" w:rsidP="00807F26">
            <w:pPr>
              <w:pStyle w:val="TableHeading"/>
              <w:jc w:val="both"/>
              <w:rPr>
                <w:b w:val="0"/>
                <w:sz w:val="22"/>
              </w:rPr>
            </w:pPr>
            <w:r w:rsidRPr="00577E54">
              <w:rPr>
                <w:b w:val="0"/>
                <w:sz w:val="22"/>
              </w:rPr>
              <w:t>Reviewed</w:t>
            </w:r>
          </w:p>
        </w:tc>
        <w:tc>
          <w:tcPr>
            <w:tcW w:w="1205" w:type="dxa"/>
            <w:shd w:val="clear" w:color="auto" w:fill="F0EEEB"/>
          </w:tcPr>
          <w:p w:rsidR="00FB6628" w:rsidRPr="00577E54" w:rsidRDefault="00131877" w:rsidP="00807F26">
            <w:pPr>
              <w:pStyle w:val="TableHeading"/>
              <w:jc w:val="both"/>
              <w:rPr>
                <w:b w:val="0"/>
                <w:sz w:val="22"/>
              </w:rPr>
            </w:pPr>
            <w:r w:rsidRPr="00577E54">
              <w:rPr>
                <w:b w:val="0"/>
                <w:sz w:val="22"/>
              </w:rPr>
              <w:t>Authorised</w:t>
            </w:r>
          </w:p>
        </w:tc>
        <w:tc>
          <w:tcPr>
            <w:tcW w:w="1134" w:type="dxa"/>
            <w:shd w:val="clear" w:color="auto" w:fill="F0EEEB"/>
          </w:tcPr>
          <w:p w:rsidR="00FB6628" w:rsidRPr="00577E54" w:rsidRDefault="00131877" w:rsidP="00807F26">
            <w:pPr>
              <w:pStyle w:val="TableHeading"/>
              <w:jc w:val="both"/>
              <w:rPr>
                <w:b w:val="0"/>
                <w:sz w:val="22"/>
              </w:rPr>
            </w:pPr>
            <w:r w:rsidRPr="00577E54">
              <w:rPr>
                <w:b w:val="0"/>
                <w:sz w:val="22"/>
              </w:rPr>
              <w:t>Date</w:t>
            </w:r>
          </w:p>
        </w:tc>
      </w:tr>
      <w:tr w:rsidR="002A29C7" w:rsidRPr="00577E54" w:rsidTr="00294F44">
        <w:tc>
          <w:tcPr>
            <w:tcW w:w="1029" w:type="dxa"/>
          </w:tcPr>
          <w:p w:rsidR="002A29C7" w:rsidRPr="00577E54" w:rsidRDefault="00C0082F" w:rsidP="00807F26">
            <w:pPr>
              <w:pStyle w:val="TableText"/>
              <w:jc w:val="both"/>
              <w:rPr>
                <w:sz w:val="22"/>
              </w:rPr>
            </w:pPr>
            <w:r>
              <w:rPr>
                <w:sz w:val="22"/>
              </w:rPr>
              <w:t>1</w:t>
            </w:r>
          </w:p>
        </w:tc>
        <w:tc>
          <w:tcPr>
            <w:tcW w:w="2386" w:type="dxa"/>
          </w:tcPr>
          <w:p w:rsidR="002A29C7" w:rsidRPr="00577E54" w:rsidRDefault="002A29C7" w:rsidP="00807F26">
            <w:pPr>
              <w:pStyle w:val="TableText"/>
              <w:jc w:val="both"/>
              <w:rPr>
                <w:sz w:val="22"/>
              </w:rPr>
            </w:pPr>
            <w:r w:rsidRPr="00577E54">
              <w:rPr>
                <w:sz w:val="22"/>
              </w:rPr>
              <w:t>FINAL incorporating Client Comments</w:t>
            </w:r>
            <w:r w:rsidR="00C0082F">
              <w:rPr>
                <w:sz w:val="22"/>
              </w:rPr>
              <w:t xml:space="preserve"> on 5117039/62/DG/36</w:t>
            </w:r>
          </w:p>
        </w:tc>
        <w:tc>
          <w:tcPr>
            <w:tcW w:w="1405" w:type="dxa"/>
          </w:tcPr>
          <w:p w:rsidR="002A29C7" w:rsidRPr="00577E54" w:rsidRDefault="002A29C7" w:rsidP="00807F26">
            <w:pPr>
              <w:pStyle w:val="TableText"/>
              <w:jc w:val="both"/>
              <w:rPr>
                <w:sz w:val="22"/>
              </w:rPr>
            </w:pPr>
            <w:r w:rsidRPr="00577E54">
              <w:rPr>
                <w:sz w:val="22"/>
              </w:rPr>
              <w:t>CG/IS/MA</w:t>
            </w:r>
          </w:p>
        </w:tc>
        <w:tc>
          <w:tcPr>
            <w:tcW w:w="1311" w:type="dxa"/>
          </w:tcPr>
          <w:p w:rsidR="002A29C7" w:rsidRPr="00577E54" w:rsidRDefault="002A29C7" w:rsidP="00807F26">
            <w:pPr>
              <w:pStyle w:val="TableText"/>
              <w:jc w:val="both"/>
              <w:rPr>
                <w:sz w:val="22"/>
              </w:rPr>
            </w:pPr>
            <w:r w:rsidRPr="00577E54">
              <w:rPr>
                <w:sz w:val="22"/>
              </w:rPr>
              <w:t>MA</w:t>
            </w:r>
            <w:r w:rsidR="00C0082F">
              <w:rPr>
                <w:sz w:val="22"/>
              </w:rPr>
              <w:t>/TB</w:t>
            </w:r>
          </w:p>
        </w:tc>
        <w:tc>
          <w:tcPr>
            <w:tcW w:w="1311" w:type="dxa"/>
          </w:tcPr>
          <w:p w:rsidR="002A29C7" w:rsidRPr="00577E54" w:rsidRDefault="002A29C7" w:rsidP="00807F26">
            <w:pPr>
              <w:pStyle w:val="TableText"/>
              <w:jc w:val="both"/>
              <w:rPr>
                <w:sz w:val="22"/>
              </w:rPr>
            </w:pPr>
            <w:r w:rsidRPr="00577E54">
              <w:rPr>
                <w:sz w:val="22"/>
              </w:rPr>
              <w:t>TB</w:t>
            </w:r>
            <w:r w:rsidR="00C0082F">
              <w:rPr>
                <w:sz w:val="22"/>
              </w:rPr>
              <w:t>/LB</w:t>
            </w:r>
            <w:r w:rsidRPr="00577E54">
              <w:rPr>
                <w:sz w:val="22"/>
              </w:rPr>
              <w:t xml:space="preserve"> </w:t>
            </w:r>
          </w:p>
        </w:tc>
        <w:tc>
          <w:tcPr>
            <w:tcW w:w="1205" w:type="dxa"/>
          </w:tcPr>
          <w:p w:rsidR="002A29C7" w:rsidRPr="00577E54" w:rsidRDefault="002A29C7" w:rsidP="00807F26">
            <w:pPr>
              <w:pStyle w:val="TableText"/>
              <w:jc w:val="both"/>
              <w:rPr>
                <w:sz w:val="22"/>
              </w:rPr>
            </w:pPr>
            <w:r w:rsidRPr="00577E54">
              <w:rPr>
                <w:sz w:val="22"/>
              </w:rPr>
              <w:t>MJW</w:t>
            </w:r>
          </w:p>
        </w:tc>
        <w:tc>
          <w:tcPr>
            <w:tcW w:w="1134" w:type="dxa"/>
          </w:tcPr>
          <w:p w:rsidR="002A29C7" w:rsidRPr="00577E54" w:rsidRDefault="002A29C7" w:rsidP="00807F26">
            <w:pPr>
              <w:pStyle w:val="TableText"/>
              <w:jc w:val="both"/>
              <w:rPr>
                <w:sz w:val="22"/>
              </w:rPr>
            </w:pPr>
            <w:r w:rsidRPr="00577E54">
              <w:rPr>
                <w:sz w:val="22"/>
              </w:rPr>
              <w:t>11/03/21</w:t>
            </w:r>
            <w:r w:rsidR="00261F25">
              <w:rPr>
                <w:sz w:val="22"/>
              </w:rPr>
              <w:t>0</w:t>
            </w:r>
            <w:r w:rsidRPr="00577E54">
              <w:rPr>
                <w:sz w:val="22"/>
              </w:rPr>
              <w:t>3</w:t>
            </w:r>
          </w:p>
        </w:tc>
      </w:tr>
      <w:tr w:rsidR="00D60162" w:rsidRPr="00577E54" w:rsidTr="00294F44">
        <w:tc>
          <w:tcPr>
            <w:tcW w:w="1029" w:type="dxa"/>
          </w:tcPr>
          <w:p w:rsidR="00D60162" w:rsidRPr="00577E54" w:rsidRDefault="00D60162" w:rsidP="00807F26">
            <w:pPr>
              <w:pStyle w:val="TableText"/>
              <w:jc w:val="both"/>
              <w:rPr>
                <w:sz w:val="22"/>
              </w:rPr>
            </w:pPr>
            <w:r>
              <w:rPr>
                <w:sz w:val="22"/>
              </w:rPr>
              <w:t>2</w:t>
            </w:r>
          </w:p>
        </w:tc>
        <w:tc>
          <w:tcPr>
            <w:tcW w:w="2386" w:type="dxa"/>
          </w:tcPr>
          <w:p w:rsidR="00D60162" w:rsidRPr="00577E54" w:rsidRDefault="00D60162" w:rsidP="00D60162">
            <w:pPr>
              <w:pStyle w:val="TableText"/>
              <w:jc w:val="both"/>
              <w:rPr>
                <w:sz w:val="22"/>
              </w:rPr>
            </w:pPr>
            <w:r w:rsidRPr="00577E54">
              <w:rPr>
                <w:sz w:val="22"/>
              </w:rPr>
              <w:t>FINAL incorporating Client Comments</w:t>
            </w:r>
            <w:r>
              <w:rPr>
                <w:sz w:val="22"/>
              </w:rPr>
              <w:t xml:space="preserve"> on 5117039/62/DG/040</w:t>
            </w:r>
          </w:p>
        </w:tc>
        <w:tc>
          <w:tcPr>
            <w:tcW w:w="1405" w:type="dxa"/>
          </w:tcPr>
          <w:p w:rsidR="00D60162" w:rsidRPr="00577E54" w:rsidRDefault="00D60162" w:rsidP="00807F26">
            <w:pPr>
              <w:pStyle w:val="TableText"/>
              <w:jc w:val="both"/>
              <w:rPr>
                <w:sz w:val="22"/>
              </w:rPr>
            </w:pPr>
            <w:r w:rsidRPr="00577E54">
              <w:rPr>
                <w:sz w:val="22"/>
              </w:rPr>
              <w:t>CG/IS/MA</w:t>
            </w:r>
          </w:p>
        </w:tc>
        <w:tc>
          <w:tcPr>
            <w:tcW w:w="1311" w:type="dxa"/>
          </w:tcPr>
          <w:p w:rsidR="00D60162" w:rsidRPr="00577E54" w:rsidRDefault="00D60162" w:rsidP="00807F26">
            <w:pPr>
              <w:pStyle w:val="TableText"/>
              <w:jc w:val="both"/>
              <w:rPr>
                <w:sz w:val="22"/>
              </w:rPr>
            </w:pPr>
            <w:r w:rsidRPr="00577E54">
              <w:rPr>
                <w:sz w:val="22"/>
              </w:rPr>
              <w:t>MA</w:t>
            </w:r>
            <w:r>
              <w:rPr>
                <w:sz w:val="22"/>
              </w:rPr>
              <w:t>/TB</w:t>
            </w:r>
          </w:p>
        </w:tc>
        <w:tc>
          <w:tcPr>
            <w:tcW w:w="1311" w:type="dxa"/>
          </w:tcPr>
          <w:p w:rsidR="00D60162" w:rsidRPr="00577E54" w:rsidRDefault="00D60162" w:rsidP="00807F26">
            <w:pPr>
              <w:pStyle w:val="TableText"/>
              <w:jc w:val="both"/>
              <w:rPr>
                <w:sz w:val="22"/>
              </w:rPr>
            </w:pPr>
            <w:r w:rsidRPr="00577E54">
              <w:rPr>
                <w:sz w:val="22"/>
              </w:rPr>
              <w:t>TB</w:t>
            </w:r>
            <w:r>
              <w:rPr>
                <w:sz w:val="22"/>
              </w:rPr>
              <w:t>/LB</w:t>
            </w:r>
            <w:r w:rsidRPr="00577E54">
              <w:rPr>
                <w:sz w:val="22"/>
              </w:rPr>
              <w:t xml:space="preserve"> </w:t>
            </w:r>
          </w:p>
        </w:tc>
        <w:tc>
          <w:tcPr>
            <w:tcW w:w="1205" w:type="dxa"/>
          </w:tcPr>
          <w:p w:rsidR="00D60162" w:rsidRPr="00577E54" w:rsidRDefault="00D60162" w:rsidP="00807F26">
            <w:pPr>
              <w:pStyle w:val="TableText"/>
              <w:jc w:val="both"/>
              <w:rPr>
                <w:sz w:val="22"/>
              </w:rPr>
            </w:pPr>
            <w:r w:rsidRPr="00577E54">
              <w:rPr>
                <w:sz w:val="22"/>
              </w:rPr>
              <w:t>MJW</w:t>
            </w:r>
          </w:p>
        </w:tc>
        <w:tc>
          <w:tcPr>
            <w:tcW w:w="1134" w:type="dxa"/>
          </w:tcPr>
          <w:p w:rsidR="00D60162" w:rsidRPr="00577E54" w:rsidRDefault="00D60162" w:rsidP="00D60162">
            <w:pPr>
              <w:pStyle w:val="TableText"/>
              <w:jc w:val="both"/>
              <w:rPr>
                <w:sz w:val="22"/>
              </w:rPr>
            </w:pPr>
            <w:r w:rsidRPr="00577E54">
              <w:rPr>
                <w:sz w:val="22"/>
              </w:rPr>
              <w:t>1</w:t>
            </w:r>
            <w:r>
              <w:rPr>
                <w:sz w:val="22"/>
              </w:rPr>
              <w:t>4</w:t>
            </w:r>
            <w:r w:rsidRPr="00577E54">
              <w:rPr>
                <w:sz w:val="22"/>
              </w:rPr>
              <w:t>/03/2</w:t>
            </w:r>
            <w:r>
              <w:rPr>
                <w:sz w:val="22"/>
              </w:rPr>
              <w:t>0</w:t>
            </w:r>
            <w:r w:rsidRPr="00577E54">
              <w:rPr>
                <w:sz w:val="22"/>
              </w:rPr>
              <w:t>13</w:t>
            </w:r>
          </w:p>
        </w:tc>
      </w:tr>
      <w:tr w:rsidR="00BA48C0" w:rsidRPr="00577E54" w:rsidTr="00294F44">
        <w:tc>
          <w:tcPr>
            <w:tcW w:w="1029" w:type="dxa"/>
          </w:tcPr>
          <w:p w:rsidR="00BA48C0" w:rsidRPr="00577E54" w:rsidRDefault="00BA48C0" w:rsidP="00807F26">
            <w:pPr>
              <w:pStyle w:val="TableText"/>
              <w:jc w:val="both"/>
              <w:rPr>
                <w:sz w:val="22"/>
              </w:rPr>
            </w:pPr>
            <w:r w:rsidRPr="00581174">
              <w:t>3</w:t>
            </w:r>
          </w:p>
        </w:tc>
        <w:tc>
          <w:tcPr>
            <w:tcW w:w="2386" w:type="dxa"/>
          </w:tcPr>
          <w:p w:rsidR="00BA48C0" w:rsidRPr="00577E54" w:rsidRDefault="00BA48C0" w:rsidP="00807F26">
            <w:pPr>
              <w:pStyle w:val="TableText"/>
              <w:jc w:val="both"/>
              <w:rPr>
                <w:sz w:val="22"/>
              </w:rPr>
            </w:pPr>
            <w:r w:rsidRPr="00581174">
              <w:t xml:space="preserve">FINAL incorporating </w:t>
            </w:r>
            <w:r>
              <w:t>clarification on Table 5.7</w:t>
            </w:r>
            <w:r w:rsidRPr="00581174">
              <w:t xml:space="preserve"> </w:t>
            </w:r>
            <w:r>
              <w:t>in</w:t>
            </w:r>
            <w:r w:rsidRPr="00581174">
              <w:t xml:space="preserve"> 5117039/62/DG/044</w:t>
            </w:r>
          </w:p>
        </w:tc>
        <w:tc>
          <w:tcPr>
            <w:tcW w:w="1405" w:type="dxa"/>
          </w:tcPr>
          <w:p w:rsidR="00BA48C0" w:rsidRPr="00577E54" w:rsidRDefault="00BA48C0" w:rsidP="00807F26">
            <w:pPr>
              <w:pStyle w:val="TableText"/>
              <w:jc w:val="both"/>
              <w:rPr>
                <w:sz w:val="22"/>
              </w:rPr>
            </w:pPr>
            <w:r w:rsidRPr="00581174">
              <w:t>CG/IS/MA</w:t>
            </w:r>
          </w:p>
        </w:tc>
        <w:tc>
          <w:tcPr>
            <w:tcW w:w="1311" w:type="dxa"/>
          </w:tcPr>
          <w:p w:rsidR="00BA48C0" w:rsidRPr="00577E54" w:rsidRDefault="00BA48C0" w:rsidP="00807F26">
            <w:pPr>
              <w:pStyle w:val="TableText"/>
              <w:jc w:val="both"/>
              <w:rPr>
                <w:sz w:val="22"/>
              </w:rPr>
            </w:pPr>
            <w:r w:rsidRPr="00581174">
              <w:t>MA/TB</w:t>
            </w:r>
          </w:p>
        </w:tc>
        <w:tc>
          <w:tcPr>
            <w:tcW w:w="1311" w:type="dxa"/>
          </w:tcPr>
          <w:p w:rsidR="00BA48C0" w:rsidRPr="00577E54" w:rsidRDefault="00BA48C0" w:rsidP="00807F26">
            <w:pPr>
              <w:pStyle w:val="TableText"/>
              <w:jc w:val="both"/>
              <w:rPr>
                <w:sz w:val="22"/>
              </w:rPr>
            </w:pPr>
            <w:r w:rsidRPr="00581174">
              <w:t xml:space="preserve">TB/LB </w:t>
            </w:r>
          </w:p>
        </w:tc>
        <w:tc>
          <w:tcPr>
            <w:tcW w:w="1205" w:type="dxa"/>
          </w:tcPr>
          <w:p w:rsidR="00BA48C0" w:rsidRPr="00577E54" w:rsidRDefault="00BA48C0" w:rsidP="00807F26">
            <w:pPr>
              <w:pStyle w:val="TableText"/>
              <w:jc w:val="both"/>
              <w:rPr>
                <w:sz w:val="22"/>
              </w:rPr>
            </w:pPr>
            <w:r w:rsidRPr="00581174">
              <w:t>MJW</w:t>
            </w:r>
          </w:p>
        </w:tc>
        <w:tc>
          <w:tcPr>
            <w:tcW w:w="1134" w:type="dxa"/>
          </w:tcPr>
          <w:p w:rsidR="00BA48C0" w:rsidRPr="00577E54" w:rsidRDefault="00BA48C0" w:rsidP="00807F26">
            <w:pPr>
              <w:pStyle w:val="TableText"/>
              <w:jc w:val="both"/>
              <w:rPr>
                <w:sz w:val="22"/>
              </w:rPr>
            </w:pPr>
            <w:r>
              <w:t>21</w:t>
            </w:r>
            <w:r w:rsidRPr="00581174">
              <w:t>/03/2013</w:t>
            </w:r>
          </w:p>
        </w:tc>
      </w:tr>
      <w:tr w:rsidR="000066A2" w:rsidRPr="00577E54" w:rsidTr="00294F44">
        <w:tc>
          <w:tcPr>
            <w:tcW w:w="1029" w:type="dxa"/>
          </w:tcPr>
          <w:p w:rsidR="000066A2" w:rsidRPr="00577E54" w:rsidRDefault="000066A2" w:rsidP="00807F26">
            <w:pPr>
              <w:pStyle w:val="TableText"/>
              <w:jc w:val="both"/>
              <w:rPr>
                <w:sz w:val="22"/>
              </w:rPr>
            </w:pPr>
            <w:r>
              <w:rPr>
                <w:sz w:val="22"/>
              </w:rPr>
              <w:t>4</w:t>
            </w:r>
          </w:p>
        </w:tc>
        <w:tc>
          <w:tcPr>
            <w:tcW w:w="2386" w:type="dxa"/>
          </w:tcPr>
          <w:p w:rsidR="000066A2" w:rsidRPr="00577E54" w:rsidRDefault="000066A2" w:rsidP="00807F26">
            <w:pPr>
              <w:pStyle w:val="TableText"/>
              <w:jc w:val="both"/>
              <w:rPr>
                <w:sz w:val="22"/>
              </w:rPr>
            </w:pPr>
            <w:r>
              <w:rPr>
                <w:sz w:val="22"/>
              </w:rPr>
              <w:t>FINAL Amendment to Table 5-7 in 5117039/62/045</w:t>
            </w:r>
          </w:p>
        </w:tc>
        <w:tc>
          <w:tcPr>
            <w:tcW w:w="1405" w:type="dxa"/>
          </w:tcPr>
          <w:p w:rsidR="000066A2" w:rsidRPr="00577E54" w:rsidRDefault="000066A2" w:rsidP="00807F26">
            <w:pPr>
              <w:pStyle w:val="TableText"/>
              <w:jc w:val="both"/>
              <w:rPr>
                <w:sz w:val="22"/>
              </w:rPr>
            </w:pPr>
            <w:r w:rsidRPr="00581174">
              <w:t>CG/IS/MA</w:t>
            </w:r>
          </w:p>
        </w:tc>
        <w:tc>
          <w:tcPr>
            <w:tcW w:w="1311" w:type="dxa"/>
          </w:tcPr>
          <w:p w:rsidR="000066A2" w:rsidRPr="00577E54" w:rsidRDefault="000066A2" w:rsidP="00807F26">
            <w:pPr>
              <w:pStyle w:val="TableText"/>
              <w:jc w:val="both"/>
              <w:rPr>
                <w:sz w:val="22"/>
              </w:rPr>
            </w:pPr>
            <w:r w:rsidRPr="00581174">
              <w:t>MA/TB</w:t>
            </w:r>
          </w:p>
        </w:tc>
        <w:tc>
          <w:tcPr>
            <w:tcW w:w="1311" w:type="dxa"/>
          </w:tcPr>
          <w:p w:rsidR="000066A2" w:rsidRPr="00577E54" w:rsidRDefault="000066A2" w:rsidP="00807F26">
            <w:pPr>
              <w:pStyle w:val="TableText"/>
              <w:jc w:val="both"/>
              <w:rPr>
                <w:sz w:val="22"/>
              </w:rPr>
            </w:pPr>
            <w:r w:rsidRPr="00581174">
              <w:t xml:space="preserve">TB/LB </w:t>
            </w:r>
          </w:p>
        </w:tc>
        <w:tc>
          <w:tcPr>
            <w:tcW w:w="1205" w:type="dxa"/>
          </w:tcPr>
          <w:p w:rsidR="000066A2" w:rsidRPr="00577E54" w:rsidRDefault="000066A2" w:rsidP="00807F26">
            <w:pPr>
              <w:pStyle w:val="TableText"/>
              <w:jc w:val="both"/>
              <w:rPr>
                <w:sz w:val="22"/>
              </w:rPr>
            </w:pPr>
            <w:r w:rsidRPr="00581174">
              <w:t>MJW</w:t>
            </w:r>
          </w:p>
        </w:tc>
        <w:tc>
          <w:tcPr>
            <w:tcW w:w="1134" w:type="dxa"/>
          </w:tcPr>
          <w:p w:rsidR="000066A2" w:rsidRPr="00577E54" w:rsidRDefault="00070710" w:rsidP="00807F26">
            <w:pPr>
              <w:pStyle w:val="TableText"/>
              <w:jc w:val="both"/>
              <w:rPr>
                <w:sz w:val="22"/>
              </w:rPr>
            </w:pPr>
            <w:r w:rsidRPr="00070710">
              <w:rPr>
                <w:sz w:val="22"/>
                <w:highlight w:val="yellow"/>
              </w:rPr>
              <w:t>25/03/2013</w:t>
            </w:r>
          </w:p>
        </w:tc>
      </w:tr>
      <w:tr w:rsidR="00D60162" w:rsidRPr="00577E54" w:rsidTr="00294F44">
        <w:tc>
          <w:tcPr>
            <w:tcW w:w="1029" w:type="dxa"/>
          </w:tcPr>
          <w:p w:rsidR="00D60162" w:rsidRPr="00577E54" w:rsidRDefault="00D60162" w:rsidP="00807F26">
            <w:pPr>
              <w:pStyle w:val="TableText"/>
              <w:jc w:val="both"/>
              <w:rPr>
                <w:sz w:val="22"/>
              </w:rPr>
            </w:pPr>
          </w:p>
        </w:tc>
        <w:tc>
          <w:tcPr>
            <w:tcW w:w="2386" w:type="dxa"/>
          </w:tcPr>
          <w:p w:rsidR="00D60162" w:rsidRPr="00577E54" w:rsidRDefault="00D60162" w:rsidP="00807F26">
            <w:pPr>
              <w:pStyle w:val="TableText"/>
              <w:jc w:val="both"/>
              <w:rPr>
                <w:sz w:val="22"/>
              </w:rPr>
            </w:pPr>
          </w:p>
        </w:tc>
        <w:tc>
          <w:tcPr>
            <w:tcW w:w="1405" w:type="dxa"/>
          </w:tcPr>
          <w:p w:rsidR="00D60162" w:rsidRPr="00577E54" w:rsidRDefault="00D60162" w:rsidP="00807F26">
            <w:pPr>
              <w:pStyle w:val="TableText"/>
              <w:jc w:val="both"/>
              <w:rPr>
                <w:sz w:val="22"/>
              </w:rPr>
            </w:pPr>
          </w:p>
        </w:tc>
        <w:tc>
          <w:tcPr>
            <w:tcW w:w="1311" w:type="dxa"/>
          </w:tcPr>
          <w:p w:rsidR="00D60162" w:rsidRPr="00577E54" w:rsidRDefault="00D60162" w:rsidP="00807F26">
            <w:pPr>
              <w:pStyle w:val="TableText"/>
              <w:jc w:val="both"/>
              <w:rPr>
                <w:sz w:val="22"/>
              </w:rPr>
            </w:pPr>
          </w:p>
        </w:tc>
        <w:tc>
          <w:tcPr>
            <w:tcW w:w="1311" w:type="dxa"/>
          </w:tcPr>
          <w:p w:rsidR="00D60162" w:rsidRPr="00577E54" w:rsidRDefault="00D60162" w:rsidP="00807F26">
            <w:pPr>
              <w:pStyle w:val="TableText"/>
              <w:jc w:val="both"/>
              <w:rPr>
                <w:sz w:val="22"/>
              </w:rPr>
            </w:pPr>
          </w:p>
        </w:tc>
        <w:tc>
          <w:tcPr>
            <w:tcW w:w="1205" w:type="dxa"/>
          </w:tcPr>
          <w:p w:rsidR="00D60162" w:rsidRPr="00577E54" w:rsidRDefault="00D60162" w:rsidP="00807F26">
            <w:pPr>
              <w:pStyle w:val="TableText"/>
              <w:jc w:val="both"/>
              <w:rPr>
                <w:sz w:val="22"/>
              </w:rPr>
            </w:pPr>
          </w:p>
        </w:tc>
        <w:tc>
          <w:tcPr>
            <w:tcW w:w="1134" w:type="dxa"/>
          </w:tcPr>
          <w:p w:rsidR="00D60162" w:rsidRPr="00577E54" w:rsidRDefault="00D60162" w:rsidP="00807F26">
            <w:pPr>
              <w:pStyle w:val="TableText"/>
              <w:jc w:val="both"/>
              <w:rPr>
                <w:sz w:val="22"/>
              </w:rPr>
            </w:pPr>
          </w:p>
        </w:tc>
      </w:tr>
      <w:tr w:rsidR="00D60162" w:rsidRPr="00577E54" w:rsidTr="00294F44">
        <w:tc>
          <w:tcPr>
            <w:tcW w:w="1029" w:type="dxa"/>
          </w:tcPr>
          <w:p w:rsidR="00D60162" w:rsidRPr="00577E54" w:rsidRDefault="00D60162" w:rsidP="00807F26">
            <w:pPr>
              <w:pStyle w:val="TableText"/>
              <w:jc w:val="both"/>
              <w:rPr>
                <w:sz w:val="22"/>
              </w:rPr>
            </w:pPr>
          </w:p>
        </w:tc>
        <w:tc>
          <w:tcPr>
            <w:tcW w:w="2386" w:type="dxa"/>
          </w:tcPr>
          <w:p w:rsidR="00D60162" w:rsidRPr="00577E54" w:rsidRDefault="00D60162" w:rsidP="00807F26">
            <w:pPr>
              <w:pStyle w:val="TableText"/>
              <w:jc w:val="both"/>
              <w:rPr>
                <w:sz w:val="22"/>
              </w:rPr>
            </w:pPr>
          </w:p>
        </w:tc>
        <w:tc>
          <w:tcPr>
            <w:tcW w:w="1405" w:type="dxa"/>
          </w:tcPr>
          <w:p w:rsidR="00D60162" w:rsidRPr="00577E54" w:rsidRDefault="00D60162" w:rsidP="00807F26">
            <w:pPr>
              <w:pStyle w:val="TableText"/>
              <w:jc w:val="both"/>
              <w:rPr>
                <w:sz w:val="22"/>
              </w:rPr>
            </w:pPr>
          </w:p>
        </w:tc>
        <w:tc>
          <w:tcPr>
            <w:tcW w:w="1311" w:type="dxa"/>
          </w:tcPr>
          <w:p w:rsidR="00D60162" w:rsidRPr="00577E54" w:rsidRDefault="00D60162" w:rsidP="00807F26">
            <w:pPr>
              <w:pStyle w:val="TableText"/>
              <w:jc w:val="both"/>
              <w:rPr>
                <w:sz w:val="22"/>
              </w:rPr>
            </w:pPr>
          </w:p>
        </w:tc>
        <w:tc>
          <w:tcPr>
            <w:tcW w:w="1311" w:type="dxa"/>
          </w:tcPr>
          <w:p w:rsidR="00D60162" w:rsidRPr="00577E54" w:rsidRDefault="00D60162" w:rsidP="00807F26">
            <w:pPr>
              <w:pStyle w:val="TableText"/>
              <w:jc w:val="both"/>
              <w:rPr>
                <w:sz w:val="22"/>
              </w:rPr>
            </w:pPr>
          </w:p>
        </w:tc>
        <w:tc>
          <w:tcPr>
            <w:tcW w:w="1205" w:type="dxa"/>
          </w:tcPr>
          <w:p w:rsidR="00D60162" w:rsidRPr="00577E54" w:rsidRDefault="00D60162" w:rsidP="00807F26">
            <w:pPr>
              <w:pStyle w:val="TableText"/>
              <w:jc w:val="both"/>
              <w:rPr>
                <w:sz w:val="22"/>
              </w:rPr>
            </w:pPr>
          </w:p>
        </w:tc>
        <w:tc>
          <w:tcPr>
            <w:tcW w:w="1134" w:type="dxa"/>
          </w:tcPr>
          <w:p w:rsidR="00D60162" w:rsidRPr="00577E54" w:rsidRDefault="00D60162" w:rsidP="00807F26">
            <w:pPr>
              <w:pStyle w:val="TableText"/>
              <w:jc w:val="both"/>
              <w:rPr>
                <w:sz w:val="22"/>
              </w:rPr>
            </w:pPr>
          </w:p>
        </w:tc>
      </w:tr>
      <w:tr w:rsidR="00D60162" w:rsidRPr="00577E54" w:rsidTr="00294F44">
        <w:tc>
          <w:tcPr>
            <w:tcW w:w="1029" w:type="dxa"/>
          </w:tcPr>
          <w:p w:rsidR="00D60162" w:rsidRPr="00577E54" w:rsidRDefault="00D60162" w:rsidP="00807F26">
            <w:pPr>
              <w:pStyle w:val="TableText"/>
              <w:jc w:val="both"/>
              <w:rPr>
                <w:sz w:val="22"/>
              </w:rPr>
            </w:pPr>
          </w:p>
        </w:tc>
        <w:tc>
          <w:tcPr>
            <w:tcW w:w="2386" w:type="dxa"/>
          </w:tcPr>
          <w:p w:rsidR="00D60162" w:rsidRPr="00577E54" w:rsidRDefault="00D60162" w:rsidP="00807F26">
            <w:pPr>
              <w:pStyle w:val="TableText"/>
              <w:jc w:val="both"/>
              <w:rPr>
                <w:sz w:val="22"/>
              </w:rPr>
            </w:pPr>
          </w:p>
        </w:tc>
        <w:tc>
          <w:tcPr>
            <w:tcW w:w="1405" w:type="dxa"/>
          </w:tcPr>
          <w:p w:rsidR="00D60162" w:rsidRPr="00577E54" w:rsidRDefault="00D60162" w:rsidP="00807F26">
            <w:pPr>
              <w:pStyle w:val="TableText"/>
              <w:jc w:val="both"/>
              <w:rPr>
                <w:sz w:val="22"/>
              </w:rPr>
            </w:pPr>
          </w:p>
        </w:tc>
        <w:tc>
          <w:tcPr>
            <w:tcW w:w="1311" w:type="dxa"/>
          </w:tcPr>
          <w:p w:rsidR="00D60162" w:rsidRPr="00577E54" w:rsidRDefault="00D60162" w:rsidP="00807F26">
            <w:pPr>
              <w:pStyle w:val="TableText"/>
              <w:jc w:val="both"/>
              <w:rPr>
                <w:sz w:val="22"/>
              </w:rPr>
            </w:pPr>
          </w:p>
        </w:tc>
        <w:tc>
          <w:tcPr>
            <w:tcW w:w="1311" w:type="dxa"/>
          </w:tcPr>
          <w:p w:rsidR="00D60162" w:rsidRPr="00577E54" w:rsidRDefault="00D60162" w:rsidP="00807F26">
            <w:pPr>
              <w:pStyle w:val="TableText"/>
              <w:jc w:val="both"/>
              <w:rPr>
                <w:sz w:val="22"/>
              </w:rPr>
            </w:pPr>
          </w:p>
        </w:tc>
        <w:tc>
          <w:tcPr>
            <w:tcW w:w="1205" w:type="dxa"/>
          </w:tcPr>
          <w:p w:rsidR="00D60162" w:rsidRPr="00577E54" w:rsidRDefault="00D60162" w:rsidP="00807F26">
            <w:pPr>
              <w:pStyle w:val="TableText"/>
              <w:jc w:val="both"/>
              <w:rPr>
                <w:sz w:val="22"/>
              </w:rPr>
            </w:pPr>
          </w:p>
        </w:tc>
        <w:tc>
          <w:tcPr>
            <w:tcW w:w="1134" w:type="dxa"/>
          </w:tcPr>
          <w:p w:rsidR="00D60162" w:rsidRPr="00577E54" w:rsidRDefault="00D60162" w:rsidP="00807F26">
            <w:pPr>
              <w:pStyle w:val="TableText"/>
              <w:jc w:val="both"/>
              <w:rPr>
                <w:sz w:val="22"/>
              </w:rPr>
            </w:pPr>
          </w:p>
        </w:tc>
      </w:tr>
      <w:tr w:rsidR="00D60162" w:rsidRPr="00577E54" w:rsidTr="00294F44">
        <w:tc>
          <w:tcPr>
            <w:tcW w:w="1029" w:type="dxa"/>
          </w:tcPr>
          <w:p w:rsidR="00D60162" w:rsidRPr="00577E54" w:rsidRDefault="00D60162" w:rsidP="00807F26">
            <w:pPr>
              <w:pStyle w:val="TableText"/>
              <w:jc w:val="both"/>
              <w:rPr>
                <w:sz w:val="22"/>
              </w:rPr>
            </w:pPr>
          </w:p>
        </w:tc>
        <w:tc>
          <w:tcPr>
            <w:tcW w:w="2386" w:type="dxa"/>
          </w:tcPr>
          <w:p w:rsidR="00D60162" w:rsidRPr="00577E54" w:rsidRDefault="00D60162" w:rsidP="00807F26">
            <w:pPr>
              <w:pStyle w:val="TableText"/>
              <w:jc w:val="both"/>
              <w:rPr>
                <w:sz w:val="22"/>
              </w:rPr>
            </w:pPr>
          </w:p>
        </w:tc>
        <w:tc>
          <w:tcPr>
            <w:tcW w:w="1405" w:type="dxa"/>
          </w:tcPr>
          <w:p w:rsidR="00D60162" w:rsidRPr="00577E54" w:rsidRDefault="00D60162" w:rsidP="00807F26">
            <w:pPr>
              <w:pStyle w:val="TableText"/>
              <w:jc w:val="both"/>
              <w:rPr>
                <w:sz w:val="22"/>
              </w:rPr>
            </w:pPr>
          </w:p>
        </w:tc>
        <w:tc>
          <w:tcPr>
            <w:tcW w:w="1311" w:type="dxa"/>
          </w:tcPr>
          <w:p w:rsidR="00D60162" w:rsidRPr="00577E54" w:rsidRDefault="00D60162" w:rsidP="00807F26">
            <w:pPr>
              <w:pStyle w:val="TableText"/>
              <w:jc w:val="both"/>
              <w:rPr>
                <w:sz w:val="22"/>
              </w:rPr>
            </w:pPr>
          </w:p>
        </w:tc>
        <w:tc>
          <w:tcPr>
            <w:tcW w:w="1311" w:type="dxa"/>
          </w:tcPr>
          <w:p w:rsidR="00D60162" w:rsidRPr="00577E54" w:rsidRDefault="00D60162" w:rsidP="00807F26">
            <w:pPr>
              <w:pStyle w:val="TableText"/>
              <w:jc w:val="both"/>
              <w:rPr>
                <w:sz w:val="22"/>
              </w:rPr>
            </w:pPr>
          </w:p>
        </w:tc>
        <w:tc>
          <w:tcPr>
            <w:tcW w:w="1205" w:type="dxa"/>
          </w:tcPr>
          <w:p w:rsidR="00D60162" w:rsidRPr="00577E54" w:rsidRDefault="00D60162" w:rsidP="00807F26">
            <w:pPr>
              <w:pStyle w:val="TableText"/>
              <w:jc w:val="both"/>
              <w:rPr>
                <w:sz w:val="22"/>
              </w:rPr>
            </w:pPr>
          </w:p>
        </w:tc>
        <w:tc>
          <w:tcPr>
            <w:tcW w:w="1134" w:type="dxa"/>
          </w:tcPr>
          <w:p w:rsidR="00D60162" w:rsidRPr="00577E54" w:rsidRDefault="00D60162" w:rsidP="00807F26">
            <w:pPr>
              <w:pStyle w:val="TableText"/>
              <w:jc w:val="both"/>
              <w:rPr>
                <w:sz w:val="22"/>
              </w:rPr>
            </w:pPr>
          </w:p>
        </w:tc>
      </w:tr>
    </w:tbl>
    <w:p w:rsidR="00FB6628" w:rsidRPr="00577E54" w:rsidRDefault="00FB6628">
      <w:pPr>
        <w:pStyle w:val="BodyText"/>
        <w:jc w:val="both"/>
        <w:rPr>
          <w:sz w:val="22"/>
        </w:rPr>
      </w:pPr>
    </w:p>
    <w:p w:rsidR="009176EF" w:rsidRDefault="009176EF">
      <w:pPr>
        <w:pStyle w:val="Heading1NoTOC"/>
        <w:rPr>
          <w:sz w:val="52"/>
        </w:rPr>
      </w:pPr>
    </w:p>
    <w:p w:rsidR="009176EF" w:rsidRDefault="009176EF" w:rsidP="009176EF">
      <w:pPr>
        <w:rPr>
          <w:rFonts w:eastAsia="Times New Roman"/>
          <w:szCs w:val="28"/>
        </w:rPr>
      </w:pPr>
      <w:r>
        <w:br w:type="page"/>
      </w:r>
    </w:p>
    <w:p w:rsidR="00FB6628" w:rsidRPr="00577E54" w:rsidRDefault="00A54FAD">
      <w:pPr>
        <w:pStyle w:val="Heading1NoTOC"/>
        <w:rPr>
          <w:sz w:val="52"/>
        </w:rPr>
      </w:pPr>
      <w:r w:rsidRPr="00577E54">
        <w:rPr>
          <w:sz w:val="52"/>
        </w:rPr>
        <w:lastRenderedPageBreak/>
        <w:t xml:space="preserve"> </w:t>
      </w:r>
      <w:bookmarkStart w:id="6" w:name="ContentsPage"/>
      <w:bookmarkEnd w:id="5"/>
      <w:r w:rsidR="00325DEF" w:rsidRPr="00577E54">
        <w:rPr>
          <w:sz w:val="52"/>
        </w:rPr>
        <w:t>Table of c</w:t>
      </w:r>
      <w:r w:rsidR="00B7202B" w:rsidRPr="00577E54">
        <w:rPr>
          <w:sz w:val="52"/>
        </w:rPr>
        <w:t>ontents</w:t>
      </w:r>
    </w:p>
    <w:p w:rsidR="00FB6628" w:rsidRPr="00577E54" w:rsidRDefault="00B7202B">
      <w:pPr>
        <w:pStyle w:val="Heading3NoNumb"/>
        <w:tabs>
          <w:tab w:val="right" w:pos="9638"/>
        </w:tabs>
        <w:rPr>
          <w:sz w:val="28"/>
        </w:rPr>
      </w:pPr>
      <w:r w:rsidRPr="00577E54">
        <w:rPr>
          <w:sz w:val="28"/>
        </w:rPr>
        <w:t>Chapter</w:t>
      </w:r>
      <w:r w:rsidRPr="00577E54">
        <w:rPr>
          <w:sz w:val="28"/>
        </w:rPr>
        <w:tab/>
        <w:t>Pages</w:t>
      </w:r>
    </w:p>
    <w:p w:rsidR="00887869" w:rsidRDefault="00070710">
      <w:pPr>
        <w:pStyle w:val="TOC6"/>
        <w:rPr>
          <w:rFonts w:asciiTheme="minorHAnsi" w:eastAsiaTheme="minorEastAsia" w:hAnsiTheme="minorHAnsi" w:cstheme="minorBidi"/>
          <w:b w:val="0"/>
          <w:noProof/>
          <w:color w:val="auto"/>
          <w:lang w:eastAsia="en-GB"/>
        </w:rPr>
      </w:pPr>
      <w:r w:rsidRPr="00070710">
        <w:fldChar w:fldCharType="begin"/>
      </w:r>
      <w:r w:rsidR="00B7202B" w:rsidRPr="00577E54">
        <w:instrText xml:space="preserve"> TOC \h \z \t "Heading 1,1,Heading 2,3,Heading 1NoNumb,2, Heading 2NoNumb,4</w:instrText>
      </w:r>
      <w:r w:rsidR="00050B9A" w:rsidRPr="00577E54">
        <w:instrText>,Heading 6,1,Heading 7,3,IntroHeading,6</w:instrText>
      </w:r>
      <w:r w:rsidR="00B7202B" w:rsidRPr="00577E54">
        <w:instrText xml:space="preserve">" </w:instrText>
      </w:r>
      <w:r w:rsidRPr="00070710">
        <w:fldChar w:fldCharType="separate"/>
      </w:r>
      <w:hyperlink w:anchor="_Toc351637835" w:history="1">
        <w:r w:rsidR="00887869" w:rsidRPr="00307EDD">
          <w:rPr>
            <w:rStyle w:val="Hyperlink"/>
            <w:noProof/>
          </w:rPr>
          <w:t>Executive Summary</w:t>
        </w:r>
        <w:r w:rsidR="00887869">
          <w:rPr>
            <w:noProof/>
            <w:webHidden/>
          </w:rPr>
          <w:tab/>
        </w:r>
        <w:r>
          <w:rPr>
            <w:noProof/>
            <w:webHidden/>
          </w:rPr>
          <w:fldChar w:fldCharType="begin"/>
        </w:r>
        <w:r w:rsidR="00887869">
          <w:rPr>
            <w:noProof/>
            <w:webHidden/>
          </w:rPr>
          <w:instrText xml:space="preserve"> PAGEREF _Toc351637835 \h </w:instrText>
        </w:r>
        <w:r>
          <w:rPr>
            <w:noProof/>
            <w:webHidden/>
          </w:rPr>
        </w:r>
        <w:r>
          <w:rPr>
            <w:noProof/>
            <w:webHidden/>
          </w:rPr>
          <w:fldChar w:fldCharType="separate"/>
        </w:r>
        <w:r w:rsidR="00887869">
          <w:rPr>
            <w:noProof/>
            <w:webHidden/>
          </w:rPr>
          <w:t>7</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36" w:history="1">
        <w:r w:rsidR="00887869" w:rsidRPr="00307EDD">
          <w:rPr>
            <w:rStyle w:val="Hyperlink"/>
            <w:noProof/>
          </w:rPr>
          <w:t>Rainfall Depths</w:t>
        </w:r>
        <w:r w:rsidR="00887869">
          <w:rPr>
            <w:noProof/>
            <w:webHidden/>
          </w:rPr>
          <w:tab/>
        </w:r>
        <w:r>
          <w:rPr>
            <w:noProof/>
            <w:webHidden/>
          </w:rPr>
          <w:fldChar w:fldCharType="begin"/>
        </w:r>
        <w:r w:rsidR="00887869">
          <w:rPr>
            <w:noProof/>
            <w:webHidden/>
          </w:rPr>
          <w:instrText xml:space="preserve"> PAGEREF _Toc351637836 \h </w:instrText>
        </w:r>
        <w:r>
          <w:rPr>
            <w:noProof/>
            <w:webHidden/>
          </w:rPr>
        </w:r>
        <w:r>
          <w:rPr>
            <w:noProof/>
            <w:webHidden/>
          </w:rPr>
          <w:fldChar w:fldCharType="separate"/>
        </w:r>
        <w:r w:rsidR="00887869">
          <w:rPr>
            <w:noProof/>
            <w:webHidden/>
          </w:rPr>
          <w:t>7</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37" w:history="1">
        <w:r w:rsidR="00887869" w:rsidRPr="00307EDD">
          <w:rPr>
            <w:rStyle w:val="Hyperlink"/>
            <w:noProof/>
          </w:rPr>
          <w:t>Percentage Run-off</w:t>
        </w:r>
        <w:r w:rsidR="00887869">
          <w:rPr>
            <w:noProof/>
            <w:webHidden/>
          </w:rPr>
          <w:tab/>
        </w:r>
        <w:r>
          <w:rPr>
            <w:noProof/>
            <w:webHidden/>
          </w:rPr>
          <w:fldChar w:fldCharType="begin"/>
        </w:r>
        <w:r w:rsidR="00887869">
          <w:rPr>
            <w:noProof/>
            <w:webHidden/>
          </w:rPr>
          <w:instrText xml:space="preserve"> PAGEREF _Toc351637837 \h </w:instrText>
        </w:r>
        <w:r>
          <w:rPr>
            <w:noProof/>
            <w:webHidden/>
          </w:rPr>
        </w:r>
        <w:r>
          <w:rPr>
            <w:noProof/>
            <w:webHidden/>
          </w:rPr>
          <w:fldChar w:fldCharType="separate"/>
        </w:r>
        <w:r w:rsidR="00887869">
          <w:rPr>
            <w:noProof/>
            <w:webHidden/>
          </w:rPr>
          <w:t>7</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38" w:history="1">
        <w:r w:rsidR="00887869" w:rsidRPr="00307EDD">
          <w:rPr>
            <w:rStyle w:val="Hyperlink"/>
            <w:noProof/>
          </w:rPr>
          <w:t>Flood Estimates</w:t>
        </w:r>
        <w:r w:rsidR="00887869">
          <w:rPr>
            <w:noProof/>
            <w:webHidden/>
          </w:rPr>
          <w:tab/>
        </w:r>
        <w:r>
          <w:rPr>
            <w:noProof/>
            <w:webHidden/>
          </w:rPr>
          <w:fldChar w:fldCharType="begin"/>
        </w:r>
        <w:r w:rsidR="00887869">
          <w:rPr>
            <w:noProof/>
            <w:webHidden/>
          </w:rPr>
          <w:instrText xml:space="preserve"> PAGEREF _Toc351637838 \h </w:instrText>
        </w:r>
        <w:r>
          <w:rPr>
            <w:noProof/>
            <w:webHidden/>
          </w:rPr>
        </w:r>
        <w:r>
          <w:rPr>
            <w:noProof/>
            <w:webHidden/>
          </w:rPr>
          <w:fldChar w:fldCharType="separate"/>
        </w:r>
        <w:r w:rsidR="00887869">
          <w:rPr>
            <w:noProof/>
            <w:webHidden/>
          </w:rPr>
          <w:t>8</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39" w:history="1">
        <w:r w:rsidR="00887869" w:rsidRPr="00307EDD">
          <w:rPr>
            <w:rStyle w:val="Hyperlink"/>
            <w:noProof/>
          </w:rPr>
          <w:t>Flood Routing</w:t>
        </w:r>
        <w:r w:rsidR="00887869">
          <w:rPr>
            <w:noProof/>
            <w:webHidden/>
          </w:rPr>
          <w:tab/>
        </w:r>
        <w:r>
          <w:rPr>
            <w:noProof/>
            <w:webHidden/>
          </w:rPr>
          <w:fldChar w:fldCharType="begin"/>
        </w:r>
        <w:r w:rsidR="00887869">
          <w:rPr>
            <w:noProof/>
            <w:webHidden/>
          </w:rPr>
          <w:instrText xml:space="preserve"> PAGEREF _Toc351637839 \h </w:instrText>
        </w:r>
        <w:r>
          <w:rPr>
            <w:noProof/>
            <w:webHidden/>
          </w:rPr>
        </w:r>
        <w:r>
          <w:rPr>
            <w:noProof/>
            <w:webHidden/>
          </w:rPr>
          <w:fldChar w:fldCharType="separate"/>
        </w:r>
        <w:r w:rsidR="00887869">
          <w:rPr>
            <w:noProof/>
            <w:webHidden/>
          </w:rPr>
          <w:t>9</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40" w:history="1">
        <w:r w:rsidR="00887869" w:rsidRPr="00307EDD">
          <w:rPr>
            <w:rStyle w:val="Hyperlink"/>
            <w:noProof/>
          </w:rPr>
          <w:t>Outline Approach to Dealing with the Probable Maximum Flood</w:t>
        </w:r>
        <w:r w:rsidR="00887869">
          <w:rPr>
            <w:noProof/>
            <w:webHidden/>
          </w:rPr>
          <w:tab/>
        </w:r>
        <w:r>
          <w:rPr>
            <w:noProof/>
            <w:webHidden/>
          </w:rPr>
          <w:fldChar w:fldCharType="begin"/>
        </w:r>
        <w:r w:rsidR="00887869">
          <w:rPr>
            <w:noProof/>
            <w:webHidden/>
          </w:rPr>
          <w:instrText xml:space="preserve"> PAGEREF _Toc351637840 \h </w:instrText>
        </w:r>
        <w:r>
          <w:rPr>
            <w:noProof/>
            <w:webHidden/>
          </w:rPr>
        </w:r>
        <w:r>
          <w:rPr>
            <w:noProof/>
            <w:webHidden/>
          </w:rPr>
          <w:fldChar w:fldCharType="separate"/>
        </w:r>
        <w:r w:rsidR="00887869">
          <w:rPr>
            <w:noProof/>
            <w:webHidden/>
          </w:rPr>
          <w:t>11</w:t>
        </w:r>
        <w:r>
          <w:rPr>
            <w:noProof/>
            <w:webHidden/>
          </w:rPr>
          <w:fldChar w:fldCharType="end"/>
        </w:r>
      </w:hyperlink>
    </w:p>
    <w:p w:rsidR="00887869" w:rsidRDefault="00070710">
      <w:pPr>
        <w:pStyle w:val="TOC1"/>
        <w:rPr>
          <w:rFonts w:asciiTheme="minorHAnsi" w:eastAsiaTheme="minorEastAsia" w:hAnsiTheme="minorHAnsi" w:cstheme="minorBidi"/>
          <w:b w:val="0"/>
          <w:noProof/>
          <w:color w:val="auto"/>
          <w:sz w:val="22"/>
          <w:lang w:eastAsia="en-GB"/>
        </w:rPr>
      </w:pPr>
      <w:hyperlink w:anchor="_Toc351637841" w:history="1">
        <w:r w:rsidR="00887869" w:rsidRPr="00307EDD">
          <w:rPr>
            <w:rStyle w:val="Hyperlink"/>
            <w:noProof/>
          </w:rPr>
          <w:t>1.</w:t>
        </w:r>
        <w:r w:rsidR="00887869">
          <w:rPr>
            <w:rFonts w:asciiTheme="minorHAnsi" w:eastAsiaTheme="minorEastAsia" w:hAnsiTheme="minorHAnsi" w:cstheme="minorBidi"/>
            <w:b w:val="0"/>
            <w:noProof/>
            <w:color w:val="auto"/>
            <w:sz w:val="22"/>
            <w:lang w:eastAsia="en-GB"/>
          </w:rPr>
          <w:tab/>
        </w:r>
        <w:r w:rsidR="00887869" w:rsidRPr="00307EDD">
          <w:rPr>
            <w:rStyle w:val="Hyperlink"/>
            <w:noProof/>
          </w:rPr>
          <w:t>Introduction</w:t>
        </w:r>
        <w:r w:rsidR="00887869">
          <w:rPr>
            <w:noProof/>
            <w:webHidden/>
          </w:rPr>
          <w:tab/>
        </w:r>
        <w:r>
          <w:rPr>
            <w:noProof/>
            <w:webHidden/>
          </w:rPr>
          <w:fldChar w:fldCharType="begin"/>
        </w:r>
        <w:r w:rsidR="00887869">
          <w:rPr>
            <w:noProof/>
            <w:webHidden/>
          </w:rPr>
          <w:instrText xml:space="preserve"> PAGEREF _Toc351637841 \h </w:instrText>
        </w:r>
        <w:r>
          <w:rPr>
            <w:noProof/>
            <w:webHidden/>
          </w:rPr>
        </w:r>
        <w:r>
          <w:rPr>
            <w:noProof/>
            <w:webHidden/>
          </w:rPr>
          <w:fldChar w:fldCharType="separate"/>
        </w:r>
        <w:r w:rsidR="00887869">
          <w:rPr>
            <w:noProof/>
            <w:webHidden/>
          </w:rPr>
          <w:t>13</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42" w:history="1">
        <w:r w:rsidR="00887869" w:rsidRPr="00307EDD">
          <w:rPr>
            <w:rStyle w:val="Hyperlink"/>
            <w:noProof/>
          </w:rPr>
          <w:t>1.1.</w:t>
        </w:r>
        <w:r w:rsidR="00887869">
          <w:rPr>
            <w:rFonts w:asciiTheme="minorHAnsi" w:eastAsiaTheme="minorEastAsia" w:hAnsiTheme="minorHAnsi" w:cstheme="minorBidi"/>
            <w:noProof/>
            <w:color w:val="auto"/>
            <w:sz w:val="22"/>
            <w:lang w:eastAsia="en-GB"/>
          </w:rPr>
          <w:tab/>
        </w:r>
        <w:r w:rsidR="00887869" w:rsidRPr="00307EDD">
          <w:rPr>
            <w:rStyle w:val="Hyperlink"/>
            <w:noProof/>
          </w:rPr>
          <w:t>Structure of the report</w:t>
        </w:r>
        <w:r w:rsidR="00887869">
          <w:rPr>
            <w:noProof/>
            <w:webHidden/>
          </w:rPr>
          <w:tab/>
        </w:r>
        <w:r>
          <w:rPr>
            <w:noProof/>
            <w:webHidden/>
          </w:rPr>
          <w:fldChar w:fldCharType="begin"/>
        </w:r>
        <w:r w:rsidR="00887869">
          <w:rPr>
            <w:noProof/>
            <w:webHidden/>
          </w:rPr>
          <w:instrText xml:space="preserve"> PAGEREF _Toc351637842 \h </w:instrText>
        </w:r>
        <w:r>
          <w:rPr>
            <w:noProof/>
            <w:webHidden/>
          </w:rPr>
        </w:r>
        <w:r>
          <w:rPr>
            <w:noProof/>
            <w:webHidden/>
          </w:rPr>
          <w:fldChar w:fldCharType="separate"/>
        </w:r>
        <w:r w:rsidR="00887869">
          <w:rPr>
            <w:noProof/>
            <w:webHidden/>
          </w:rPr>
          <w:t>13</w:t>
        </w:r>
        <w:r>
          <w:rPr>
            <w:noProof/>
            <w:webHidden/>
          </w:rPr>
          <w:fldChar w:fldCharType="end"/>
        </w:r>
      </w:hyperlink>
    </w:p>
    <w:p w:rsidR="00887869" w:rsidRDefault="00070710">
      <w:pPr>
        <w:pStyle w:val="TOC1"/>
        <w:rPr>
          <w:rFonts w:asciiTheme="minorHAnsi" w:eastAsiaTheme="minorEastAsia" w:hAnsiTheme="minorHAnsi" w:cstheme="minorBidi"/>
          <w:b w:val="0"/>
          <w:noProof/>
          <w:color w:val="auto"/>
          <w:sz w:val="22"/>
          <w:lang w:eastAsia="en-GB"/>
        </w:rPr>
      </w:pPr>
      <w:hyperlink w:anchor="_Toc351637843" w:history="1">
        <w:r w:rsidR="00887869" w:rsidRPr="00307EDD">
          <w:rPr>
            <w:rStyle w:val="Hyperlink"/>
            <w:noProof/>
          </w:rPr>
          <w:t>2.</w:t>
        </w:r>
        <w:r w:rsidR="00887869">
          <w:rPr>
            <w:rFonts w:asciiTheme="minorHAnsi" w:eastAsiaTheme="minorEastAsia" w:hAnsiTheme="minorHAnsi" w:cstheme="minorBidi"/>
            <w:b w:val="0"/>
            <w:noProof/>
            <w:color w:val="auto"/>
            <w:sz w:val="22"/>
            <w:lang w:eastAsia="en-GB"/>
          </w:rPr>
          <w:tab/>
        </w:r>
        <w:r w:rsidR="00887869" w:rsidRPr="00307EDD">
          <w:rPr>
            <w:rStyle w:val="Hyperlink"/>
            <w:noProof/>
          </w:rPr>
          <w:t>Study Area Background</w:t>
        </w:r>
        <w:r w:rsidR="00887869">
          <w:rPr>
            <w:noProof/>
            <w:webHidden/>
          </w:rPr>
          <w:tab/>
        </w:r>
        <w:r>
          <w:rPr>
            <w:noProof/>
            <w:webHidden/>
          </w:rPr>
          <w:fldChar w:fldCharType="begin"/>
        </w:r>
        <w:r w:rsidR="00887869">
          <w:rPr>
            <w:noProof/>
            <w:webHidden/>
          </w:rPr>
          <w:instrText xml:space="preserve"> PAGEREF _Toc351637843 \h </w:instrText>
        </w:r>
        <w:r>
          <w:rPr>
            <w:noProof/>
            <w:webHidden/>
          </w:rPr>
        </w:r>
        <w:r>
          <w:rPr>
            <w:noProof/>
            <w:webHidden/>
          </w:rPr>
          <w:fldChar w:fldCharType="separate"/>
        </w:r>
        <w:r w:rsidR="00887869">
          <w:rPr>
            <w:noProof/>
            <w:webHidden/>
          </w:rPr>
          <w:t>15</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44" w:history="1">
        <w:r w:rsidR="00887869" w:rsidRPr="00307EDD">
          <w:rPr>
            <w:rStyle w:val="Hyperlink"/>
            <w:noProof/>
          </w:rPr>
          <w:t>2.1.</w:t>
        </w:r>
        <w:r w:rsidR="00887869">
          <w:rPr>
            <w:rFonts w:asciiTheme="minorHAnsi" w:eastAsiaTheme="minorEastAsia" w:hAnsiTheme="minorHAnsi" w:cstheme="minorBidi"/>
            <w:noProof/>
            <w:color w:val="auto"/>
            <w:sz w:val="22"/>
            <w:lang w:eastAsia="en-GB"/>
          </w:rPr>
          <w:tab/>
        </w:r>
        <w:r w:rsidR="00887869" w:rsidRPr="00307EDD">
          <w:rPr>
            <w:rStyle w:val="Hyperlink"/>
            <w:noProof/>
          </w:rPr>
          <w:t>Location and Land Use</w:t>
        </w:r>
        <w:r w:rsidR="00887869">
          <w:rPr>
            <w:noProof/>
            <w:webHidden/>
          </w:rPr>
          <w:tab/>
        </w:r>
        <w:r>
          <w:rPr>
            <w:noProof/>
            <w:webHidden/>
          </w:rPr>
          <w:fldChar w:fldCharType="begin"/>
        </w:r>
        <w:r w:rsidR="00887869">
          <w:rPr>
            <w:noProof/>
            <w:webHidden/>
          </w:rPr>
          <w:instrText xml:space="preserve"> PAGEREF _Toc351637844 \h </w:instrText>
        </w:r>
        <w:r>
          <w:rPr>
            <w:noProof/>
            <w:webHidden/>
          </w:rPr>
        </w:r>
        <w:r>
          <w:rPr>
            <w:noProof/>
            <w:webHidden/>
          </w:rPr>
          <w:fldChar w:fldCharType="separate"/>
        </w:r>
        <w:r w:rsidR="00887869">
          <w:rPr>
            <w:noProof/>
            <w:webHidden/>
          </w:rPr>
          <w:t>15</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45" w:history="1">
        <w:r w:rsidR="00887869" w:rsidRPr="00307EDD">
          <w:rPr>
            <w:rStyle w:val="Hyperlink"/>
            <w:noProof/>
          </w:rPr>
          <w:t>2.2.</w:t>
        </w:r>
        <w:r w:rsidR="00887869">
          <w:rPr>
            <w:rFonts w:asciiTheme="minorHAnsi" w:eastAsiaTheme="minorEastAsia" w:hAnsiTheme="minorHAnsi" w:cstheme="minorBidi"/>
            <w:noProof/>
            <w:color w:val="auto"/>
            <w:sz w:val="22"/>
            <w:lang w:eastAsia="en-GB"/>
          </w:rPr>
          <w:tab/>
        </w:r>
        <w:r w:rsidR="00887869" w:rsidRPr="00307EDD">
          <w:rPr>
            <w:rStyle w:val="Hyperlink"/>
            <w:noProof/>
          </w:rPr>
          <w:t>Ponds</w:t>
        </w:r>
        <w:r w:rsidR="00887869">
          <w:rPr>
            <w:noProof/>
            <w:webHidden/>
          </w:rPr>
          <w:tab/>
        </w:r>
        <w:r>
          <w:rPr>
            <w:noProof/>
            <w:webHidden/>
          </w:rPr>
          <w:fldChar w:fldCharType="begin"/>
        </w:r>
        <w:r w:rsidR="00887869">
          <w:rPr>
            <w:noProof/>
            <w:webHidden/>
          </w:rPr>
          <w:instrText xml:space="preserve"> PAGEREF _Toc351637845 \h </w:instrText>
        </w:r>
        <w:r>
          <w:rPr>
            <w:noProof/>
            <w:webHidden/>
          </w:rPr>
        </w:r>
        <w:r>
          <w:rPr>
            <w:noProof/>
            <w:webHidden/>
          </w:rPr>
          <w:fldChar w:fldCharType="separate"/>
        </w:r>
        <w:r w:rsidR="00887869">
          <w:rPr>
            <w:noProof/>
            <w:webHidden/>
          </w:rPr>
          <w:t>15</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46" w:history="1">
        <w:r w:rsidR="00887869" w:rsidRPr="00307EDD">
          <w:rPr>
            <w:rStyle w:val="Hyperlink"/>
            <w:noProof/>
          </w:rPr>
          <w:t>2.3.</w:t>
        </w:r>
        <w:r w:rsidR="00887869">
          <w:rPr>
            <w:rFonts w:asciiTheme="minorHAnsi" w:eastAsiaTheme="minorEastAsia" w:hAnsiTheme="minorHAnsi" w:cstheme="minorBidi"/>
            <w:noProof/>
            <w:color w:val="auto"/>
            <w:sz w:val="22"/>
            <w:lang w:eastAsia="en-GB"/>
          </w:rPr>
          <w:tab/>
        </w:r>
        <w:r w:rsidR="00887869" w:rsidRPr="00307EDD">
          <w:rPr>
            <w:rStyle w:val="Hyperlink"/>
            <w:noProof/>
          </w:rPr>
          <w:t>Geology and Soils</w:t>
        </w:r>
        <w:r w:rsidR="00887869">
          <w:rPr>
            <w:noProof/>
            <w:webHidden/>
          </w:rPr>
          <w:tab/>
        </w:r>
        <w:r>
          <w:rPr>
            <w:noProof/>
            <w:webHidden/>
          </w:rPr>
          <w:fldChar w:fldCharType="begin"/>
        </w:r>
        <w:r w:rsidR="00887869">
          <w:rPr>
            <w:noProof/>
            <w:webHidden/>
          </w:rPr>
          <w:instrText xml:space="preserve"> PAGEREF _Toc351637846 \h </w:instrText>
        </w:r>
        <w:r>
          <w:rPr>
            <w:noProof/>
            <w:webHidden/>
          </w:rPr>
        </w:r>
        <w:r>
          <w:rPr>
            <w:noProof/>
            <w:webHidden/>
          </w:rPr>
          <w:fldChar w:fldCharType="separate"/>
        </w:r>
        <w:r w:rsidR="00887869">
          <w:rPr>
            <w:noProof/>
            <w:webHidden/>
          </w:rPr>
          <w:t>15</w:t>
        </w:r>
        <w:r>
          <w:rPr>
            <w:noProof/>
            <w:webHidden/>
          </w:rPr>
          <w:fldChar w:fldCharType="end"/>
        </w:r>
      </w:hyperlink>
    </w:p>
    <w:p w:rsidR="00887869" w:rsidRDefault="00070710">
      <w:pPr>
        <w:pStyle w:val="TOC1"/>
        <w:rPr>
          <w:rFonts w:asciiTheme="minorHAnsi" w:eastAsiaTheme="minorEastAsia" w:hAnsiTheme="minorHAnsi" w:cstheme="minorBidi"/>
          <w:b w:val="0"/>
          <w:noProof/>
          <w:color w:val="auto"/>
          <w:sz w:val="22"/>
          <w:lang w:eastAsia="en-GB"/>
        </w:rPr>
      </w:pPr>
      <w:hyperlink w:anchor="_Toc351637847" w:history="1">
        <w:r w:rsidR="00887869" w:rsidRPr="00307EDD">
          <w:rPr>
            <w:rStyle w:val="Hyperlink"/>
            <w:noProof/>
          </w:rPr>
          <w:t>3.</w:t>
        </w:r>
        <w:r w:rsidR="00887869">
          <w:rPr>
            <w:rFonts w:asciiTheme="minorHAnsi" w:eastAsiaTheme="minorEastAsia" w:hAnsiTheme="minorHAnsi" w:cstheme="minorBidi"/>
            <w:b w:val="0"/>
            <w:noProof/>
            <w:color w:val="auto"/>
            <w:sz w:val="22"/>
            <w:lang w:eastAsia="en-GB"/>
          </w:rPr>
          <w:tab/>
        </w:r>
        <w:r w:rsidR="00887869" w:rsidRPr="00307EDD">
          <w:rPr>
            <w:rStyle w:val="Hyperlink"/>
            <w:noProof/>
          </w:rPr>
          <w:t>Review of Previous Studies</w:t>
        </w:r>
        <w:r w:rsidR="00887869">
          <w:rPr>
            <w:noProof/>
            <w:webHidden/>
          </w:rPr>
          <w:tab/>
        </w:r>
        <w:r>
          <w:rPr>
            <w:noProof/>
            <w:webHidden/>
          </w:rPr>
          <w:fldChar w:fldCharType="begin"/>
        </w:r>
        <w:r w:rsidR="00887869">
          <w:rPr>
            <w:noProof/>
            <w:webHidden/>
          </w:rPr>
          <w:instrText xml:space="preserve"> PAGEREF _Toc351637847 \h </w:instrText>
        </w:r>
        <w:r>
          <w:rPr>
            <w:noProof/>
            <w:webHidden/>
          </w:rPr>
        </w:r>
        <w:r>
          <w:rPr>
            <w:noProof/>
            <w:webHidden/>
          </w:rPr>
          <w:fldChar w:fldCharType="separate"/>
        </w:r>
        <w:r w:rsidR="00887869">
          <w:rPr>
            <w:noProof/>
            <w:webHidden/>
          </w:rPr>
          <w:t>17</w:t>
        </w:r>
        <w:r>
          <w:rPr>
            <w:noProof/>
            <w:webHidden/>
          </w:rPr>
          <w:fldChar w:fldCharType="end"/>
        </w:r>
      </w:hyperlink>
    </w:p>
    <w:p w:rsidR="00887869" w:rsidRDefault="00070710">
      <w:pPr>
        <w:pStyle w:val="TOC1"/>
        <w:rPr>
          <w:rFonts w:asciiTheme="minorHAnsi" w:eastAsiaTheme="minorEastAsia" w:hAnsiTheme="minorHAnsi" w:cstheme="minorBidi"/>
          <w:b w:val="0"/>
          <w:noProof/>
          <w:color w:val="auto"/>
          <w:sz w:val="22"/>
          <w:lang w:eastAsia="en-GB"/>
        </w:rPr>
      </w:pPr>
      <w:hyperlink w:anchor="_Toc351637848" w:history="1">
        <w:r w:rsidR="00887869" w:rsidRPr="00307EDD">
          <w:rPr>
            <w:rStyle w:val="Hyperlink"/>
            <w:noProof/>
          </w:rPr>
          <w:t>4.</w:t>
        </w:r>
        <w:r w:rsidR="00887869">
          <w:rPr>
            <w:rFonts w:asciiTheme="minorHAnsi" w:eastAsiaTheme="minorEastAsia" w:hAnsiTheme="minorHAnsi" w:cstheme="minorBidi"/>
            <w:b w:val="0"/>
            <w:noProof/>
            <w:color w:val="auto"/>
            <w:sz w:val="22"/>
            <w:lang w:eastAsia="en-GB"/>
          </w:rPr>
          <w:tab/>
        </w:r>
        <w:r w:rsidR="00887869" w:rsidRPr="00307EDD">
          <w:rPr>
            <w:rStyle w:val="Hyperlink"/>
            <w:noProof/>
          </w:rPr>
          <w:t>Hydrology</w:t>
        </w:r>
        <w:r w:rsidR="00887869">
          <w:rPr>
            <w:noProof/>
            <w:webHidden/>
          </w:rPr>
          <w:tab/>
        </w:r>
        <w:r>
          <w:rPr>
            <w:noProof/>
            <w:webHidden/>
          </w:rPr>
          <w:fldChar w:fldCharType="begin"/>
        </w:r>
        <w:r w:rsidR="00887869">
          <w:rPr>
            <w:noProof/>
            <w:webHidden/>
          </w:rPr>
          <w:instrText xml:space="preserve"> PAGEREF _Toc351637848 \h </w:instrText>
        </w:r>
        <w:r>
          <w:rPr>
            <w:noProof/>
            <w:webHidden/>
          </w:rPr>
        </w:r>
        <w:r>
          <w:rPr>
            <w:noProof/>
            <w:webHidden/>
          </w:rPr>
          <w:fldChar w:fldCharType="separate"/>
        </w:r>
        <w:r w:rsidR="00887869">
          <w:rPr>
            <w:noProof/>
            <w:webHidden/>
          </w:rPr>
          <w:t>21</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49" w:history="1">
        <w:r w:rsidR="00887869" w:rsidRPr="00307EDD">
          <w:rPr>
            <w:rStyle w:val="Hyperlink"/>
            <w:noProof/>
          </w:rPr>
          <w:t>4.1.</w:t>
        </w:r>
        <w:r w:rsidR="00887869">
          <w:rPr>
            <w:rFonts w:asciiTheme="minorHAnsi" w:eastAsiaTheme="minorEastAsia" w:hAnsiTheme="minorHAnsi" w:cstheme="minorBidi"/>
            <w:noProof/>
            <w:color w:val="auto"/>
            <w:sz w:val="22"/>
            <w:lang w:eastAsia="en-GB"/>
          </w:rPr>
          <w:tab/>
        </w:r>
        <w:r w:rsidR="00887869" w:rsidRPr="00307EDD">
          <w:rPr>
            <w:rStyle w:val="Hyperlink"/>
            <w:noProof/>
          </w:rPr>
          <w:t>Methodology</w:t>
        </w:r>
        <w:r w:rsidR="00887869">
          <w:rPr>
            <w:noProof/>
            <w:webHidden/>
          </w:rPr>
          <w:tab/>
        </w:r>
        <w:r>
          <w:rPr>
            <w:noProof/>
            <w:webHidden/>
          </w:rPr>
          <w:fldChar w:fldCharType="begin"/>
        </w:r>
        <w:r w:rsidR="00887869">
          <w:rPr>
            <w:noProof/>
            <w:webHidden/>
          </w:rPr>
          <w:instrText xml:space="preserve"> PAGEREF _Toc351637849 \h </w:instrText>
        </w:r>
        <w:r>
          <w:rPr>
            <w:noProof/>
            <w:webHidden/>
          </w:rPr>
        </w:r>
        <w:r>
          <w:rPr>
            <w:noProof/>
            <w:webHidden/>
          </w:rPr>
          <w:fldChar w:fldCharType="separate"/>
        </w:r>
        <w:r w:rsidR="00887869">
          <w:rPr>
            <w:noProof/>
            <w:webHidden/>
          </w:rPr>
          <w:t>21</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50" w:history="1">
        <w:r w:rsidR="00887869" w:rsidRPr="00307EDD">
          <w:rPr>
            <w:rStyle w:val="Hyperlink"/>
            <w:noProof/>
          </w:rPr>
          <w:t>4.2.</w:t>
        </w:r>
        <w:r w:rsidR="00887869">
          <w:rPr>
            <w:rFonts w:asciiTheme="minorHAnsi" w:eastAsiaTheme="minorEastAsia" w:hAnsiTheme="minorHAnsi" w:cstheme="minorBidi"/>
            <w:noProof/>
            <w:color w:val="auto"/>
            <w:sz w:val="22"/>
            <w:lang w:eastAsia="en-GB"/>
          </w:rPr>
          <w:tab/>
        </w:r>
        <w:r w:rsidR="00887869" w:rsidRPr="00307EDD">
          <w:rPr>
            <w:rStyle w:val="Hyperlink"/>
            <w:noProof/>
          </w:rPr>
          <w:t>Sources of Data</w:t>
        </w:r>
        <w:r w:rsidR="00887869">
          <w:rPr>
            <w:noProof/>
            <w:webHidden/>
          </w:rPr>
          <w:tab/>
        </w:r>
        <w:r>
          <w:rPr>
            <w:noProof/>
            <w:webHidden/>
          </w:rPr>
          <w:fldChar w:fldCharType="begin"/>
        </w:r>
        <w:r w:rsidR="00887869">
          <w:rPr>
            <w:noProof/>
            <w:webHidden/>
          </w:rPr>
          <w:instrText xml:space="preserve"> PAGEREF _Toc351637850 \h </w:instrText>
        </w:r>
        <w:r>
          <w:rPr>
            <w:noProof/>
            <w:webHidden/>
          </w:rPr>
        </w:r>
        <w:r>
          <w:rPr>
            <w:noProof/>
            <w:webHidden/>
          </w:rPr>
          <w:fldChar w:fldCharType="separate"/>
        </w:r>
        <w:r w:rsidR="00887869">
          <w:rPr>
            <w:noProof/>
            <w:webHidden/>
          </w:rPr>
          <w:t>21</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51" w:history="1">
        <w:r w:rsidR="00887869" w:rsidRPr="00307EDD">
          <w:rPr>
            <w:rStyle w:val="Hyperlink"/>
            <w:noProof/>
          </w:rPr>
          <w:t>4.3.</w:t>
        </w:r>
        <w:r w:rsidR="00887869">
          <w:rPr>
            <w:rFonts w:asciiTheme="minorHAnsi" w:eastAsiaTheme="minorEastAsia" w:hAnsiTheme="minorHAnsi" w:cstheme="minorBidi"/>
            <w:noProof/>
            <w:color w:val="auto"/>
            <w:sz w:val="22"/>
            <w:lang w:eastAsia="en-GB"/>
          </w:rPr>
          <w:tab/>
        </w:r>
        <w:r w:rsidR="00887869" w:rsidRPr="00307EDD">
          <w:rPr>
            <w:rStyle w:val="Hyperlink"/>
            <w:noProof/>
          </w:rPr>
          <w:t>Catchment Boundaries</w:t>
        </w:r>
        <w:r w:rsidR="00887869">
          <w:rPr>
            <w:noProof/>
            <w:webHidden/>
          </w:rPr>
          <w:tab/>
        </w:r>
        <w:r>
          <w:rPr>
            <w:noProof/>
            <w:webHidden/>
          </w:rPr>
          <w:fldChar w:fldCharType="begin"/>
        </w:r>
        <w:r w:rsidR="00887869">
          <w:rPr>
            <w:noProof/>
            <w:webHidden/>
          </w:rPr>
          <w:instrText xml:space="preserve"> PAGEREF _Toc351637851 \h </w:instrText>
        </w:r>
        <w:r>
          <w:rPr>
            <w:noProof/>
            <w:webHidden/>
          </w:rPr>
        </w:r>
        <w:r>
          <w:rPr>
            <w:noProof/>
            <w:webHidden/>
          </w:rPr>
          <w:fldChar w:fldCharType="separate"/>
        </w:r>
        <w:r w:rsidR="00887869">
          <w:rPr>
            <w:noProof/>
            <w:webHidden/>
          </w:rPr>
          <w:t>22</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52" w:history="1">
        <w:r w:rsidR="00887869" w:rsidRPr="00307EDD">
          <w:rPr>
            <w:rStyle w:val="Hyperlink"/>
            <w:noProof/>
          </w:rPr>
          <w:t>4.4.</w:t>
        </w:r>
        <w:r w:rsidR="00887869">
          <w:rPr>
            <w:rFonts w:asciiTheme="minorHAnsi" w:eastAsiaTheme="minorEastAsia" w:hAnsiTheme="minorHAnsi" w:cstheme="minorBidi"/>
            <w:noProof/>
            <w:color w:val="auto"/>
            <w:sz w:val="22"/>
            <w:lang w:eastAsia="en-GB"/>
          </w:rPr>
          <w:tab/>
        </w:r>
        <w:r w:rsidR="00887869" w:rsidRPr="00307EDD">
          <w:rPr>
            <w:rStyle w:val="Hyperlink"/>
            <w:noProof/>
          </w:rPr>
          <w:t>Catchment Descriptors</w:t>
        </w:r>
        <w:r w:rsidR="00887869">
          <w:rPr>
            <w:noProof/>
            <w:webHidden/>
          </w:rPr>
          <w:tab/>
        </w:r>
        <w:r>
          <w:rPr>
            <w:noProof/>
            <w:webHidden/>
          </w:rPr>
          <w:fldChar w:fldCharType="begin"/>
        </w:r>
        <w:r w:rsidR="00887869">
          <w:rPr>
            <w:noProof/>
            <w:webHidden/>
          </w:rPr>
          <w:instrText xml:space="preserve"> PAGEREF _Toc351637852 \h </w:instrText>
        </w:r>
        <w:r>
          <w:rPr>
            <w:noProof/>
            <w:webHidden/>
          </w:rPr>
        </w:r>
        <w:r>
          <w:rPr>
            <w:noProof/>
            <w:webHidden/>
          </w:rPr>
          <w:fldChar w:fldCharType="separate"/>
        </w:r>
        <w:r w:rsidR="00887869">
          <w:rPr>
            <w:noProof/>
            <w:webHidden/>
          </w:rPr>
          <w:t>25</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53" w:history="1">
        <w:r w:rsidR="00887869" w:rsidRPr="00307EDD">
          <w:rPr>
            <w:rStyle w:val="Hyperlink"/>
            <w:noProof/>
          </w:rPr>
          <w:t>4.5.</w:t>
        </w:r>
        <w:r w:rsidR="00887869">
          <w:rPr>
            <w:rFonts w:asciiTheme="minorHAnsi" w:eastAsiaTheme="minorEastAsia" w:hAnsiTheme="minorHAnsi" w:cstheme="minorBidi"/>
            <w:noProof/>
            <w:color w:val="auto"/>
            <w:sz w:val="22"/>
            <w:lang w:eastAsia="en-GB"/>
          </w:rPr>
          <w:tab/>
        </w:r>
        <w:r w:rsidR="00887869" w:rsidRPr="00307EDD">
          <w:rPr>
            <w:rStyle w:val="Hyperlink"/>
            <w:noProof/>
          </w:rPr>
          <w:t>Rainfall Analysis</w:t>
        </w:r>
        <w:r w:rsidR="00887869">
          <w:rPr>
            <w:noProof/>
            <w:webHidden/>
          </w:rPr>
          <w:tab/>
        </w:r>
        <w:r>
          <w:rPr>
            <w:noProof/>
            <w:webHidden/>
          </w:rPr>
          <w:fldChar w:fldCharType="begin"/>
        </w:r>
        <w:r w:rsidR="00887869">
          <w:rPr>
            <w:noProof/>
            <w:webHidden/>
          </w:rPr>
          <w:instrText xml:space="preserve"> PAGEREF _Toc351637853 \h </w:instrText>
        </w:r>
        <w:r>
          <w:rPr>
            <w:noProof/>
            <w:webHidden/>
          </w:rPr>
        </w:r>
        <w:r>
          <w:rPr>
            <w:noProof/>
            <w:webHidden/>
          </w:rPr>
          <w:fldChar w:fldCharType="separate"/>
        </w:r>
        <w:r w:rsidR="00887869">
          <w:rPr>
            <w:noProof/>
            <w:webHidden/>
          </w:rPr>
          <w:t>27</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54" w:history="1">
        <w:r w:rsidR="00887869" w:rsidRPr="00307EDD">
          <w:rPr>
            <w:rStyle w:val="Hyperlink"/>
            <w:noProof/>
          </w:rPr>
          <w:t>4.6.</w:t>
        </w:r>
        <w:r w:rsidR="00887869">
          <w:rPr>
            <w:rFonts w:asciiTheme="minorHAnsi" w:eastAsiaTheme="minorEastAsia" w:hAnsiTheme="minorHAnsi" w:cstheme="minorBidi"/>
            <w:noProof/>
            <w:color w:val="auto"/>
            <w:sz w:val="22"/>
            <w:lang w:eastAsia="en-GB"/>
          </w:rPr>
          <w:tab/>
        </w:r>
        <w:r w:rsidR="00887869" w:rsidRPr="00307EDD">
          <w:rPr>
            <w:rStyle w:val="Hyperlink"/>
            <w:noProof/>
          </w:rPr>
          <w:t>Hydrograph Generation</w:t>
        </w:r>
        <w:r w:rsidR="00887869">
          <w:rPr>
            <w:noProof/>
            <w:webHidden/>
          </w:rPr>
          <w:tab/>
        </w:r>
        <w:r>
          <w:rPr>
            <w:noProof/>
            <w:webHidden/>
          </w:rPr>
          <w:fldChar w:fldCharType="begin"/>
        </w:r>
        <w:r w:rsidR="00887869">
          <w:rPr>
            <w:noProof/>
            <w:webHidden/>
          </w:rPr>
          <w:instrText xml:space="preserve"> PAGEREF _Toc351637854 \h </w:instrText>
        </w:r>
        <w:r>
          <w:rPr>
            <w:noProof/>
            <w:webHidden/>
          </w:rPr>
        </w:r>
        <w:r>
          <w:rPr>
            <w:noProof/>
            <w:webHidden/>
          </w:rPr>
          <w:fldChar w:fldCharType="separate"/>
        </w:r>
        <w:r w:rsidR="00887869">
          <w:rPr>
            <w:noProof/>
            <w:webHidden/>
          </w:rPr>
          <w:t>30</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55" w:history="1">
        <w:r w:rsidR="00887869" w:rsidRPr="00307EDD">
          <w:rPr>
            <w:rStyle w:val="Hyperlink"/>
            <w:noProof/>
          </w:rPr>
          <w:t>4.7.</w:t>
        </w:r>
        <w:r w:rsidR="00887869">
          <w:rPr>
            <w:rFonts w:asciiTheme="minorHAnsi" w:eastAsiaTheme="minorEastAsia" w:hAnsiTheme="minorHAnsi" w:cstheme="minorBidi"/>
            <w:noProof/>
            <w:color w:val="auto"/>
            <w:sz w:val="22"/>
            <w:lang w:eastAsia="en-GB"/>
          </w:rPr>
          <w:tab/>
        </w:r>
        <w:r w:rsidR="00887869" w:rsidRPr="00307EDD">
          <w:rPr>
            <w:rStyle w:val="Hyperlink"/>
            <w:noProof/>
          </w:rPr>
          <w:t>Hydrological Modelling Results</w:t>
        </w:r>
        <w:r w:rsidR="00887869">
          <w:rPr>
            <w:noProof/>
            <w:webHidden/>
          </w:rPr>
          <w:tab/>
        </w:r>
        <w:r>
          <w:rPr>
            <w:noProof/>
            <w:webHidden/>
          </w:rPr>
          <w:fldChar w:fldCharType="begin"/>
        </w:r>
        <w:r w:rsidR="00887869">
          <w:rPr>
            <w:noProof/>
            <w:webHidden/>
          </w:rPr>
          <w:instrText xml:space="preserve"> PAGEREF _Toc351637855 \h </w:instrText>
        </w:r>
        <w:r>
          <w:rPr>
            <w:noProof/>
            <w:webHidden/>
          </w:rPr>
        </w:r>
        <w:r>
          <w:rPr>
            <w:noProof/>
            <w:webHidden/>
          </w:rPr>
          <w:fldChar w:fldCharType="separate"/>
        </w:r>
        <w:r w:rsidR="00887869">
          <w:rPr>
            <w:noProof/>
            <w:webHidden/>
          </w:rPr>
          <w:t>31</w:t>
        </w:r>
        <w:r>
          <w:rPr>
            <w:noProof/>
            <w:webHidden/>
          </w:rPr>
          <w:fldChar w:fldCharType="end"/>
        </w:r>
      </w:hyperlink>
    </w:p>
    <w:p w:rsidR="00887869" w:rsidRDefault="00070710">
      <w:pPr>
        <w:pStyle w:val="TOC1"/>
        <w:rPr>
          <w:rFonts w:asciiTheme="minorHAnsi" w:eastAsiaTheme="minorEastAsia" w:hAnsiTheme="minorHAnsi" w:cstheme="minorBidi"/>
          <w:b w:val="0"/>
          <w:noProof/>
          <w:color w:val="auto"/>
          <w:sz w:val="22"/>
          <w:lang w:eastAsia="en-GB"/>
        </w:rPr>
      </w:pPr>
      <w:hyperlink w:anchor="_Toc351637856" w:history="1">
        <w:r w:rsidR="00887869" w:rsidRPr="00307EDD">
          <w:rPr>
            <w:rStyle w:val="Hyperlink"/>
            <w:noProof/>
          </w:rPr>
          <w:t>5.</w:t>
        </w:r>
        <w:r w:rsidR="00887869">
          <w:rPr>
            <w:rFonts w:asciiTheme="minorHAnsi" w:eastAsiaTheme="minorEastAsia" w:hAnsiTheme="minorHAnsi" w:cstheme="minorBidi"/>
            <w:b w:val="0"/>
            <w:noProof/>
            <w:color w:val="auto"/>
            <w:sz w:val="22"/>
            <w:lang w:eastAsia="en-GB"/>
          </w:rPr>
          <w:tab/>
        </w:r>
        <w:r w:rsidR="00887869" w:rsidRPr="00307EDD">
          <w:rPr>
            <w:rStyle w:val="Hyperlink"/>
            <w:noProof/>
          </w:rPr>
          <w:t>Hydraulic Modelling</w:t>
        </w:r>
        <w:r w:rsidR="00887869">
          <w:rPr>
            <w:noProof/>
            <w:webHidden/>
          </w:rPr>
          <w:tab/>
        </w:r>
        <w:r>
          <w:rPr>
            <w:noProof/>
            <w:webHidden/>
          </w:rPr>
          <w:fldChar w:fldCharType="begin"/>
        </w:r>
        <w:r w:rsidR="00887869">
          <w:rPr>
            <w:noProof/>
            <w:webHidden/>
          </w:rPr>
          <w:instrText xml:space="preserve"> PAGEREF _Toc351637856 \h </w:instrText>
        </w:r>
        <w:r>
          <w:rPr>
            <w:noProof/>
            <w:webHidden/>
          </w:rPr>
        </w:r>
        <w:r>
          <w:rPr>
            <w:noProof/>
            <w:webHidden/>
          </w:rPr>
          <w:fldChar w:fldCharType="separate"/>
        </w:r>
        <w:r w:rsidR="00887869">
          <w:rPr>
            <w:noProof/>
            <w:webHidden/>
          </w:rPr>
          <w:t>33</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57" w:history="1">
        <w:r w:rsidR="00887869" w:rsidRPr="00307EDD">
          <w:rPr>
            <w:rStyle w:val="Hyperlink"/>
            <w:noProof/>
          </w:rPr>
          <w:t>5.1.</w:t>
        </w:r>
        <w:r w:rsidR="00887869">
          <w:rPr>
            <w:rFonts w:asciiTheme="minorHAnsi" w:eastAsiaTheme="minorEastAsia" w:hAnsiTheme="minorHAnsi" w:cstheme="minorBidi"/>
            <w:noProof/>
            <w:color w:val="auto"/>
            <w:sz w:val="22"/>
            <w:lang w:eastAsia="en-GB"/>
          </w:rPr>
          <w:tab/>
        </w:r>
        <w:r w:rsidR="00887869" w:rsidRPr="00307EDD">
          <w:rPr>
            <w:rStyle w:val="Hyperlink"/>
            <w:noProof/>
          </w:rPr>
          <w:t>Study Output</w:t>
        </w:r>
        <w:r w:rsidR="00887869">
          <w:rPr>
            <w:noProof/>
            <w:webHidden/>
          </w:rPr>
          <w:tab/>
        </w:r>
        <w:r>
          <w:rPr>
            <w:noProof/>
            <w:webHidden/>
          </w:rPr>
          <w:fldChar w:fldCharType="begin"/>
        </w:r>
        <w:r w:rsidR="00887869">
          <w:rPr>
            <w:noProof/>
            <w:webHidden/>
          </w:rPr>
          <w:instrText xml:space="preserve"> PAGEREF _Toc351637857 \h </w:instrText>
        </w:r>
        <w:r>
          <w:rPr>
            <w:noProof/>
            <w:webHidden/>
          </w:rPr>
        </w:r>
        <w:r>
          <w:rPr>
            <w:noProof/>
            <w:webHidden/>
          </w:rPr>
          <w:fldChar w:fldCharType="separate"/>
        </w:r>
        <w:r w:rsidR="00887869">
          <w:rPr>
            <w:noProof/>
            <w:webHidden/>
          </w:rPr>
          <w:t>33</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58" w:history="1">
        <w:r w:rsidR="00887869" w:rsidRPr="00307EDD">
          <w:rPr>
            <w:rStyle w:val="Hyperlink"/>
            <w:noProof/>
          </w:rPr>
          <w:t>5.2.</w:t>
        </w:r>
        <w:r w:rsidR="00887869">
          <w:rPr>
            <w:rFonts w:asciiTheme="minorHAnsi" w:eastAsiaTheme="minorEastAsia" w:hAnsiTheme="minorHAnsi" w:cstheme="minorBidi"/>
            <w:noProof/>
            <w:color w:val="auto"/>
            <w:sz w:val="22"/>
            <w:lang w:eastAsia="en-GB"/>
          </w:rPr>
          <w:tab/>
        </w:r>
        <w:r w:rsidR="00887869" w:rsidRPr="00307EDD">
          <w:rPr>
            <w:rStyle w:val="Hyperlink"/>
            <w:noProof/>
          </w:rPr>
          <w:t>Modelling Methodology and Assumptions</w:t>
        </w:r>
        <w:r w:rsidR="00887869">
          <w:rPr>
            <w:noProof/>
            <w:webHidden/>
          </w:rPr>
          <w:tab/>
        </w:r>
        <w:r>
          <w:rPr>
            <w:noProof/>
            <w:webHidden/>
          </w:rPr>
          <w:fldChar w:fldCharType="begin"/>
        </w:r>
        <w:r w:rsidR="00887869">
          <w:rPr>
            <w:noProof/>
            <w:webHidden/>
          </w:rPr>
          <w:instrText xml:space="preserve"> PAGEREF _Toc351637858 \h </w:instrText>
        </w:r>
        <w:r>
          <w:rPr>
            <w:noProof/>
            <w:webHidden/>
          </w:rPr>
        </w:r>
        <w:r>
          <w:rPr>
            <w:noProof/>
            <w:webHidden/>
          </w:rPr>
          <w:fldChar w:fldCharType="separate"/>
        </w:r>
        <w:r w:rsidR="00887869">
          <w:rPr>
            <w:noProof/>
            <w:webHidden/>
          </w:rPr>
          <w:t>33</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59" w:history="1">
        <w:r w:rsidR="00887869" w:rsidRPr="00307EDD">
          <w:rPr>
            <w:rStyle w:val="Hyperlink"/>
            <w:noProof/>
          </w:rPr>
          <w:t>5.3.</w:t>
        </w:r>
        <w:r w:rsidR="00887869">
          <w:rPr>
            <w:rFonts w:asciiTheme="minorHAnsi" w:eastAsiaTheme="minorEastAsia" w:hAnsiTheme="minorHAnsi" w:cstheme="minorBidi"/>
            <w:noProof/>
            <w:color w:val="auto"/>
            <w:sz w:val="22"/>
            <w:lang w:eastAsia="en-GB"/>
          </w:rPr>
          <w:tab/>
        </w:r>
        <w:r w:rsidR="00887869" w:rsidRPr="00307EDD">
          <w:rPr>
            <w:rStyle w:val="Hyperlink"/>
            <w:noProof/>
          </w:rPr>
          <w:t>Hydraulic Modelling Results</w:t>
        </w:r>
        <w:r w:rsidR="00887869">
          <w:rPr>
            <w:noProof/>
            <w:webHidden/>
          </w:rPr>
          <w:tab/>
        </w:r>
        <w:r>
          <w:rPr>
            <w:noProof/>
            <w:webHidden/>
          </w:rPr>
          <w:fldChar w:fldCharType="begin"/>
        </w:r>
        <w:r w:rsidR="00887869">
          <w:rPr>
            <w:noProof/>
            <w:webHidden/>
          </w:rPr>
          <w:instrText xml:space="preserve"> PAGEREF _Toc351637859 \h </w:instrText>
        </w:r>
        <w:r>
          <w:rPr>
            <w:noProof/>
            <w:webHidden/>
          </w:rPr>
        </w:r>
        <w:r>
          <w:rPr>
            <w:noProof/>
            <w:webHidden/>
          </w:rPr>
          <w:fldChar w:fldCharType="separate"/>
        </w:r>
        <w:r w:rsidR="00887869">
          <w:rPr>
            <w:noProof/>
            <w:webHidden/>
          </w:rPr>
          <w:t>36</w:t>
        </w:r>
        <w:r>
          <w:rPr>
            <w:noProof/>
            <w:webHidden/>
          </w:rPr>
          <w:fldChar w:fldCharType="end"/>
        </w:r>
      </w:hyperlink>
    </w:p>
    <w:p w:rsidR="00887869" w:rsidRDefault="00070710">
      <w:pPr>
        <w:pStyle w:val="TOC3"/>
        <w:rPr>
          <w:rFonts w:asciiTheme="minorHAnsi" w:eastAsiaTheme="minorEastAsia" w:hAnsiTheme="minorHAnsi" w:cstheme="minorBidi"/>
          <w:noProof/>
          <w:color w:val="auto"/>
          <w:sz w:val="22"/>
          <w:lang w:eastAsia="en-GB"/>
        </w:rPr>
      </w:pPr>
      <w:hyperlink w:anchor="_Toc351637860" w:history="1">
        <w:r w:rsidR="00887869" w:rsidRPr="00307EDD">
          <w:rPr>
            <w:rStyle w:val="Hyperlink"/>
            <w:noProof/>
          </w:rPr>
          <w:t>5.4.</w:t>
        </w:r>
        <w:r w:rsidR="00887869">
          <w:rPr>
            <w:rFonts w:asciiTheme="minorHAnsi" w:eastAsiaTheme="minorEastAsia" w:hAnsiTheme="minorHAnsi" w:cstheme="minorBidi"/>
            <w:noProof/>
            <w:color w:val="auto"/>
            <w:sz w:val="22"/>
            <w:lang w:eastAsia="en-GB"/>
          </w:rPr>
          <w:tab/>
        </w:r>
        <w:r w:rsidR="00887869" w:rsidRPr="00307EDD">
          <w:rPr>
            <w:rStyle w:val="Hyperlink"/>
            <w:noProof/>
          </w:rPr>
          <w:t>Summary of Model Results</w:t>
        </w:r>
        <w:r w:rsidR="00887869">
          <w:rPr>
            <w:noProof/>
            <w:webHidden/>
          </w:rPr>
          <w:tab/>
        </w:r>
        <w:r>
          <w:rPr>
            <w:noProof/>
            <w:webHidden/>
          </w:rPr>
          <w:fldChar w:fldCharType="begin"/>
        </w:r>
        <w:r w:rsidR="00887869">
          <w:rPr>
            <w:noProof/>
            <w:webHidden/>
          </w:rPr>
          <w:instrText xml:space="preserve"> PAGEREF _Toc351637860 \h </w:instrText>
        </w:r>
        <w:r>
          <w:rPr>
            <w:noProof/>
            <w:webHidden/>
          </w:rPr>
        </w:r>
        <w:r>
          <w:rPr>
            <w:noProof/>
            <w:webHidden/>
          </w:rPr>
          <w:fldChar w:fldCharType="separate"/>
        </w:r>
        <w:r w:rsidR="00887869">
          <w:rPr>
            <w:noProof/>
            <w:webHidden/>
          </w:rPr>
          <w:t>37</w:t>
        </w:r>
        <w:r>
          <w:rPr>
            <w:noProof/>
            <w:webHidden/>
          </w:rPr>
          <w:fldChar w:fldCharType="end"/>
        </w:r>
      </w:hyperlink>
    </w:p>
    <w:p w:rsidR="00887869" w:rsidRDefault="00070710">
      <w:pPr>
        <w:pStyle w:val="TOC1"/>
        <w:rPr>
          <w:rFonts w:asciiTheme="minorHAnsi" w:eastAsiaTheme="minorEastAsia" w:hAnsiTheme="minorHAnsi" w:cstheme="minorBidi"/>
          <w:b w:val="0"/>
          <w:noProof/>
          <w:color w:val="auto"/>
          <w:sz w:val="22"/>
          <w:lang w:eastAsia="en-GB"/>
        </w:rPr>
      </w:pPr>
      <w:hyperlink w:anchor="_Toc351637861" w:history="1">
        <w:r w:rsidR="00887869" w:rsidRPr="00307EDD">
          <w:rPr>
            <w:rStyle w:val="Hyperlink"/>
            <w:noProof/>
          </w:rPr>
          <w:t>6.</w:t>
        </w:r>
        <w:r w:rsidR="00887869">
          <w:rPr>
            <w:rFonts w:asciiTheme="minorHAnsi" w:eastAsiaTheme="minorEastAsia" w:hAnsiTheme="minorHAnsi" w:cstheme="minorBidi"/>
            <w:b w:val="0"/>
            <w:noProof/>
            <w:color w:val="auto"/>
            <w:sz w:val="22"/>
            <w:lang w:eastAsia="en-GB"/>
          </w:rPr>
          <w:tab/>
        </w:r>
        <w:r w:rsidR="00887869" w:rsidRPr="00307EDD">
          <w:rPr>
            <w:rStyle w:val="Hyperlink"/>
            <w:noProof/>
          </w:rPr>
          <w:t>Conclusions and Recommendations</w:t>
        </w:r>
        <w:r w:rsidR="00887869">
          <w:rPr>
            <w:noProof/>
            <w:webHidden/>
          </w:rPr>
          <w:tab/>
        </w:r>
        <w:r>
          <w:rPr>
            <w:noProof/>
            <w:webHidden/>
          </w:rPr>
          <w:fldChar w:fldCharType="begin"/>
        </w:r>
        <w:r w:rsidR="00887869">
          <w:rPr>
            <w:noProof/>
            <w:webHidden/>
          </w:rPr>
          <w:instrText xml:space="preserve"> PAGEREF _Toc351637861 \h </w:instrText>
        </w:r>
        <w:r>
          <w:rPr>
            <w:noProof/>
            <w:webHidden/>
          </w:rPr>
        </w:r>
        <w:r>
          <w:rPr>
            <w:noProof/>
            <w:webHidden/>
          </w:rPr>
          <w:fldChar w:fldCharType="separate"/>
        </w:r>
        <w:r w:rsidR="00887869">
          <w:rPr>
            <w:noProof/>
            <w:webHidden/>
          </w:rPr>
          <w:t>45</w:t>
        </w:r>
        <w:r>
          <w:rPr>
            <w:noProof/>
            <w:webHidden/>
          </w:rPr>
          <w:fldChar w:fldCharType="end"/>
        </w:r>
      </w:hyperlink>
    </w:p>
    <w:p w:rsidR="00887869" w:rsidRDefault="00070710">
      <w:pPr>
        <w:pStyle w:val="TOC1"/>
        <w:rPr>
          <w:rFonts w:asciiTheme="minorHAnsi" w:eastAsiaTheme="minorEastAsia" w:hAnsiTheme="minorHAnsi" w:cstheme="minorBidi"/>
          <w:b w:val="0"/>
          <w:noProof/>
          <w:color w:val="auto"/>
          <w:sz w:val="22"/>
          <w:lang w:eastAsia="en-GB"/>
        </w:rPr>
      </w:pPr>
      <w:hyperlink w:anchor="_Toc351637862" w:history="1">
        <w:r w:rsidR="00887869" w:rsidRPr="00307EDD">
          <w:rPr>
            <w:rStyle w:val="Hyperlink"/>
            <w:noProof/>
          </w:rPr>
          <w:t>Glossary</w:t>
        </w:r>
        <w:r w:rsidR="00887869">
          <w:rPr>
            <w:noProof/>
            <w:webHidden/>
          </w:rPr>
          <w:tab/>
        </w:r>
        <w:r>
          <w:rPr>
            <w:noProof/>
            <w:webHidden/>
          </w:rPr>
          <w:fldChar w:fldCharType="begin"/>
        </w:r>
        <w:r w:rsidR="00887869">
          <w:rPr>
            <w:noProof/>
            <w:webHidden/>
          </w:rPr>
          <w:instrText xml:space="preserve"> PAGEREF _Toc351637862 \h </w:instrText>
        </w:r>
        <w:r>
          <w:rPr>
            <w:noProof/>
            <w:webHidden/>
          </w:rPr>
        </w:r>
        <w:r>
          <w:rPr>
            <w:noProof/>
            <w:webHidden/>
          </w:rPr>
          <w:fldChar w:fldCharType="separate"/>
        </w:r>
        <w:r w:rsidR="00887869">
          <w:rPr>
            <w:noProof/>
            <w:webHidden/>
          </w:rPr>
          <w:t>47</w:t>
        </w:r>
        <w:r>
          <w:rPr>
            <w:noProof/>
            <w:webHidden/>
          </w:rPr>
          <w:fldChar w:fldCharType="end"/>
        </w:r>
      </w:hyperlink>
    </w:p>
    <w:p w:rsidR="00887869" w:rsidRDefault="00070710">
      <w:pPr>
        <w:pStyle w:val="TOC6"/>
        <w:rPr>
          <w:rFonts w:asciiTheme="minorHAnsi" w:eastAsiaTheme="minorEastAsia" w:hAnsiTheme="minorHAnsi" w:cstheme="minorBidi"/>
          <w:b w:val="0"/>
          <w:noProof/>
          <w:color w:val="auto"/>
          <w:lang w:eastAsia="en-GB"/>
        </w:rPr>
      </w:pPr>
      <w:hyperlink w:anchor="_Toc351637863" w:history="1">
        <w:r w:rsidR="00887869" w:rsidRPr="00307EDD">
          <w:rPr>
            <w:rStyle w:val="Hyperlink"/>
            <w:noProof/>
          </w:rPr>
          <w:t>Appendices</w:t>
        </w:r>
        <w:r w:rsidR="00887869">
          <w:rPr>
            <w:noProof/>
            <w:webHidden/>
          </w:rPr>
          <w:tab/>
        </w:r>
        <w:r>
          <w:rPr>
            <w:noProof/>
            <w:webHidden/>
          </w:rPr>
          <w:fldChar w:fldCharType="begin"/>
        </w:r>
        <w:r w:rsidR="00887869">
          <w:rPr>
            <w:noProof/>
            <w:webHidden/>
          </w:rPr>
          <w:instrText xml:space="preserve"> PAGEREF _Toc351637863 \h </w:instrText>
        </w:r>
        <w:r>
          <w:rPr>
            <w:noProof/>
            <w:webHidden/>
          </w:rPr>
        </w:r>
        <w:r>
          <w:rPr>
            <w:noProof/>
            <w:webHidden/>
          </w:rPr>
          <w:fldChar w:fldCharType="separate"/>
        </w:r>
        <w:r w:rsidR="00887869">
          <w:rPr>
            <w:noProof/>
            <w:webHidden/>
          </w:rPr>
          <w:t>49</w:t>
        </w:r>
        <w:r>
          <w:rPr>
            <w:noProof/>
            <w:webHidden/>
          </w:rPr>
          <w:fldChar w:fldCharType="end"/>
        </w:r>
      </w:hyperlink>
    </w:p>
    <w:p w:rsidR="00887869" w:rsidRDefault="00070710">
      <w:pPr>
        <w:pStyle w:val="TOC1"/>
        <w:rPr>
          <w:rFonts w:asciiTheme="minorHAnsi" w:eastAsiaTheme="minorEastAsia" w:hAnsiTheme="minorHAnsi" w:cstheme="minorBidi"/>
          <w:b w:val="0"/>
          <w:noProof/>
          <w:color w:val="auto"/>
          <w:sz w:val="22"/>
          <w:lang w:eastAsia="en-GB"/>
        </w:rPr>
      </w:pPr>
      <w:hyperlink w:anchor="_Toc351637864" w:history="1">
        <w:r w:rsidR="00887869" w:rsidRPr="00307EDD">
          <w:rPr>
            <w:rStyle w:val="Hyperlink"/>
            <w:noProof/>
          </w:rPr>
          <w:t>Appendix A.</w:t>
        </w:r>
        <w:r w:rsidR="00887869">
          <w:rPr>
            <w:rFonts w:asciiTheme="minorHAnsi" w:eastAsiaTheme="minorEastAsia" w:hAnsiTheme="minorHAnsi" w:cstheme="minorBidi"/>
            <w:b w:val="0"/>
            <w:noProof/>
            <w:color w:val="auto"/>
            <w:sz w:val="22"/>
            <w:lang w:eastAsia="en-GB"/>
          </w:rPr>
          <w:tab/>
        </w:r>
        <w:r w:rsidR="00887869" w:rsidRPr="00307EDD">
          <w:rPr>
            <w:rStyle w:val="Hyperlink"/>
            <w:noProof/>
          </w:rPr>
          <w:t>References</w:t>
        </w:r>
        <w:r w:rsidR="00887869">
          <w:rPr>
            <w:noProof/>
            <w:webHidden/>
          </w:rPr>
          <w:tab/>
        </w:r>
        <w:r>
          <w:rPr>
            <w:noProof/>
            <w:webHidden/>
          </w:rPr>
          <w:fldChar w:fldCharType="begin"/>
        </w:r>
        <w:r w:rsidR="00887869">
          <w:rPr>
            <w:noProof/>
            <w:webHidden/>
          </w:rPr>
          <w:instrText xml:space="preserve"> PAGEREF _Toc351637864 \h </w:instrText>
        </w:r>
        <w:r>
          <w:rPr>
            <w:noProof/>
            <w:webHidden/>
          </w:rPr>
        </w:r>
        <w:r>
          <w:rPr>
            <w:noProof/>
            <w:webHidden/>
          </w:rPr>
          <w:fldChar w:fldCharType="separate"/>
        </w:r>
        <w:r w:rsidR="00887869">
          <w:rPr>
            <w:noProof/>
            <w:webHidden/>
          </w:rPr>
          <w:t>51</w:t>
        </w:r>
        <w:r>
          <w:rPr>
            <w:noProof/>
            <w:webHidden/>
          </w:rPr>
          <w:fldChar w:fldCharType="end"/>
        </w:r>
      </w:hyperlink>
    </w:p>
    <w:p w:rsidR="00FB6628" w:rsidRPr="00577E54" w:rsidRDefault="00070710">
      <w:pPr>
        <w:pStyle w:val="NormalNoSpace"/>
        <w:rPr>
          <w:sz w:val="22"/>
        </w:rPr>
      </w:pPr>
      <w:r w:rsidRPr="00577E54">
        <w:rPr>
          <w:sz w:val="22"/>
        </w:rPr>
        <w:fldChar w:fldCharType="end"/>
      </w:r>
    </w:p>
    <w:p w:rsidR="00FB6628" w:rsidRPr="00577E54" w:rsidRDefault="00B7202B">
      <w:pPr>
        <w:pStyle w:val="Heading2NoTOC"/>
        <w:spacing w:before="240"/>
        <w:rPr>
          <w:sz w:val="32"/>
        </w:rPr>
      </w:pPr>
      <w:bookmarkStart w:id="7" w:name="TablesTOC"/>
      <w:r w:rsidRPr="00577E54">
        <w:rPr>
          <w:sz w:val="32"/>
        </w:rPr>
        <w:t>Tables</w:t>
      </w:r>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r w:rsidRPr="00577E54">
        <w:rPr>
          <w:sz w:val="22"/>
        </w:rPr>
        <w:fldChar w:fldCharType="begin"/>
      </w:r>
      <w:r w:rsidR="00D564B4" w:rsidRPr="00577E54">
        <w:rPr>
          <w:sz w:val="22"/>
        </w:rPr>
        <w:instrText xml:space="preserve"> TOC \h \z \c "Table" </w:instrText>
      </w:r>
      <w:r w:rsidRPr="00577E54">
        <w:rPr>
          <w:sz w:val="22"/>
        </w:rPr>
        <w:fldChar w:fldCharType="separate"/>
      </w:r>
      <w:hyperlink w:anchor="_Toc351637865" w:history="1">
        <w:r w:rsidR="00887869" w:rsidRPr="00645CE8">
          <w:rPr>
            <w:rStyle w:val="Hyperlink"/>
            <w:noProof/>
          </w:rPr>
          <w:t>Table 4</w:t>
        </w:r>
        <w:r w:rsidR="00887869" w:rsidRPr="00645CE8">
          <w:rPr>
            <w:rStyle w:val="Hyperlink"/>
            <w:noProof/>
          </w:rPr>
          <w:noBreakHyphen/>
          <w:t>1</w:t>
        </w:r>
        <w:r w:rsidR="00887869">
          <w:rPr>
            <w:rFonts w:asciiTheme="minorHAnsi" w:eastAsiaTheme="minorEastAsia" w:hAnsiTheme="minorHAnsi" w:cstheme="minorBidi"/>
            <w:noProof/>
            <w:color w:val="auto"/>
            <w:sz w:val="22"/>
            <w:lang w:eastAsia="en-GB"/>
          </w:rPr>
          <w:tab/>
        </w:r>
        <w:r w:rsidR="00887869" w:rsidRPr="00645CE8">
          <w:rPr>
            <w:rStyle w:val="Hyperlink"/>
            <w:noProof/>
          </w:rPr>
          <w:t>Catchment Areas and Pond Area</w:t>
        </w:r>
        <w:r w:rsidR="00887869">
          <w:rPr>
            <w:noProof/>
            <w:webHidden/>
          </w:rPr>
          <w:tab/>
        </w:r>
        <w:r>
          <w:rPr>
            <w:noProof/>
            <w:webHidden/>
          </w:rPr>
          <w:fldChar w:fldCharType="begin"/>
        </w:r>
        <w:r w:rsidR="00887869">
          <w:rPr>
            <w:noProof/>
            <w:webHidden/>
          </w:rPr>
          <w:instrText xml:space="preserve"> PAGEREF _Toc351637865 \h </w:instrText>
        </w:r>
        <w:r>
          <w:rPr>
            <w:noProof/>
            <w:webHidden/>
          </w:rPr>
        </w:r>
        <w:r>
          <w:rPr>
            <w:noProof/>
            <w:webHidden/>
          </w:rPr>
          <w:fldChar w:fldCharType="separate"/>
        </w:r>
        <w:r w:rsidR="00887869">
          <w:rPr>
            <w:noProof/>
            <w:webHidden/>
          </w:rPr>
          <w:t>23</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66" w:history="1">
        <w:r w:rsidR="00887869" w:rsidRPr="00645CE8">
          <w:rPr>
            <w:rStyle w:val="Hyperlink"/>
            <w:noProof/>
          </w:rPr>
          <w:t>Table 4</w:t>
        </w:r>
        <w:r w:rsidR="00887869" w:rsidRPr="00645CE8">
          <w:rPr>
            <w:rStyle w:val="Hyperlink"/>
            <w:noProof/>
          </w:rPr>
          <w:noBreakHyphen/>
          <w:t>2</w:t>
        </w:r>
        <w:r w:rsidR="00887869">
          <w:rPr>
            <w:rFonts w:asciiTheme="minorHAnsi" w:eastAsiaTheme="minorEastAsia" w:hAnsiTheme="minorHAnsi" w:cstheme="minorBidi"/>
            <w:noProof/>
            <w:color w:val="auto"/>
            <w:sz w:val="22"/>
            <w:lang w:eastAsia="en-GB"/>
          </w:rPr>
          <w:tab/>
        </w:r>
        <w:r w:rsidR="00887869" w:rsidRPr="00645CE8">
          <w:rPr>
            <w:rStyle w:val="Hyperlink"/>
            <w:noProof/>
          </w:rPr>
          <w:t>Catchment Descriptors</w:t>
        </w:r>
        <w:r w:rsidR="00887869">
          <w:rPr>
            <w:noProof/>
            <w:webHidden/>
          </w:rPr>
          <w:tab/>
        </w:r>
        <w:r>
          <w:rPr>
            <w:noProof/>
            <w:webHidden/>
          </w:rPr>
          <w:fldChar w:fldCharType="begin"/>
        </w:r>
        <w:r w:rsidR="00887869">
          <w:rPr>
            <w:noProof/>
            <w:webHidden/>
          </w:rPr>
          <w:instrText xml:space="preserve"> PAGEREF _Toc351637866 \h </w:instrText>
        </w:r>
        <w:r>
          <w:rPr>
            <w:noProof/>
            <w:webHidden/>
          </w:rPr>
        </w:r>
        <w:r>
          <w:rPr>
            <w:noProof/>
            <w:webHidden/>
          </w:rPr>
          <w:fldChar w:fldCharType="separate"/>
        </w:r>
        <w:r w:rsidR="00887869">
          <w:rPr>
            <w:noProof/>
            <w:webHidden/>
          </w:rPr>
          <w:t>25</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67" w:history="1">
        <w:r w:rsidR="00887869" w:rsidRPr="00645CE8">
          <w:rPr>
            <w:rStyle w:val="Hyperlink"/>
            <w:noProof/>
          </w:rPr>
          <w:t>Table 4</w:t>
        </w:r>
        <w:r w:rsidR="00887869" w:rsidRPr="00645CE8">
          <w:rPr>
            <w:rStyle w:val="Hyperlink"/>
            <w:noProof/>
          </w:rPr>
          <w:noBreakHyphen/>
          <w:t>3</w:t>
        </w:r>
        <w:r w:rsidR="00887869">
          <w:rPr>
            <w:rFonts w:asciiTheme="minorHAnsi" w:eastAsiaTheme="minorEastAsia" w:hAnsiTheme="minorHAnsi" w:cstheme="minorBidi"/>
            <w:noProof/>
            <w:color w:val="auto"/>
            <w:sz w:val="22"/>
            <w:lang w:eastAsia="en-GB"/>
          </w:rPr>
          <w:tab/>
        </w:r>
        <w:r w:rsidR="00887869" w:rsidRPr="00645CE8">
          <w:rPr>
            <w:rStyle w:val="Hyperlink"/>
            <w:noProof/>
          </w:rPr>
          <w:t>Hampstead Heath Descriptors for all Catchments</w:t>
        </w:r>
        <w:r w:rsidR="00887869">
          <w:rPr>
            <w:noProof/>
            <w:webHidden/>
          </w:rPr>
          <w:tab/>
        </w:r>
        <w:r>
          <w:rPr>
            <w:noProof/>
            <w:webHidden/>
          </w:rPr>
          <w:fldChar w:fldCharType="begin"/>
        </w:r>
        <w:r w:rsidR="00887869">
          <w:rPr>
            <w:noProof/>
            <w:webHidden/>
          </w:rPr>
          <w:instrText xml:space="preserve"> PAGEREF _Toc351637867 \h </w:instrText>
        </w:r>
        <w:r>
          <w:rPr>
            <w:noProof/>
            <w:webHidden/>
          </w:rPr>
        </w:r>
        <w:r>
          <w:rPr>
            <w:noProof/>
            <w:webHidden/>
          </w:rPr>
          <w:fldChar w:fldCharType="separate"/>
        </w:r>
        <w:r w:rsidR="00887869">
          <w:rPr>
            <w:noProof/>
            <w:webHidden/>
          </w:rPr>
          <w:t>25</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68" w:history="1">
        <w:r w:rsidR="00887869" w:rsidRPr="00645CE8">
          <w:rPr>
            <w:rStyle w:val="Hyperlink"/>
            <w:noProof/>
          </w:rPr>
          <w:t>Table 4</w:t>
        </w:r>
        <w:r w:rsidR="00887869" w:rsidRPr="00645CE8">
          <w:rPr>
            <w:rStyle w:val="Hyperlink"/>
            <w:noProof/>
          </w:rPr>
          <w:noBreakHyphen/>
          <w:t>4</w:t>
        </w:r>
        <w:r w:rsidR="00887869">
          <w:rPr>
            <w:rFonts w:asciiTheme="minorHAnsi" w:eastAsiaTheme="minorEastAsia" w:hAnsiTheme="minorHAnsi" w:cstheme="minorBidi"/>
            <w:noProof/>
            <w:color w:val="auto"/>
            <w:sz w:val="22"/>
            <w:lang w:eastAsia="en-GB"/>
          </w:rPr>
          <w:tab/>
        </w:r>
        <w:r w:rsidR="00887869" w:rsidRPr="00645CE8">
          <w:rPr>
            <w:rStyle w:val="Hyperlink"/>
            <w:noProof/>
          </w:rPr>
          <w:t>Hampstead Heath Design Rainfall Depths</w:t>
        </w:r>
        <w:r w:rsidR="00887869">
          <w:rPr>
            <w:noProof/>
            <w:webHidden/>
          </w:rPr>
          <w:tab/>
        </w:r>
        <w:r>
          <w:rPr>
            <w:noProof/>
            <w:webHidden/>
          </w:rPr>
          <w:fldChar w:fldCharType="begin"/>
        </w:r>
        <w:r w:rsidR="00887869">
          <w:rPr>
            <w:noProof/>
            <w:webHidden/>
          </w:rPr>
          <w:instrText xml:space="preserve"> PAGEREF _Toc351637868 \h </w:instrText>
        </w:r>
        <w:r>
          <w:rPr>
            <w:noProof/>
            <w:webHidden/>
          </w:rPr>
        </w:r>
        <w:r>
          <w:rPr>
            <w:noProof/>
            <w:webHidden/>
          </w:rPr>
          <w:fldChar w:fldCharType="separate"/>
        </w:r>
        <w:r w:rsidR="00887869">
          <w:rPr>
            <w:noProof/>
            <w:webHidden/>
          </w:rPr>
          <w:t>28</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69" w:history="1">
        <w:r w:rsidR="00887869" w:rsidRPr="00645CE8">
          <w:rPr>
            <w:rStyle w:val="Hyperlink"/>
            <w:noProof/>
          </w:rPr>
          <w:t>Table 4</w:t>
        </w:r>
        <w:r w:rsidR="00887869" w:rsidRPr="00645CE8">
          <w:rPr>
            <w:rStyle w:val="Hyperlink"/>
            <w:noProof/>
          </w:rPr>
          <w:noBreakHyphen/>
          <w:t>5</w:t>
        </w:r>
        <w:r w:rsidR="00887869">
          <w:rPr>
            <w:rFonts w:asciiTheme="minorHAnsi" w:eastAsiaTheme="minorEastAsia" w:hAnsiTheme="minorHAnsi" w:cstheme="minorBidi"/>
            <w:noProof/>
            <w:color w:val="auto"/>
            <w:sz w:val="22"/>
            <w:lang w:eastAsia="en-GB"/>
          </w:rPr>
          <w:tab/>
        </w:r>
        <w:r w:rsidR="00887869" w:rsidRPr="00645CE8">
          <w:rPr>
            <w:rStyle w:val="Hyperlink"/>
            <w:noProof/>
          </w:rPr>
          <w:t>Hampstead Scientific Society Rainfall Gauge Depth Frequency Curves</w:t>
        </w:r>
        <w:r w:rsidR="00887869">
          <w:rPr>
            <w:noProof/>
            <w:webHidden/>
          </w:rPr>
          <w:tab/>
        </w:r>
        <w:r>
          <w:rPr>
            <w:noProof/>
            <w:webHidden/>
          </w:rPr>
          <w:fldChar w:fldCharType="begin"/>
        </w:r>
        <w:r w:rsidR="00887869">
          <w:rPr>
            <w:noProof/>
            <w:webHidden/>
          </w:rPr>
          <w:instrText xml:space="preserve"> PAGEREF _Toc351637869 \h </w:instrText>
        </w:r>
        <w:r>
          <w:rPr>
            <w:noProof/>
            <w:webHidden/>
          </w:rPr>
        </w:r>
        <w:r>
          <w:rPr>
            <w:noProof/>
            <w:webHidden/>
          </w:rPr>
          <w:fldChar w:fldCharType="separate"/>
        </w:r>
        <w:r w:rsidR="00887869">
          <w:rPr>
            <w:noProof/>
            <w:webHidden/>
          </w:rPr>
          <w:t>29</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70" w:history="1">
        <w:r w:rsidR="00887869" w:rsidRPr="00645CE8">
          <w:rPr>
            <w:rStyle w:val="Hyperlink"/>
            <w:noProof/>
          </w:rPr>
          <w:t>Table 4</w:t>
        </w:r>
        <w:r w:rsidR="00887869" w:rsidRPr="00645CE8">
          <w:rPr>
            <w:rStyle w:val="Hyperlink"/>
            <w:noProof/>
          </w:rPr>
          <w:noBreakHyphen/>
          <w:t>6</w:t>
        </w:r>
        <w:r w:rsidR="00887869">
          <w:rPr>
            <w:rFonts w:asciiTheme="minorHAnsi" w:eastAsiaTheme="minorEastAsia" w:hAnsiTheme="minorHAnsi" w:cstheme="minorBidi"/>
            <w:noProof/>
            <w:color w:val="auto"/>
            <w:sz w:val="22"/>
            <w:lang w:eastAsia="en-GB"/>
          </w:rPr>
          <w:tab/>
        </w:r>
        <w:r w:rsidR="00887869" w:rsidRPr="00645CE8">
          <w:rPr>
            <w:rStyle w:val="Hyperlink"/>
            <w:noProof/>
          </w:rPr>
          <w:t>Highgate No. 1 and Hampstead No. 1 Ponds - Critical Storm Duration and Peak Flow</w:t>
        </w:r>
        <w:r w:rsidR="00887869">
          <w:rPr>
            <w:noProof/>
            <w:webHidden/>
          </w:rPr>
          <w:tab/>
        </w:r>
        <w:r>
          <w:rPr>
            <w:noProof/>
            <w:webHidden/>
          </w:rPr>
          <w:fldChar w:fldCharType="begin"/>
        </w:r>
        <w:r w:rsidR="00887869">
          <w:rPr>
            <w:noProof/>
            <w:webHidden/>
          </w:rPr>
          <w:instrText xml:space="preserve"> PAGEREF _Toc351637870 \h </w:instrText>
        </w:r>
        <w:r>
          <w:rPr>
            <w:noProof/>
            <w:webHidden/>
          </w:rPr>
        </w:r>
        <w:r>
          <w:rPr>
            <w:noProof/>
            <w:webHidden/>
          </w:rPr>
          <w:fldChar w:fldCharType="separate"/>
        </w:r>
        <w:r w:rsidR="00887869">
          <w:rPr>
            <w:noProof/>
            <w:webHidden/>
          </w:rPr>
          <w:t>31</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71" w:history="1">
        <w:r w:rsidR="00887869" w:rsidRPr="00645CE8">
          <w:rPr>
            <w:rStyle w:val="Hyperlink"/>
            <w:noProof/>
          </w:rPr>
          <w:t>Table 4</w:t>
        </w:r>
        <w:r w:rsidR="00887869" w:rsidRPr="00645CE8">
          <w:rPr>
            <w:rStyle w:val="Hyperlink"/>
            <w:noProof/>
          </w:rPr>
          <w:noBreakHyphen/>
          <w:t>7</w:t>
        </w:r>
        <w:r w:rsidR="00887869">
          <w:rPr>
            <w:rFonts w:asciiTheme="minorHAnsi" w:eastAsiaTheme="minorEastAsia" w:hAnsiTheme="minorHAnsi" w:cstheme="minorBidi"/>
            <w:noProof/>
            <w:color w:val="auto"/>
            <w:sz w:val="22"/>
            <w:lang w:eastAsia="en-GB"/>
          </w:rPr>
          <w:tab/>
        </w:r>
        <w:r w:rsidR="00887869" w:rsidRPr="00645CE8">
          <w:rPr>
            <w:rStyle w:val="Hyperlink"/>
            <w:noProof/>
          </w:rPr>
          <w:t>Comparison of Hampstead Heath Peak Flows Haycock (2010) and Atkins (2013)</w:t>
        </w:r>
        <w:r w:rsidR="00887869">
          <w:rPr>
            <w:noProof/>
            <w:webHidden/>
          </w:rPr>
          <w:tab/>
        </w:r>
        <w:r>
          <w:rPr>
            <w:noProof/>
            <w:webHidden/>
          </w:rPr>
          <w:fldChar w:fldCharType="begin"/>
        </w:r>
        <w:r w:rsidR="00887869">
          <w:rPr>
            <w:noProof/>
            <w:webHidden/>
          </w:rPr>
          <w:instrText xml:space="preserve"> PAGEREF _Toc351637871 \h </w:instrText>
        </w:r>
        <w:r>
          <w:rPr>
            <w:noProof/>
            <w:webHidden/>
          </w:rPr>
        </w:r>
        <w:r>
          <w:rPr>
            <w:noProof/>
            <w:webHidden/>
          </w:rPr>
          <w:fldChar w:fldCharType="separate"/>
        </w:r>
        <w:r w:rsidR="00887869">
          <w:rPr>
            <w:noProof/>
            <w:webHidden/>
          </w:rPr>
          <w:t>32</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72" w:history="1">
        <w:r w:rsidR="00887869" w:rsidRPr="00645CE8">
          <w:rPr>
            <w:rStyle w:val="Hyperlink"/>
            <w:noProof/>
          </w:rPr>
          <w:t>Table 5</w:t>
        </w:r>
        <w:r w:rsidR="00887869" w:rsidRPr="00645CE8">
          <w:rPr>
            <w:rStyle w:val="Hyperlink"/>
            <w:noProof/>
          </w:rPr>
          <w:noBreakHyphen/>
          <w:t>1</w:t>
        </w:r>
        <w:r w:rsidR="00887869">
          <w:rPr>
            <w:rFonts w:asciiTheme="minorHAnsi" w:eastAsiaTheme="minorEastAsia" w:hAnsiTheme="minorHAnsi" w:cstheme="minorBidi"/>
            <w:noProof/>
            <w:color w:val="auto"/>
            <w:sz w:val="22"/>
            <w:lang w:eastAsia="en-GB"/>
          </w:rPr>
          <w:tab/>
        </w:r>
        <w:r w:rsidR="00887869" w:rsidRPr="00645CE8">
          <w:rPr>
            <w:rStyle w:val="Hyperlink"/>
            <w:noProof/>
          </w:rPr>
          <w:t>Pond Top Water Level and Surface area</w:t>
        </w:r>
        <w:r w:rsidR="00887869">
          <w:rPr>
            <w:noProof/>
            <w:webHidden/>
          </w:rPr>
          <w:tab/>
        </w:r>
        <w:r>
          <w:rPr>
            <w:noProof/>
            <w:webHidden/>
          </w:rPr>
          <w:fldChar w:fldCharType="begin"/>
        </w:r>
        <w:r w:rsidR="00887869">
          <w:rPr>
            <w:noProof/>
            <w:webHidden/>
          </w:rPr>
          <w:instrText xml:space="preserve"> PAGEREF _Toc351637872 \h </w:instrText>
        </w:r>
        <w:r>
          <w:rPr>
            <w:noProof/>
            <w:webHidden/>
          </w:rPr>
        </w:r>
        <w:r>
          <w:rPr>
            <w:noProof/>
            <w:webHidden/>
          </w:rPr>
          <w:fldChar w:fldCharType="separate"/>
        </w:r>
        <w:r w:rsidR="00887869">
          <w:rPr>
            <w:noProof/>
            <w:webHidden/>
          </w:rPr>
          <w:t>34</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73" w:history="1">
        <w:r w:rsidR="00887869" w:rsidRPr="00645CE8">
          <w:rPr>
            <w:rStyle w:val="Hyperlink"/>
            <w:noProof/>
          </w:rPr>
          <w:t>Table 5</w:t>
        </w:r>
        <w:r w:rsidR="00887869" w:rsidRPr="00645CE8">
          <w:rPr>
            <w:rStyle w:val="Hyperlink"/>
            <w:noProof/>
          </w:rPr>
          <w:noBreakHyphen/>
          <w:t>2</w:t>
        </w:r>
        <w:r w:rsidR="00887869">
          <w:rPr>
            <w:rFonts w:asciiTheme="minorHAnsi" w:eastAsiaTheme="minorEastAsia" w:hAnsiTheme="minorHAnsi" w:cstheme="minorBidi"/>
            <w:noProof/>
            <w:color w:val="auto"/>
            <w:sz w:val="22"/>
            <w:lang w:eastAsia="en-GB"/>
          </w:rPr>
          <w:tab/>
        </w:r>
        <w:r w:rsidR="00887869" w:rsidRPr="00645CE8">
          <w:rPr>
            <w:rStyle w:val="Hyperlink"/>
            <w:noProof/>
          </w:rPr>
          <w:t>Dam Minimum Crest Level, Length and Connections</w:t>
        </w:r>
        <w:r w:rsidR="00887869">
          <w:rPr>
            <w:noProof/>
            <w:webHidden/>
          </w:rPr>
          <w:tab/>
        </w:r>
        <w:r>
          <w:rPr>
            <w:noProof/>
            <w:webHidden/>
          </w:rPr>
          <w:fldChar w:fldCharType="begin"/>
        </w:r>
        <w:r w:rsidR="00887869">
          <w:rPr>
            <w:noProof/>
            <w:webHidden/>
          </w:rPr>
          <w:instrText xml:space="preserve"> PAGEREF _Toc351637873 \h </w:instrText>
        </w:r>
        <w:r>
          <w:rPr>
            <w:noProof/>
            <w:webHidden/>
          </w:rPr>
        </w:r>
        <w:r>
          <w:rPr>
            <w:noProof/>
            <w:webHidden/>
          </w:rPr>
          <w:fldChar w:fldCharType="separate"/>
        </w:r>
        <w:r w:rsidR="00887869">
          <w:rPr>
            <w:noProof/>
            <w:webHidden/>
          </w:rPr>
          <w:t>34</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74" w:history="1">
        <w:r w:rsidR="00887869" w:rsidRPr="00645CE8">
          <w:rPr>
            <w:rStyle w:val="Hyperlink"/>
            <w:noProof/>
          </w:rPr>
          <w:t>Table 5</w:t>
        </w:r>
        <w:r w:rsidR="00887869" w:rsidRPr="00645CE8">
          <w:rPr>
            <w:rStyle w:val="Hyperlink"/>
            <w:noProof/>
          </w:rPr>
          <w:noBreakHyphen/>
          <w:t>3</w:t>
        </w:r>
        <w:r w:rsidR="00887869">
          <w:rPr>
            <w:rFonts w:asciiTheme="minorHAnsi" w:eastAsiaTheme="minorEastAsia" w:hAnsiTheme="minorHAnsi" w:cstheme="minorBidi"/>
            <w:noProof/>
            <w:color w:val="auto"/>
            <w:sz w:val="22"/>
            <w:lang w:eastAsia="en-GB"/>
          </w:rPr>
          <w:tab/>
        </w:r>
        <w:r w:rsidR="00887869" w:rsidRPr="00645CE8">
          <w:rPr>
            <w:rStyle w:val="Hyperlink"/>
            <w:noProof/>
          </w:rPr>
          <w:t>Confirmation of Critical Storm Duration</w:t>
        </w:r>
        <w:r w:rsidR="00887869">
          <w:rPr>
            <w:noProof/>
            <w:webHidden/>
          </w:rPr>
          <w:tab/>
        </w:r>
        <w:r>
          <w:rPr>
            <w:noProof/>
            <w:webHidden/>
          </w:rPr>
          <w:fldChar w:fldCharType="begin"/>
        </w:r>
        <w:r w:rsidR="00887869">
          <w:rPr>
            <w:noProof/>
            <w:webHidden/>
          </w:rPr>
          <w:instrText xml:space="preserve"> PAGEREF _Toc351637874 \h </w:instrText>
        </w:r>
        <w:r>
          <w:rPr>
            <w:noProof/>
            <w:webHidden/>
          </w:rPr>
        </w:r>
        <w:r>
          <w:rPr>
            <w:noProof/>
            <w:webHidden/>
          </w:rPr>
          <w:fldChar w:fldCharType="separate"/>
        </w:r>
        <w:r w:rsidR="00887869">
          <w:rPr>
            <w:noProof/>
            <w:webHidden/>
          </w:rPr>
          <w:t>36</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75" w:history="1">
        <w:r w:rsidR="00887869" w:rsidRPr="00645CE8">
          <w:rPr>
            <w:rStyle w:val="Hyperlink"/>
            <w:noProof/>
          </w:rPr>
          <w:t>Table 5</w:t>
        </w:r>
        <w:r w:rsidR="00887869" w:rsidRPr="00645CE8">
          <w:rPr>
            <w:rStyle w:val="Hyperlink"/>
            <w:noProof/>
          </w:rPr>
          <w:noBreakHyphen/>
          <w:t>4</w:t>
        </w:r>
        <w:r w:rsidR="00887869">
          <w:rPr>
            <w:rFonts w:asciiTheme="minorHAnsi" w:eastAsiaTheme="minorEastAsia" w:hAnsiTheme="minorHAnsi" w:cstheme="minorBidi"/>
            <w:noProof/>
            <w:color w:val="auto"/>
            <w:sz w:val="22"/>
            <w:lang w:eastAsia="en-GB"/>
          </w:rPr>
          <w:tab/>
        </w:r>
        <w:r w:rsidR="00887869" w:rsidRPr="00645CE8">
          <w:rPr>
            <w:rStyle w:val="Hyperlink"/>
            <w:noProof/>
          </w:rPr>
          <w:t>PMF Summary Results</w:t>
        </w:r>
        <w:r w:rsidR="00887869">
          <w:rPr>
            <w:noProof/>
            <w:webHidden/>
          </w:rPr>
          <w:tab/>
        </w:r>
        <w:r>
          <w:rPr>
            <w:noProof/>
            <w:webHidden/>
          </w:rPr>
          <w:fldChar w:fldCharType="begin"/>
        </w:r>
        <w:r w:rsidR="00887869">
          <w:rPr>
            <w:noProof/>
            <w:webHidden/>
          </w:rPr>
          <w:instrText xml:space="preserve"> PAGEREF _Toc351637875 \h </w:instrText>
        </w:r>
        <w:r>
          <w:rPr>
            <w:noProof/>
            <w:webHidden/>
          </w:rPr>
        </w:r>
        <w:r>
          <w:rPr>
            <w:noProof/>
            <w:webHidden/>
          </w:rPr>
          <w:fldChar w:fldCharType="separate"/>
        </w:r>
        <w:r w:rsidR="00887869">
          <w:rPr>
            <w:noProof/>
            <w:webHidden/>
          </w:rPr>
          <w:t>37</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76" w:history="1">
        <w:r w:rsidR="00887869" w:rsidRPr="00645CE8">
          <w:rPr>
            <w:rStyle w:val="Hyperlink"/>
            <w:noProof/>
          </w:rPr>
          <w:t>Table 5</w:t>
        </w:r>
        <w:r w:rsidR="00887869" w:rsidRPr="00645CE8">
          <w:rPr>
            <w:rStyle w:val="Hyperlink"/>
            <w:noProof/>
          </w:rPr>
          <w:noBreakHyphen/>
          <w:t>5</w:t>
        </w:r>
        <w:r w:rsidR="00887869">
          <w:rPr>
            <w:rFonts w:asciiTheme="minorHAnsi" w:eastAsiaTheme="minorEastAsia" w:hAnsiTheme="minorHAnsi" w:cstheme="minorBidi"/>
            <w:noProof/>
            <w:color w:val="auto"/>
            <w:sz w:val="22"/>
            <w:lang w:eastAsia="en-GB"/>
          </w:rPr>
          <w:tab/>
        </w:r>
        <w:r w:rsidR="00887869" w:rsidRPr="00645CE8">
          <w:rPr>
            <w:rStyle w:val="Hyperlink"/>
            <w:noProof/>
          </w:rPr>
          <w:t>1 in 10,000 year Summary Results</w:t>
        </w:r>
        <w:r w:rsidR="00887869">
          <w:rPr>
            <w:noProof/>
            <w:webHidden/>
          </w:rPr>
          <w:tab/>
        </w:r>
        <w:r>
          <w:rPr>
            <w:noProof/>
            <w:webHidden/>
          </w:rPr>
          <w:fldChar w:fldCharType="begin"/>
        </w:r>
        <w:r w:rsidR="00887869">
          <w:rPr>
            <w:noProof/>
            <w:webHidden/>
          </w:rPr>
          <w:instrText xml:space="preserve"> PAGEREF _Toc351637876 \h </w:instrText>
        </w:r>
        <w:r>
          <w:rPr>
            <w:noProof/>
            <w:webHidden/>
          </w:rPr>
        </w:r>
        <w:r>
          <w:rPr>
            <w:noProof/>
            <w:webHidden/>
          </w:rPr>
          <w:fldChar w:fldCharType="separate"/>
        </w:r>
        <w:r w:rsidR="00887869">
          <w:rPr>
            <w:noProof/>
            <w:webHidden/>
          </w:rPr>
          <w:t>38</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77" w:history="1">
        <w:r w:rsidR="00887869" w:rsidRPr="00645CE8">
          <w:rPr>
            <w:rStyle w:val="Hyperlink"/>
            <w:noProof/>
          </w:rPr>
          <w:t>Table 5</w:t>
        </w:r>
        <w:r w:rsidR="00887869" w:rsidRPr="00645CE8">
          <w:rPr>
            <w:rStyle w:val="Hyperlink"/>
            <w:noProof/>
          </w:rPr>
          <w:noBreakHyphen/>
          <w:t>6</w:t>
        </w:r>
        <w:r w:rsidR="00887869">
          <w:rPr>
            <w:rFonts w:asciiTheme="minorHAnsi" w:eastAsiaTheme="minorEastAsia" w:hAnsiTheme="minorHAnsi" w:cstheme="minorBidi"/>
            <w:noProof/>
            <w:color w:val="auto"/>
            <w:sz w:val="22"/>
            <w:lang w:eastAsia="en-GB"/>
          </w:rPr>
          <w:tab/>
        </w:r>
        <w:r w:rsidR="00887869" w:rsidRPr="00645CE8">
          <w:rPr>
            <w:rStyle w:val="Hyperlink"/>
            <w:noProof/>
          </w:rPr>
          <w:t>1 in 1,000 year Summary Results</w:t>
        </w:r>
        <w:r w:rsidR="00887869">
          <w:rPr>
            <w:noProof/>
            <w:webHidden/>
          </w:rPr>
          <w:tab/>
        </w:r>
        <w:r>
          <w:rPr>
            <w:noProof/>
            <w:webHidden/>
          </w:rPr>
          <w:fldChar w:fldCharType="begin"/>
        </w:r>
        <w:r w:rsidR="00887869">
          <w:rPr>
            <w:noProof/>
            <w:webHidden/>
          </w:rPr>
          <w:instrText xml:space="preserve"> PAGEREF _Toc351637877 \h </w:instrText>
        </w:r>
        <w:r>
          <w:rPr>
            <w:noProof/>
            <w:webHidden/>
          </w:rPr>
        </w:r>
        <w:r>
          <w:rPr>
            <w:noProof/>
            <w:webHidden/>
          </w:rPr>
          <w:fldChar w:fldCharType="separate"/>
        </w:r>
        <w:r w:rsidR="00887869">
          <w:rPr>
            <w:noProof/>
            <w:webHidden/>
          </w:rPr>
          <w:t>38</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78" w:history="1">
        <w:r w:rsidR="00887869" w:rsidRPr="00645CE8">
          <w:rPr>
            <w:rStyle w:val="Hyperlink"/>
            <w:noProof/>
          </w:rPr>
          <w:t>Table 5</w:t>
        </w:r>
        <w:r w:rsidR="00887869" w:rsidRPr="00645CE8">
          <w:rPr>
            <w:rStyle w:val="Hyperlink"/>
            <w:noProof/>
          </w:rPr>
          <w:noBreakHyphen/>
          <w:t>7</w:t>
        </w:r>
        <w:r w:rsidR="00887869">
          <w:rPr>
            <w:rFonts w:asciiTheme="minorHAnsi" w:eastAsiaTheme="minorEastAsia" w:hAnsiTheme="minorHAnsi" w:cstheme="minorBidi"/>
            <w:noProof/>
            <w:color w:val="auto"/>
            <w:sz w:val="22"/>
            <w:lang w:eastAsia="en-GB"/>
          </w:rPr>
          <w:tab/>
        </w:r>
        <w:r w:rsidR="00887869" w:rsidRPr="00645CE8">
          <w:rPr>
            <w:rStyle w:val="Hyperlink"/>
            <w:noProof/>
          </w:rPr>
          <w:t>Assessment of pond storage capacity with respect to the PMF</w:t>
        </w:r>
        <w:r w:rsidR="00887869">
          <w:rPr>
            <w:noProof/>
            <w:webHidden/>
          </w:rPr>
          <w:tab/>
        </w:r>
        <w:r>
          <w:rPr>
            <w:noProof/>
            <w:webHidden/>
          </w:rPr>
          <w:fldChar w:fldCharType="begin"/>
        </w:r>
        <w:r w:rsidR="00887869">
          <w:rPr>
            <w:noProof/>
            <w:webHidden/>
          </w:rPr>
          <w:instrText xml:space="preserve"> PAGEREF _Toc351637878 \h </w:instrText>
        </w:r>
        <w:r>
          <w:rPr>
            <w:noProof/>
            <w:webHidden/>
          </w:rPr>
        </w:r>
        <w:r>
          <w:rPr>
            <w:noProof/>
            <w:webHidden/>
          </w:rPr>
          <w:fldChar w:fldCharType="separate"/>
        </w:r>
        <w:r w:rsidR="00887869">
          <w:rPr>
            <w:noProof/>
            <w:webHidden/>
          </w:rPr>
          <w:t>39</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79" w:history="1">
        <w:r w:rsidR="00887869" w:rsidRPr="00645CE8">
          <w:rPr>
            <w:rStyle w:val="Hyperlink"/>
            <w:noProof/>
          </w:rPr>
          <w:t>Table 5</w:t>
        </w:r>
        <w:r w:rsidR="00887869" w:rsidRPr="00645CE8">
          <w:rPr>
            <w:rStyle w:val="Hyperlink"/>
            <w:noProof/>
          </w:rPr>
          <w:noBreakHyphen/>
          <w:t>8</w:t>
        </w:r>
        <w:r w:rsidR="00887869">
          <w:rPr>
            <w:rFonts w:asciiTheme="minorHAnsi" w:eastAsiaTheme="minorEastAsia" w:hAnsiTheme="minorHAnsi" w:cstheme="minorBidi"/>
            <w:noProof/>
            <w:color w:val="auto"/>
            <w:sz w:val="22"/>
            <w:lang w:eastAsia="en-GB"/>
          </w:rPr>
          <w:tab/>
        </w:r>
        <w:r w:rsidR="00887869" w:rsidRPr="00645CE8">
          <w:rPr>
            <w:rStyle w:val="Hyperlink"/>
            <w:noProof/>
          </w:rPr>
          <w:t>1 in 5 year Summary Results</w:t>
        </w:r>
        <w:r w:rsidR="00887869">
          <w:rPr>
            <w:noProof/>
            <w:webHidden/>
          </w:rPr>
          <w:tab/>
        </w:r>
        <w:r>
          <w:rPr>
            <w:noProof/>
            <w:webHidden/>
          </w:rPr>
          <w:fldChar w:fldCharType="begin"/>
        </w:r>
        <w:r w:rsidR="00887869">
          <w:rPr>
            <w:noProof/>
            <w:webHidden/>
          </w:rPr>
          <w:instrText xml:space="preserve"> PAGEREF _Toc351637879 \h </w:instrText>
        </w:r>
        <w:r>
          <w:rPr>
            <w:noProof/>
            <w:webHidden/>
          </w:rPr>
        </w:r>
        <w:r>
          <w:rPr>
            <w:noProof/>
            <w:webHidden/>
          </w:rPr>
          <w:fldChar w:fldCharType="separate"/>
        </w:r>
        <w:r w:rsidR="00887869">
          <w:rPr>
            <w:noProof/>
            <w:webHidden/>
          </w:rPr>
          <w:t>40</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80" w:history="1">
        <w:r w:rsidR="00887869" w:rsidRPr="00645CE8">
          <w:rPr>
            <w:rStyle w:val="Hyperlink"/>
            <w:noProof/>
          </w:rPr>
          <w:t>Table 5</w:t>
        </w:r>
        <w:r w:rsidR="00887869" w:rsidRPr="00645CE8">
          <w:rPr>
            <w:rStyle w:val="Hyperlink"/>
            <w:noProof/>
          </w:rPr>
          <w:noBreakHyphen/>
          <w:t>9</w:t>
        </w:r>
        <w:r w:rsidR="00887869">
          <w:rPr>
            <w:rFonts w:asciiTheme="minorHAnsi" w:eastAsiaTheme="minorEastAsia" w:hAnsiTheme="minorHAnsi" w:cstheme="minorBidi"/>
            <w:noProof/>
            <w:color w:val="auto"/>
            <w:sz w:val="22"/>
            <w:lang w:eastAsia="en-GB"/>
          </w:rPr>
          <w:tab/>
        </w:r>
        <w:r w:rsidR="00887869" w:rsidRPr="00645CE8">
          <w:rPr>
            <w:rStyle w:val="Hyperlink"/>
            <w:noProof/>
          </w:rPr>
          <w:t>1 in 20 year Summary Results</w:t>
        </w:r>
        <w:r w:rsidR="00887869">
          <w:rPr>
            <w:noProof/>
            <w:webHidden/>
          </w:rPr>
          <w:tab/>
        </w:r>
        <w:r>
          <w:rPr>
            <w:noProof/>
            <w:webHidden/>
          </w:rPr>
          <w:fldChar w:fldCharType="begin"/>
        </w:r>
        <w:r w:rsidR="00887869">
          <w:rPr>
            <w:noProof/>
            <w:webHidden/>
          </w:rPr>
          <w:instrText xml:space="preserve"> PAGEREF _Toc351637880 \h </w:instrText>
        </w:r>
        <w:r>
          <w:rPr>
            <w:noProof/>
            <w:webHidden/>
          </w:rPr>
        </w:r>
        <w:r>
          <w:rPr>
            <w:noProof/>
            <w:webHidden/>
          </w:rPr>
          <w:fldChar w:fldCharType="separate"/>
        </w:r>
        <w:r w:rsidR="00887869">
          <w:rPr>
            <w:noProof/>
            <w:webHidden/>
          </w:rPr>
          <w:t>40</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81" w:history="1">
        <w:r w:rsidR="00887869" w:rsidRPr="00645CE8">
          <w:rPr>
            <w:rStyle w:val="Hyperlink"/>
            <w:noProof/>
          </w:rPr>
          <w:t>Table 5</w:t>
        </w:r>
        <w:r w:rsidR="00887869" w:rsidRPr="00645CE8">
          <w:rPr>
            <w:rStyle w:val="Hyperlink"/>
            <w:noProof/>
          </w:rPr>
          <w:noBreakHyphen/>
          <w:t>10</w:t>
        </w:r>
        <w:r w:rsidR="00887869">
          <w:rPr>
            <w:rFonts w:asciiTheme="minorHAnsi" w:eastAsiaTheme="minorEastAsia" w:hAnsiTheme="minorHAnsi" w:cstheme="minorBidi"/>
            <w:noProof/>
            <w:color w:val="auto"/>
            <w:sz w:val="22"/>
            <w:lang w:eastAsia="en-GB"/>
          </w:rPr>
          <w:tab/>
        </w:r>
        <w:r w:rsidR="00887869" w:rsidRPr="00645CE8">
          <w:rPr>
            <w:rStyle w:val="Hyperlink"/>
            <w:noProof/>
          </w:rPr>
          <w:t>1 in 50 year Summary Results</w:t>
        </w:r>
        <w:r w:rsidR="00887869">
          <w:rPr>
            <w:noProof/>
            <w:webHidden/>
          </w:rPr>
          <w:tab/>
        </w:r>
        <w:r>
          <w:rPr>
            <w:noProof/>
            <w:webHidden/>
          </w:rPr>
          <w:fldChar w:fldCharType="begin"/>
        </w:r>
        <w:r w:rsidR="00887869">
          <w:rPr>
            <w:noProof/>
            <w:webHidden/>
          </w:rPr>
          <w:instrText xml:space="preserve"> PAGEREF _Toc351637881 \h </w:instrText>
        </w:r>
        <w:r>
          <w:rPr>
            <w:noProof/>
            <w:webHidden/>
          </w:rPr>
        </w:r>
        <w:r>
          <w:rPr>
            <w:noProof/>
            <w:webHidden/>
          </w:rPr>
          <w:fldChar w:fldCharType="separate"/>
        </w:r>
        <w:r w:rsidR="00887869">
          <w:rPr>
            <w:noProof/>
            <w:webHidden/>
          </w:rPr>
          <w:t>41</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82" w:history="1">
        <w:r w:rsidR="00887869" w:rsidRPr="00645CE8">
          <w:rPr>
            <w:rStyle w:val="Hyperlink"/>
            <w:noProof/>
          </w:rPr>
          <w:t>Table 5</w:t>
        </w:r>
        <w:r w:rsidR="00887869" w:rsidRPr="00645CE8">
          <w:rPr>
            <w:rStyle w:val="Hyperlink"/>
            <w:noProof/>
          </w:rPr>
          <w:noBreakHyphen/>
          <w:t>11</w:t>
        </w:r>
        <w:r w:rsidR="00887869">
          <w:rPr>
            <w:rFonts w:asciiTheme="minorHAnsi" w:eastAsiaTheme="minorEastAsia" w:hAnsiTheme="minorHAnsi" w:cstheme="minorBidi"/>
            <w:noProof/>
            <w:color w:val="auto"/>
            <w:sz w:val="22"/>
            <w:lang w:eastAsia="en-GB"/>
          </w:rPr>
          <w:tab/>
        </w:r>
        <w:r w:rsidR="00887869" w:rsidRPr="00645CE8">
          <w:rPr>
            <w:rStyle w:val="Hyperlink"/>
            <w:noProof/>
          </w:rPr>
          <w:t>1 in 100 year Summary Results</w:t>
        </w:r>
        <w:r w:rsidR="00887869">
          <w:rPr>
            <w:noProof/>
            <w:webHidden/>
          </w:rPr>
          <w:tab/>
        </w:r>
        <w:r>
          <w:rPr>
            <w:noProof/>
            <w:webHidden/>
          </w:rPr>
          <w:fldChar w:fldCharType="begin"/>
        </w:r>
        <w:r w:rsidR="00887869">
          <w:rPr>
            <w:noProof/>
            <w:webHidden/>
          </w:rPr>
          <w:instrText xml:space="preserve"> PAGEREF _Toc351637882 \h </w:instrText>
        </w:r>
        <w:r>
          <w:rPr>
            <w:noProof/>
            <w:webHidden/>
          </w:rPr>
        </w:r>
        <w:r>
          <w:rPr>
            <w:noProof/>
            <w:webHidden/>
          </w:rPr>
          <w:fldChar w:fldCharType="separate"/>
        </w:r>
        <w:r w:rsidR="00887869">
          <w:rPr>
            <w:noProof/>
            <w:webHidden/>
          </w:rPr>
          <w:t>41</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83" w:history="1">
        <w:r w:rsidR="00887869" w:rsidRPr="00645CE8">
          <w:rPr>
            <w:rStyle w:val="Hyperlink"/>
            <w:noProof/>
          </w:rPr>
          <w:t>Table 5</w:t>
        </w:r>
        <w:r w:rsidR="00887869" w:rsidRPr="00645CE8">
          <w:rPr>
            <w:rStyle w:val="Hyperlink"/>
            <w:noProof/>
          </w:rPr>
          <w:noBreakHyphen/>
          <w:t>13</w:t>
        </w:r>
        <w:r w:rsidR="00887869">
          <w:rPr>
            <w:rFonts w:asciiTheme="minorHAnsi" w:eastAsiaTheme="minorEastAsia" w:hAnsiTheme="minorHAnsi" w:cstheme="minorBidi"/>
            <w:noProof/>
            <w:color w:val="auto"/>
            <w:sz w:val="22"/>
            <w:lang w:eastAsia="en-GB"/>
          </w:rPr>
          <w:tab/>
        </w:r>
        <w:r w:rsidR="00887869" w:rsidRPr="00645CE8">
          <w:rPr>
            <w:rStyle w:val="Hyperlink"/>
            <w:noProof/>
          </w:rPr>
          <w:t>Summary of PMF Peak Velocity on Outside Slope</w:t>
        </w:r>
        <w:r w:rsidR="00887869">
          <w:rPr>
            <w:noProof/>
            <w:webHidden/>
          </w:rPr>
          <w:tab/>
        </w:r>
        <w:r>
          <w:rPr>
            <w:noProof/>
            <w:webHidden/>
          </w:rPr>
          <w:fldChar w:fldCharType="begin"/>
        </w:r>
        <w:r w:rsidR="00887869">
          <w:rPr>
            <w:noProof/>
            <w:webHidden/>
          </w:rPr>
          <w:instrText xml:space="preserve"> PAGEREF _Toc351637883 \h </w:instrText>
        </w:r>
        <w:r>
          <w:rPr>
            <w:noProof/>
            <w:webHidden/>
          </w:rPr>
        </w:r>
        <w:r>
          <w:rPr>
            <w:noProof/>
            <w:webHidden/>
          </w:rPr>
          <w:fldChar w:fldCharType="separate"/>
        </w:r>
        <w:r w:rsidR="00887869">
          <w:rPr>
            <w:noProof/>
            <w:webHidden/>
          </w:rPr>
          <w:t>42</w:t>
        </w:r>
        <w:r>
          <w:rPr>
            <w:noProof/>
            <w:webHidden/>
          </w:rPr>
          <w:fldChar w:fldCharType="end"/>
        </w:r>
      </w:hyperlink>
    </w:p>
    <w:p w:rsidR="00FB6628" w:rsidRPr="00577E54" w:rsidRDefault="00070710">
      <w:pPr>
        <w:pStyle w:val="NormalNoSpace"/>
        <w:rPr>
          <w:sz w:val="22"/>
        </w:rPr>
      </w:pPr>
      <w:r w:rsidRPr="00577E54">
        <w:rPr>
          <w:sz w:val="22"/>
        </w:rPr>
        <w:fldChar w:fldCharType="end"/>
      </w:r>
    </w:p>
    <w:p w:rsidR="00FB6628" w:rsidRPr="00577E54" w:rsidRDefault="00B7202B">
      <w:pPr>
        <w:pStyle w:val="Heading2NoTOC"/>
        <w:spacing w:before="240"/>
        <w:rPr>
          <w:sz w:val="32"/>
        </w:rPr>
      </w:pPr>
      <w:bookmarkStart w:id="8" w:name="FiguresTOC"/>
      <w:bookmarkEnd w:id="7"/>
      <w:r w:rsidRPr="00577E54">
        <w:rPr>
          <w:sz w:val="32"/>
        </w:rPr>
        <w:t>Figures</w:t>
      </w:r>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r w:rsidRPr="00577E54">
        <w:rPr>
          <w:sz w:val="22"/>
        </w:rPr>
        <w:fldChar w:fldCharType="begin"/>
      </w:r>
      <w:r w:rsidR="00D564B4" w:rsidRPr="00577E54">
        <w:rPr>
          <w:sz w:val="22"/>
        </w:rPr>
        <w:instrText xml:space="preserve"> TOC \h \z \c "Figure" </w:instrText>
      </w:r>
      <w:r w:rsidRPr="00577E54">
        <w:rPr>
          <w:sz w:val="22"/>
        </w:rPr>
        <w:fldChar w:fldCharType="separate"/>
      </w:r>
      <w:hyperlink w:anchor="_Toc351637884" w:history="1">
        <w:r w:rsidR="00887869" w:rsidRPr="00E6644E">
          <w:rPr>
            <w:rStyle w:val="Hyperlink"/>
            <w:noProof/>
          </w:rPr>
          <w:t>Figure 4</w:t>
        </w:r>
        <w:r w:rsidR="00887869" w:rsidRPr="00E6644E">
          <w:rPr>
            <w:rStyle w:val="Hyperlink"/>
            <w:noProof/>
          </w:rPr>
          <w:noBreakHyphen/>
          <w:t>1</w:t>
        </w:r>
        <w:r w:rsidR="00887869">
          <w:rPr>
            <w:rFonts w:asciiTheme="minorHAnsi" w:eastAsiaTheme="minorEastAsia" w:hAnsiTheme="minorHAnsi" w:cstheme="minorBidi"/>
            <w:noProof/>
            <w:color w:val="auto"/>
            <w:sz w:val="22"/>
            <w:lang w:eastAsia="en-GB"/>
          </w:rPr>
          <w:tab/>
        </w:r>
        <w:r w:rsidR="00887869" w:rsidRPr="00E6644E">
          <w:rPr>
            <w:rStyle w:val="Hyperlink"/>
            <w:noProof/>
          </w:rPr>
          <w:t>Hampstead and Highgate FEH Catchment Boundary Map</w:t>
        </w:r>
        <w:r w:rsidR="00887869">
          <w:rPr>
            <w:noProof/>
            <w:webHidden/>
          </w:rPr>
          <w:tab/>
        </w:r>
        <w:r>
          <w:rPr>
            <w:noProof/>
            <w:webHidden/>
          </w:rPr>
          <w:fldChar w:fldCharType="begin"/>
        </w:r>
        <w:r w:rsidR="00887869">
          <w:rPr>
            <w:noProof/>
            <w:webHidden/>
          </w:rPr>
          <w:instrText xml:space="preserve"> PAGEREF _Toc351637884 \h </w:instrText>
        </w:r>
        <w:r>
          <w:rPr>
            <w:noProof/>
            <w:webHidden/>
          </w:rPr>
        </w:r>
        <w:r>
          <w:rPr>
            <w:noProof/>
            <w:webHidden/>
          </w:rPr>
          <w:fldChar w:fldCharType="separate"/>
        </w:r>
        <w:r w:rsidR="00887869">
          <w:rPr>
            <w:noProof/>
            <w:webHidden/>
          </w:rPr>
          <w:t>22</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85" w:history="1">
        <w:r w:rsidR="00887869" w:rsidRPr="00E6644E">
          <w:rPr>
            <w:rStyle w:val="Hyperlink"/>
            <w:noProof/>
          </w:rPr>
          <w:t>Figure 4</w:t>
        </w:r>
        <w:r w:rsidR="00887869" w:rsidRPr="00E6644E">
          <w:rPr>
            <w:rStyle w:val="Hyperlink"/>
            <w:noProof/>
          </w:rPr>
          <w:noBreakHyphen/>
          <w:t>2</w:t>
        </w:r>
        <w:r w:rsidR="00887869">
          <w:rPr>
            <w:rFonts w:asciiTheme="minorHAnsi" w:eastAsiaTheme="minorEastAsia" w:hAnsiTheme="minorHAnsi" w:cstheme="minorBidi"/>
            <w:noProof/>
            <w:color w:val="auto"/>
            <w:sz w:val="22"/>
            <w:lang w:eastAsia="en-GB"/>
          </w:rPr>
          <w:tab/>
        </w:r>
        <w:r w:rsidR="00887869" w:rsidRPr="00E6644E">
          <w:rPr>
            <w:rStyle w:val="Hyperlink"/>
            <w:noProof/>
          </w:rPr>
          <w:t>Highgate Chain Catchment Boundary Map</w:t>
        </w:r>
        <w:r w:rsidR="00887869">
          <w:rPr>
            <w:noProof/>
            <w:webHidden/>
          </w:rPr>
          <w:tab/>
        </w:r>
        <w:r>
          <w:rPr>
            <w:noProof/>
            <w:webHidden/>
          </w:rPr>
          <w:fldChar w:fldCharType="begin"/>
        </w:r>
        <w:r w:rsidR="00887869">
          <w:rPr>
            <w:noProof/>
            <w:webHidden/>
          </w:rPr>
          <w:instrText xml:space="preserve"> PAGEREF _Toc351637885 \h </w:instrText>
        </w:r>
        <w:r>
          <w:rPr>
            <w:noProof/>
            <w:webHidden/>
          </w:rPr>
        </w:r>
        <w:r>
          <w:rPr>
            <w:noProof/>
            <w:webHidden/>
          </w:rPr>
          <w:fldChar w:fldCharType="separate"/>
        </w:r>
        <w:r w:rsidR="00887869">
          <w:rPr>
            <w:noProof/>
            <w:webHidden/>
          </w:rPr>
          <w:t>24</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86" w:history="1">
        <w:r w:rsidR="00887869" w:rsidRPr="00E6644E">
          <w:rPr>
            <w:rStyle w:val="Hyperlink"/>
            <w:noProof/>
          </w:rPr>
          <w:t>Figure 4</w:t>
        </w:r>
        <w:r w:rsidR="00887869" w:rsidRPr="00E6644E">
          <w:rPr>
            <w:rStyle w:val="Hyperlink"/>
            <w:noProof/>
          </w:rPr>
          <w:noBreakHyphen/>
          <w:t>3</w:t>
        </w:r>
        <w:r w:rsidR="00887869">
          <w:rPr>
            <w:rFonts w:asciiTheme="minorHAnsi" w:eastAsiaTheme="minorEastAsia" w:hAnsiTheme="minorHAnsi" w:cstheme="minorBidi"/>
            <w:noProof/>
            <w:color w:val="auto"/>
            <w:sz w:val="22"/>
            <w:lang w:eastAsia="en-GB"/>
          </w:rPr>
          <w:tab/>
        </w:r>
        <w:r w:rsidR="00887869" w:rsidRPr="00E6644E">
          <w:rPr>
            <w:rStyle w:val="Hyperlink"/>
            <w:noProof/>
          </w:rPr>
          <w:t>Hampstead Chain Boundary Map</w:t>
        </w:r>
        <w:r w:rsidR="00887869">
          <w:rPr>
            <w:noProof/>
            <w:webHidden/>
          </w:rPr>
          <w:tab/>
        </w:r>
        <w:r>
          <w:rPr>
            <w:noProof/>
            <w:webHidden/>
          </w:rPr>
          <w:fldChar w:fldCharType="begin"/>
        </w:r>
        <w:r w:rsidR="00887869">
          <w:rPr>
            <w:noProof/>
            <w:webHidden/>
          </w:rPr>
          <w:instrText xml:space="preserve"> PAGEREF _Toc351637886 \h </w:instrText>
        </w:r>
        <w:r>
          <w:rPr>
            <w:noProof/>
            <w:webHidden/>
          </w:rPr>
        </w:r>
        <w:r>
          <w:rPr>
            <w:noProof/>
            <w:webHidden/>
          </w:rPr>
          <w:fldChar w:fldCharType="separate"/>
        </w:r>
        <w:r w:rsidR="00887869">
          <w:rPr>
            <w:noProof/>
            <w:webHidden/>
          </w:rPr>
          <w:t>24</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87" w:history="1">
        <w:r w:rsidR="00887869" w:rsidRPr="00E6644E">
          <w:rPr>
            <w:rStyle w:val="Hyperlink"/>
            <w:noProof/>
          </w:rPr>
          <w:t>Figure 4</w:t>
        </w:r>
        <w:r w:rsidR="00887869" w:rsidRPr="00E6644E">
          <w:rPr>
            <w:rStyle w:val="Hyperlink"/>
            <w:noProof/>
          </w:rPr>
          <w:noBreakHyphen/>
          <w:t>4</w:t>
        </w:r>
        <w:r w:rsidR="00887869">
          <w:rPr>
            <w:rFonts w:asciiTheme="minorHAnsi" w:eastAsiaTheme="minorEastAsia" w:hAnsiTheme="minorHAnsi" w:cstheme="minorBidi"/>
            <w:noProof/>
            <w:color w:val="auto"/>
            <w:sz w:val="22"/>
            <w:lang w:eastAsia="en-GB"/>
          </w:rPr>
          <w:tab/>
        </w:r>
        <w:r w:rsidR="00887869" w:rsidRPr="00E6644E">
          <w:rPr>
            <w:rStyle w:val="Hyperlink"/>
            <w:noProof/>
          </w:rPr>
          <w:t>Hampstead Heath Scientific Society Rainfall Gauge Depth Frequency Curves</w:t>
        </w:r>
        <w:r w:rsidR="00887869">
          <w:rPr>
            <w:noProof/>
            <w:webHidden/>
          </w:rPr>
          <w:tab/>
        </w:r>
        <w:r>
          <w:rPr>
            <w:noProof/>
            <w:webHidden/>
          </w:rPr>
          <w:fldChar w:fldCharType="begin"/>
        </w:r>
        <w:r w:rsidR="00887869">
          <w:rPr>
            <w:noProof/>
            <w:webHidden/>
          </w:rPr>
          <w:instrText xml:space="preserve"> PAGEREF _Toc351637887 \h </w:instrText>
        </w:r>
        <w:r>
          <w:rPr>
            <w:noProof/>
            <w:webHidden/>
          </w:rPr>
        </w:r>
        <w:r>
          <w:rPr>
            <w:noProof/>
            <w:webHidden/>
          </w:rPr>
          <w:fldChar w:fldCharType="separate"/>
        </w:r>
        <w:r w:rsidR="00887869">
          <w:rPr>
            <w:noProof/>
            <w:webHidden/>
          </w:rPr>
          <w:t>29</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88" w:history="1">
        <w:r w:rsidR="00887869" w:rsidRPr="00E6644E">
          <w:rPr>
            <w:rStyle w:val="Hyperlink"/>
            <w:noProof/>
          </w:rPr>
          <w:t>Figure 4</w:t>
        </w:r>
        <w:r w:rsidR="00887869" w:rsidRPr="00E6644E">
          <w:rPr>
            <w:rStyle w:val="Hyperlink"/>
            <w:noProof/>
          </w:rPr>
          <w:noBreakHyphen/>
          <w:t>5</w:t>
        </w:r>
        <w:r w:rsidR="00887869">
          <w:rPr>
            <w:rFonts w:asciiTheme="minorHAnsi" w:eastAsiaTheme="minorEastAsia" w:hAnsiTheme="minorHAnsi" w:cstheme="minorBidi"/>
            <w:noProof/>
            <w:color w:val="auto"/>
            <w:sz w:val="22"/>
            <w:lang w:eastAsia="en-GB"/>
          </w:rPr>
          <w:tab/>
        </w:r>
        <w:r w:rsidR="00887869" w:rsidRPr="00E6644E">
          <w:rPr>
            <w:rStyle w:val="Hyperlink"/>
            <w:noProof/>
          </w:rPr>
          <w:t>24-hour Rainfall Depth Frequency Curves</w:t>
        </w:r>
        <w:r w:rsidR="00887869">
          <w:rPr>
            <w:noProof/>
            <w:webHidden/>
          </w:rPr>
          <w:tab/>
        </w:r>
        <w:r>
          <w:rPr>
            <w:noProof/>
            <w:webHidden/>
          </w:rPr>
          <w:fldChar w:fldCharType="begin"/>
        </w:r>
        <w:r w:rsidR="00887869">
          <w:rPr>
            <w:noProof/>
            <w:webHidden/>
          </w:rPr>
          <w:instrText xml:space="preserve"> PAGEREF _Toc351637888 \h </w:instrText>
        </w:r>
        <w:r>
          <w:rPr>
            <w:noProof/>
            <w:webHidden/>
          </w:rPr>
        </w:r>
        <w:r>
          <w:rPr>
            <w:noProof/>
            <w:webHidden/>
          </w:rPr>
          <w:fldChar w:fldCharType="separate"/>
        </w:r>
        <w:r w:rsidR="00887869">
          <w:rPr>
            <w:noProof/>
            <w:webHidden/>
          </w:rPr>
          <w:t>30</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89" w:history="1">
        <w:r w:rsidR="00887869" w:rsidRPr="00E6644E">
          <w:rPr>
            <w:rStyle w:val="Hyperlink"/>
            <w:noProof/>
          </w:rPr>
          <w:t>Figure 5</w:t>
        </w:r>
        <w:r w:rsidR="00887869" w:rsidRPr="00E6644E">
          <w:rPr>
            <w:rStyle w:val="Hyperlink"/>
            <w:noProof/>
          </w:rPr>
          <w:noBreakHyphen/>
          <w:t>1</w:t>
        </w:r>
        <w:r w:rsidR="00887869">
          <w:rPr>
            <w:rFonts w:asciiTheme="minorHAnsi" w:eastAsiaTheme="minorEastAsia" w:hAnsiTheme="minorHAnsi" w:cstheme="minorBidi"/>
            <w:noProof/>
            <w:color w:val="auto"/>
            <w:sz w:val="22"/>
            <w:lang w:eastAsia="en-GB"/>
          </w:rPr>
          <w:tab/>
        </w:r>
        <w:r w:rsidR="00887869" w:rsidRPr="00E6644E">
          <w:rPr>
            <w:rStyle w:val="Hyperlink"/>
            <w:noProof/>
          </w:rPr>
          <w:t>Model screen shot showing ponds (blue striped polygons), 2D floodplain (black netted polygon) and inflows (small purple circles)</w:t>
        </w:r>
        <w:r w:rsidR="00887869">
          <w:rPr>
            <w:noProof/>
            <w:webHidden/>
          </w:rPr>
          <w:tab/>
        </w:r>
        <w:r>
          <w:rPr>
            <w:noProof/>
            <w:webHidden/>
          </w:rPr>
          <w:fldChar w:fldCharType="begin"/>
        </w:r>
        <w:r w:rsidR="00887869">
          <w:rPr>
            <w:noProof/>
            <w:webHidden/>
          </w:rPr>
          <w:instrText xml:space="preserve"> PAGEREF _Toc351637889 \h </w:instrText>
        </w:r>
        <w:r>
          <w:rPr>
            <w:noProof/>
            <w:webHidden/>
          </w:rPr>
        </w:r>
        <w:r>
          <w:rPr>
            <w:noProof/>
            <w:webHidden/>
          </w:rPr>
          <w:fldChar w:fldCharType="separate"/>
        </w:r>
        <w:r w:rsidR="00887869">
          <w:rPr>
            <w:noProof/>
            <w:webHidden/>
          </w:rPr>
          <w:t>36</w:t>
        </w:r>
        <w:r>
          <w:rPr>
            <w:noProof/>
            <w:webHidden/>
          </w:rPr>
          <w:fldChar w:fldCharType="end"/>
        </w:r>
      </w:hyperlink>
    </w:p>
    <w:p w:rsidR="00887869" w:rsidRDefault="00070710">
      <w:pPr>
        <w:pStyle w:val="TableofFigures"/>
        <w:tabs>
          <w:tab w:val="left" w:pos="1320"/>
          <w:tab w:val="right" w:pos="9628"/>
        </w:tabs>
        <w:rPr>
          <w:rFonts w:asciiTheme="minorHAnsi" w:eastAsiaTheme="minorEastAsia" w:hAnsiTheme="minorHAnsi" w:cstheme="minorBidi"/>
          <w:noProof/>
          <w:color w:val="auto"/>
          <w:sz w:val="22"/>
          <w:lang w:eastAsia="en-GB"/>
        </w:rPr>
      </w:pPr>
      <w:hyperlink w:anchor="_Toc351637890" w:history="1">
        <w:r w:rsidR="00887869" w:rsidRPr="00E6644E">
          <w:rPr>
            <w:rStyle w:val="Hyperlink"/>
            <w:noProof/>
          </w:rPr>
          <w:t>Figure 5</w:t>
        </w:r>
        <w:r w:rsidR="00887869" w:rsidRPr="00E6644E">
          <w:rPr>
            <w:rStyle w:val="Hyperlink"/>
            <w:noProof/>
          </w:rPr>
          <w:noBreakHyphen/>
          <w:t>2</w:t>
        </w:r>
        <w:r w:rsidR="00887869">
          <w:rPr>
            <w:rFonts w:asciiTheme="minorHAnsi" w:eastAsiaTheme="minorEastAsia" w:hAnsiTheme="minorHAnsi" w:cstheme="minorBidi"/>
            <w:noProof/>
            <w:color w:val="auto"/>
            <w:sz w:val="22"/>
            <w:lang w:eastAsia="en-GB"/>
          </w:rPr>
          <w:tab/>
        </w:r>
        <w:r w:rsidR="00887869" w:rsidRPr="00E6644E">
          <w:rPr>
            <w:rStyle w:val="Hyperlink"/>
            <w:noProof/>
          </w:rPr>
          <w:t xml:space="preserve">  Flood map around the ponds for the PMF event</w:t>
        </w:r>
        <w:r w:rsidR="00887869">
          <w:rPr>
            <w:noProof/>
            <w:webHidden/>
          </w:rPr>
          <w:tab/>
        </w:r>
        <w:r>
          <w:rPr>
            <w:noProof/>
            <w:webHidden/>
          </w:rPr>
          <w:fldChar w:fldCharType="begin"/>
        </w:r>
        <w:r w:rsidR="00887869">
          <w:rPr>
            <w:noProof/>
            <w:webHidden/>
          </w:rPr>
          <w:instrText xml:space="preserve"> PAGEREF _Toc351637890 \h </w:instrText>
        </w:r>
        <w:r>
          <w:rPr>
            <w:noProof/>
            <w:webHidden/>
          </w:rPr>
        </w:r>
        <w:r>
          <w:rPr>
            <w:noProof/>
            <w:webHidden/>
          </w:rPr>
          <w:fldChar w:fldCharType="separate"/>
        </w:r>
        <w:r w:rsidR="00887869">
          <w:rPr>
            <w:noProof/>
            <w:webHidden/>
          </w:rPr>
          <w:t>39</w:t>
        </w:r>
        <w:r>
          <w:rPr>
            <w:noProof/>
            <w:webHidden/>
          </w:rPr>
          <w:fldChar w:fldCharType="end"/>
        </w:r>
      </w:hyperlink>
    </w:p>
    <w:p w:rsidR="00FB6628" w:rsidRPr="00577E54" w:rsidRDefault="00070710">
      <w:pPr>
        <w:pStyle w:val="NormalNoSpace"/>
        <w:rPr>
          <w:sz w:val="22"/>
        </w:rPr>
      </w:pPr>
      <w:r w:rsidRPr="00577E54">
        <w:rPr>
          <w:sz w:val="22"/>
        </w:rPr>
        <w:fldChar w:fldCharType="end"/>
      </w:r>
    </w:p>
    <w:p w:rsidR="00FB6628" w:rsidRDefault="00FB6628">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Default="00261F25">
      <w:pPr>
        <w:spacing w:after="200" w:line="276" w:lineRule="auto"/>
        <w:rPr>
          <w:sz w:val="22"/>
        </w:rPr>
      </w:pPr>
    </w:p>
    <w:p w:rsidR="00261F25" w:rsidRPr="00577E54" w:rsidRDefault="00261F25">
      <w:pPr>
        <w:spacing w:after="200" w:line="276" w:lineRule="auto"/>
        <w:rPr>
          <w:sz w:val="22"/>
        </w:rPr>
      </w:pPr>
    </w:p>
    <w:p w:rsidR="00FB6628" w:rsidRPr="00577E54" w:rsidRDefault="0030584C" w:rsidP="00304CFE">
      <w:pPr>
        <w:pStyle w:val="IntroHeading"/>
        <w:spacing w:before="120"/>
        <w:rPr>
          <w:color w:val="auto"/>
          <w:sz w:val="56"/>
        </w:rPr>
      </w:pPr>
      <w:bookmarkStart w:id="9" w:name="_Toc351637835"/>
      <w:bookmarkStart w:id="10" w:name="IntroPage"/>
      <w:bookmarkEnd w:id="6"/>
      <w:bookmarkEnd w:id="8"/>
      <w:r w:rsidRPr="00577E54">
        <w:rPr>
          <w:color w:val="auto"/>
          <w:sz w:val="52"/>
        </w:rPr>
        <w:t>Executive Summary</w:t>
      </w:r>
      <w:bookmarkEnd w:id="9"/>
    </w:p>
    <w:p w:rsidR="00C11244" w:rsidRPr="00577E54" w:rsidRDefault="00377A52" w:rsidP="00577E54">
      <w:pPr>
        <w:autoSpaceDE w:val="0"/>
        <w:autoSpaceDN w:val="0"/>
        <w:adjustRightInd w:val="0"/>
        <w:spacing w:after="0"/>
        <w:jc w:val="left"/>
        <w:rPr>
          <w:sz w:val="22"/>
        </w:rPr>
      </w:pPr>
      <w:bookmarkStart w:id="11" w:name="ExecSummPage"/>
      <w:bookmarkEnd w:id="10"/>
      <w:r w:rsidRPr="00577E54">
        <w:rPr>
          <w:sz w:val="22"/>
        </w:rPr>
        <w:t xml:space="preserve">This document reports on the findings of the fundamental review and problem definition for </w:t>
      </w:r>
      <w:r w:rsidR="00D60162">
        <w:rPr>
          <w:sz w:val="22"/>
        </w:rPr>
        <w:t>Hampstead Heath Pond Project</w:t>
      </w:r>
      <w:r w:rsidRPr="00577E54">
        <w:rPr>
          <w:sz w:val="22"/>
        </w:rPr>
        <w:t xml:space="preserve">.  It is the first technical element of the project, as it is essential to defining the problem.  The key output of this assessment is an estimation of the Probable Maximum Flood (PMF) and other design floods, and an assessment of the overtopping risk under these floods at each dam.   The main aim of the assessment is to estimate the overtopping depth at each dam under the extreme floods (PMF, 10,000 year, 1,000 year), and to estimate the current standard of protection of each dam.  A key feature of our assessment is the use of industry standard methods and software, ensuring that the work is in line with </w:t>
      </w:r>
      <w:r w:rsidR="003F6A4D" w:rsidRPr="00577E54">
        <w:rPr>
          <w:sz w:val="22"/>
        </w:rPr>
        <w:t xml:space="preserve">current </w:t>
      </w:r>
      <w:r w:rsidRPr="00577E54">
        <w:rPr>
          <w:sz w:val="22"/>
        </w:rPr>
        <w:t>industry best practice.</w:t>
      </w:r>
      <w:r w:rsidR="00C11244" w:rsidRPr="00577E54">
        <w:rPr>
          <w:sz w:val="22"/>
        </w:rPr>
        <w:t xml:space="preserve"> This report has been prepared in </w:t>
      </w:r>
      <w:r w:rsidR="005F0446" w:rsidRPr="00577E54">
        <w:rPr>
          <w:sz w:val="22"/>
        </w:rPr>
        <w:t>line</w:t>
      </w:r>
      <w:r w:rsidR="00C11244" w:rsidRPr="00577E54">
        <w:rPr>
          <w:sz w:val="22"/>
        </w:rPr>
        <w:t xml:space="preserve"> with the Design Review</w:t>
      </w:r>
    </w:p>
    <w:p w:rsidR="00294F44" w:rsidRPr="00577E54" w:rsidRDefault="00C11244" w:rsidP="00577E54">
      <w:pPr>
        <w:jc w:val="left"/>
        <w:rPr>
          <w:sz w:val="22"/>
        </w:rPr>
      </w:pPr>
      <w:r w:rsidRPr="00577E54">
        <w:rPr>
          <w:sz w:val="22"/>
        </w:rPr>
        <w:t>Method Statement</w:t>
      </w:r>
      <w:r w:rsidR="00FF6838" w:rsidRPr="00577E54">
        <w:rPr>
          <w:sz w:val="22"/>
        </w:rPr>
        <w:t xml:space="preserve"> approved under Hampstead Heath, Highgate Wood &amp; Queens Park Committee, Delegated Decision – Standing Order No. 41 (B) signed by</w:t>
      </w:r>
      <w:r w:rsidR="00F062AE" w:rsidRPr="00577E54">
        <w:rPr>
          <w:sz w:val="22"/>
        </w:rPr>
        <w:t xml:space="preserve"> the Town Clerk on 18</w:t>
      </w:r>
      <w:r w:rsidR="00DE1F0A" w:rsidRPr="00577E54">
        <w:rPr>
          <w:sz w:val="22"/>
          <w:vertAlign w:val="superscript"/>
        </w:rPr>
        <w:t>th</w:t>
      </w:r>
      <w:r w:rsidR="00F062AE" w:rsidRPr="00577E54">
        <w:rPr>
          <w:sz w:val="22"/>
        </w:rPr>
        <w:t xml:space="preserve"> December 2012.</w:t>
      </w:r>
    </w:p>
    <w:p w:rsidR="00C11244" w:rsidRPr="00577E54" w:rsidRDefault="00C11244" w:rsidP="00FA4C0F">
      <w:pPr>
        <w:pStyle w:val="Heading2"/>
        <w:numPr>
          <w:ilvl w:val="0"/>
          <w:numId w:val="0"/>
        </w:numPr>
        <w:ind w:left="1021" w:hanging="1021"/>
        <w:rPr>
          <w:sz w:val="32"/>
        </w:rPr>
      </w:pPr>
      <w:bookmarkStart w:id="12" w:name="_Toc351637836"/>
      <w:r w:rsidRPr="00577E54">
        <w:rPr>
          <w:sz w:val="32"/>
        </w:rPr>
        <w:t xml:space="preserve">Rainfall </w:t>
      </w:r>
      <w:r w:rsidR="00577E54">
        <w:rPr>
          <w:sz w:val="32"/>
        </w:rPr>
        <w:t>D</w:t>
      </w:r>
      <w:r w:rsidRPr="00577E54">
        <w:rPr>
          <w:sz w:val="32"/>
        </w:rPr>
        <w:t>epths</w:t>
      </w:r>
      <w:bookmarkEnd w:id="12"/>
    </w:p>
    <w:p w:rsidR="00C11244" w:rsidRPr="00577E54" w:rsidRDefault="00C11244" w:rsidP="00C11244">
      <w:pPr>
        <w:pStyle w:val="SubHeading"/>
        <w:rPr>
          <w:sz w:val="22"/>
        </w:rPr>
      </w:pPr>
      <w:r w:rsidRPr="00577E54">
        <w:rPr>
          <w:sz w:val="22"/>
        </w:rPr>
        <w:t>Design Rainfall Depth</w:t>
      </w:r>
    </w:p>
    <w:p w:rsidR="00C11244" w:rsidRPr="00577E54" w:rsidRDefault="00C11244" w:rsidP="00577E54">
      <w:pPr>
        <w:jc w:val="left"/>
        <w:rPr>
          <w:rFonts w:cs="Arial"/>
          <w:sz w:val="22"/>
        </w:rPr>
      </w:pPr>
      <w:r w:rsidRPr="00577E54">
        <w:rPr>
          <w:rFonts w:cs="Arial"/>
          <w:sz w:val="22"/>
        </w:rPr>
        <w:t>The Flood Estimation Handbook (FEH) CD-ROM provides Depth-Duration-Frequency (DDF) curves for a 1km</w:t>
      </w:r>
      <w:r w:rsidRPr="00577E54">
        <w:rPr>
          <w:rFonts w:cs="Arial"/>
          <w:sz w:val="22"/>
          <w:vertAlign w:val="superscript"/>
        </w:rPr>
        <w:t>2</w:t>
      </w:r>
      <w:r w:rsidRPr="00577E54">
        <w:rPr>
          <w:rFonts w:cs="Arial"/>
          <w:sz w:val="22"/>
        </w:rPr>
        <w:t xml:space="preserve"> grid covering the whole of the UK. Design rainfall depths were extracted for the four grid squares covering Hampstead Heath for a range of storm durations and rainfall events up to the 1 in 1,000 year.  Rainfall depths for the 1 in 10,000 year and PMP events were extracted from the Flood Studies Report (FSR) as is recommended by Defra.  </w:t>
      </w:r>
      <w:r w:rsidR="00AB20ED" w:rsidRPr="00577E54">
        <w:rPr>
          <w:rFonts w:cs="Arial"/>
          <w:sz w:val="22"/>
        </w:rPr>
        <w:t>A summary of the total rainfall depth for selected durations is shown in the table below.</w:t>
      </w:r>
    </w:p>
    <w:tbl>
      <w:tblPr>
        <w:tblW w:w="0" w:type="auto"/>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3"/>
        <w:gridCol w:w="1756"/>
        <w:gridCol w:w="1560"/>
        <w:gridCol w:w="1559"/>
        <w:gridCol w:w="1327"/>
      </w:tblGrid>
      <w:tr w:rsidR="006216D9" w:rsidRPr="00577E54" w:rsidTr="00577E54">
        <w:trPr>
          <w:trHeight w:val="269"/>
          <w:tblHeader/>
          <w:jc w:val="center"/>
        </w:trPr>
        <w:tc>
          <w:tcPr>
            <w:tcW w:w="3403" w:type="dxa"/>
            <w:vMerge w:val="restart"/>
            <w:shd w:val="clear" w:color="auto" w:fill="D2DBE2"/>
            <w:vAlign w:val="center"/>
          </w:tcPr>
          <w:p w:rsidR="006216D9" w:rsidRPr="00A041E5" w:rsidRDefault="006216D9" w:rsidP="006216D9">
            <w:pPr>
              <w:pStyle w:val="TableHeading"/>
              <w:keepNext/>
              <w:keepLines/>
              <w:spacing w:before="40" w:after="40"/>
              <w:outlineLvl w:val="0"/>
              <w:rPr>
                <w:bCs/>
              </w:rPr>
            </w:pPr>
            <w:r w:rsidRPr="00A041E5">
              <w:t>Event</w:t>
            </w:r>
          </w:p>
        </w:tc>
        <w:tc>
          <w:tcPr>
            <w:tcW w:w="6202" w:type="dxa"/>
            <w:gridSpan w:val="4"/>
            <w:shd w:val="clear" w:color="auto" w:fill="D2DBE2"/>
            <w:vAlign w:val="center"/>
          </w:tcPr>
          <w:p w:rsidR="006216D9" w:rsidRPr="00A041E5" w:rsidRDefault="006216D9" w:rsidP="006216D9">
            <w:pPr>
              <w:pStyle w:val="TableHeading"/>
              <w:keepNext/>
              <w:keepLines/>
              <w:spacing w:before="40" w:after="40"/>
              <w:ind w:left="142"/>
              <w:jc w:val="center"/>
              <w:outlineLvl w:val="0"/>
              <w:rPr>
                <w:bCs/>
              </w:rPr>
            </w:pPr>
            <w:r w:rsidRPr="00A041E5">
              <w:t>Rainfall Depth (mm) for varying storm durations</w:t>
            </w:r>
          </w:p>
        </w:tc>
      </w:tr>
      <w:tr w:rsidR="006216D9" w:rsidRPr="00577E54" w:rsidTr="00577E54">
        <w:trPr>
          <w:trHeight w:val="161"/>
          <w:tblHeader/>
          <w:jc w:val="center"/>
        </w:trPr>
        <w:tc>
          <w:tcPr>
            <w:tcW w:w="3403" w:type="dxa"/>
            <w:vMerge/>
            <w:shd w:val="clear" w:color="auto" w:fill="D2DBE2"/>
            <w:vAlign w:val="center"/>
          </w:tcPr>
          <w:p w:rsidR="006216D9" w:rsidRPr="00A041E5" w:rsidRDefault="006216D9" w:rsidP="006216D9">
            <w:pPr>
              <w:pStyle w:val="TableHeading"/>
              <w:spacing w:before="40" w:after="40"/>
              <w:jc w:val="both"/>
            </w:pPr>
          </w:p>
        </w:tc>
        <w:tc>
          <w:tcPr>
            <w:tcW w:w="1756" w:type="dxa"/>
            <w:shd w:val="clear" w:color="auto" w:fill="D2DBE2"/>
            <w:vAlign w:val="center"/>
          </w:tcPr>
          <w:p w:rsidR="006216D9" w:rsidRPr="00A041E5" w:rsidRDefault="006216D9" w:rsidP="006216D9">
            <w:pPr>
              <w:pStyle w:val="TableHeading"/>
              <w:spacing w:before="40" w:after="40"/>
              <w:jc w:val="center"/>
            </w:pPr>
            <w:r w:rsidRPr="00A041E5">
              <w:t>1.5 hours</w:t>
            </w:r>
          </w:p>
        </w:tc>
        <w:tc>
          <w:tcPr>
            <w:tcW w:w="1560" w:type="dxa"/>
            <w:shd w:val="clear" w:color="auto" w:fill="D2DBE2"/>
            <w:vAlign w:val="center"/>
          </w:tcPr>
          <w:p w:rsidR="006216D9" w:rsidRPr="00A041E5" w:rsidRDefault="006216D9" w:rsidP="006216D9">
            <w:pPr>
              <w:pStyle w:val="TableHeading"/>
              <w:spacing w:before="40" w:after="40"/>
              <w:jc w:val="center"/>
            </w:pPr>
            <w:r w:rsidRPr="00A041E5">
              <w:t>2.5 hours</w:t>
            </w:r>
          </w:p>
        </w:tc>
        <w:tc>
          <w:tcPr>
            <w:tcW w:w="1559" w:type="dxa"/>
            <w:shd w:val="clear" w:color="auto" w:fill="D2DBE2"/>
            <w:vAlign w:val="center"/>
          </w:tcPr>
          <w:p w:rsidR="006216D9" w:rsidRPr="00A041E5" w:rsidRDefault="006216D9" w:rsidP="006216D9">
            <w:pPr>
              <w:pStyle w:val="TableHeading"/>
              <w:spacing w:before="40" w:after="40"/>
              <w:jc w:val="center"/>
            </w:pPr>
            <w:r w:rsidRPr="00A041E5">
              <w:t>4.5 hours</w:t>
            </w:r>
          </w:p>
        </w:tc>
        <w:tc>
          <w:tcPr>
            <w:tcW w:w="1327" w:type="dxa"/>
            <w:shd w:val="clear" w:color="auto" w:fill="D2DBE2"/>
            <w:vAlign w:val="center"/>
          </w:tcPr>
          <w:p w:rsidR="006216D9" w:rsidRPr="00A041E5" w:rsidRDefault="006216D9" w:rsidP="006216D9">
            <w:pPr>
              <w:pStyle w:val="TableHeading"/>
              <w:spacing w:before="40" w:after="40"/>
              <w:jc w:val="center"/>
            </w:pPr>
            <w:r w:rsidRPr="00A041E5">
              <w:t>9.5 hours</w:t>
            </w:r>
          </w:p>
        </w:tc>
      </w:tr>
      <w:tr w:rsidR="006216D9" w:rsidRPr="00577E54" w:rsidTr="00577E54">
        <w:trPr>
          <w:trHeight w:val="209"/>
          <w:jc w:val="center"/>
        </w:trPr>
        <w:tc>
          <w:tcPr>
            <w:tcW w:w="3403" w:type="dxa"/>
            <w:vAlign w:val="center"/>
          </w:tcPr>
          <w:p w:rsidR="006216D9" w:rsidRPr="008C041D" w:rsidRDefault="006216D9" w:rsidP="006216D9">
            <w:pPr>
              <w:pStyle w:val="TableText"/>
              <w:jc w:val="both"/>
            </w:pPr>
            <w:r w:rsidRPr="008C041D">
              <w:t>1 in 5</w:t>
            </w:r>
          </w:p>
        </w:tc>
        <w:tc>
          <w:tcPr>
            <w:tcW w:w="1756" w:type="dxa"/>
            <w:vAlign w:val="center"/>
          </w:tcPr>
          <w:p w:rsidR="006216D9" w:rsidRPr="008C041D" w:rsidRDefault="006216D9" w:rsidP="006216D9">
            <w:pPr>
              <w:pStyle w:val="TableText"/>
              <w:jc w:val="center"/>
            </w:pPr>
            <w:r w:rsidRPr="008C041D">
              <w:t>20.4</w:t>
            </w:r>
          </w:p>
        </w:tc>
        <w:tc>
          <w:tcPr>
            <w:tcW w:w="1560" w:type="dxa"/>
            <w:vAlign w:val="center"/>
          </w:tcPr>
          <w:p w:rsidR="006216D9" w:rsidRPr="008C041D" w:rsidRDefault="006216D9" w:rsidP="006216D9">
            <w:pPr>
              <w:pStyle w:val="TableText"/>
              <w:jc w:val="center"/>
            </w:pPr>
            <w:r w:rsidRPr="008C041D">
              <w:t>25.9</w:t>
            </w:r>
          </w:p>
        </w:tc>
        <w:tc>
          <w:tcPr>
            <w:tcW w:w="1559" w:type="dxa"/>
            <w:vAlign w:val="center"/>
          </w:tcPr>
          <w:p w:rsidR="006216D9" w:rsidRPr="008C041D" w:rsidRDefault="006216D9" w:rsidP="006216D9">
            <w:pPr>
              <w:pStyle w:val="TableText"/>
              <w:jc w:val="center"/>
            </w:pPr>
            <w:r w:rsidRPr="008C041D">
              <w:t>30.7</w:t>
            </w:r>
          </w:p>
        </w:tc>
        <w:tc>
          <w:tcPr>
            <w:tcW w:w="1327" w:type="dxa"/>
            <w:vAlign w:val="center"/>
          </w:tcPr>
          <w:p w:rsidR="006216D9" w:rsidRPr="008C041D" w:rsidRDefault="006216D9" w:rsidP="006216D9">
            <w:pPr>
              <w:pStyle w:val="TableText"/>
              <w:jc w:val="center"/>
            </w:pPr>
            <w:r w:rsidRPr="008C041D">
              <w:t>38.0</w:t>
            </w:r>
          </w:p>
        </w:tc>
      </w:tr>
      <w:tr w:rsidR="006216D9" w:rsidRPr="00577E54" w:rsidTr="00577E54">
        <w:trPr>
          <w:trHeight w:val="225"/>
          <w:jc w:val="center"/>
        </w:trPr>
        <w:tc>
          <w:tcPr>
            <w:tcW w:w="3403" w:type="dxa"/>
            <w:vAlign w:val="center"/>
          </w:tcPr>
          <w:p w:rsidR="006216D9" w:rsidRPr="008C041D" w:rsidRDefault="006216D9" w:rsidP="006216D9">
            <w:pPr>
              <w:pStyle w:val="TableText"/>
              <w:jc w:val="both"/>
            </w:pPr>
            <w:r w:rsidRPr="008C041D">
              <w:t>1 in 20</w:t>
            </w:r>
          </w:p>
        </w:tc>
        <w:tc>
          <w:tcPr>
            <w:tcW w:w="1756" w:type="dxa"/>
            <w:vAlign w:val="center"/>
          </w:tcPr>
          <w:p w:rsidR="006216D9" w:rsidRPr="008C041D" w:rsidRDefault="006216D9" w:rsidP="006216D9">
            <w:pPr>
              <w:pStyle w:val="TableText"/>
              <w:jc w:val="center"/>
            </w:pPr>
            <w:r w:rsidRPr="008C041D">
              <w:t>36.0</w:t>
            </w:r>
          </w:p>
        </w:tc>
        <w:tc>
          <w:tcPr>
            <w:tcW w:w="1560" w:type="dxa"/>
            <w:vAlign w:val="center"/>
          </w:tcPr>
          <w:p w:rsidR="006216D9" w:rsidRPr="008C041D" w:rsidRDefault="006216D9" w:rsidP="006216D9">
            <w:pPr>
              <w:pStyle w:val="TableText"/>
              <w:jc w:val="center"/>
            </w:pPr>
            <w:r w:rsidRPr="008C041D">
              <w:t>40.8</w:t>
            </w:r>
          </w:p>
        </w:tc>
        <w:tc>
          <w:tcPr>
            <w:tcW w:w="1559" w:type="dxa"/>
            <w:vAlign w:val="center"/>
          </w:tcPr>
          <w:p w:rsidR="006216D9" w:rsidRPr="008C041D" w:rsidRDefault="006216D9" w:rsidP="006216D9">
            <w:pPr>
              <w:pStyle w:val="TableText"/>
              <w:jc w:val="center"/>
            </w:pPr>
            <w:r w:rsidRPr="008C041D">
              <w:t>47.3</w:t>
            </w:r>
          </w:p>
        </w:tc>
        <w:tc>
          <w:tcPr>
            <w:tcW w:w="1327" w:type="dxa"/>
            <w:vAlign w:val="center"/>
          </w:tcPr>
          <w:p w:rsidR="006216D9" w:rsidRPr="008C041D" w:rsidRDefault="006216D9" w:rsidP="006216D9">
            <w:pPr>
              <w:pStyle w:val="TableText"/>
              <w:jc w:val="center"/>
            </w:pPr>
            <w:r w:rsidRPr="008C041D">
              <w:t>56.9</w:t>
            </w:r>
          </w:p>
        </w:tc>
      </w:tr>
      <w:tr w:rsidR="006216D9" w:rsidRPr="00577E54" w:rsidTr="00577E54">
        <w:trPr>
          <w:trHeight w:val="215"/>
          <w:jc w:val="center"/>
        </w:trPr>
        <w:tc>
          <w:tcPr>
            <w:tcW w:w="3403" w:type="dxa"/>
            <w:vAlign w:val="center"/>
          </w:tcPr>
          <w:p w:rsidR="006216D9" w:rsidRPr="008C041D" w:rsidRDefault="006216D9" w:rsidP="006216D9">
            <w:pPr>
              <w:pStyle w:val="TableText"/>
              <w:jc w:val="both"/>
            </w:pPr>
            <w:r w:rsidRPr="008C041D">
              <w:t>1 in 100</w:t>
            </w:r>
          </w:p>
        </w:tc>
        <w:tc>
          <w:tcPr>
            <w:tcW w:w="1756" w:type="dxa"/>
            <w:vAlign w:val="center"/>
          </w:tcPr>
          <w:p w:rsidR="006216D9" w:rsidRPr="008C041D" w:rsidRDefault="006216D9" w:rsidP="006216D9">
            <w:pPr>
              <w:pStyle w:val="TableText"/>
              <w:jc w:val="center"/>
            </w:pPr>
            <w:r w:rsidRPr="008C041D">
              <w:t>60.8</w:t>
            </w:r>
          </w:p>
        </w:tc>
        <w:tc>
          <w:tcPr>
            <w:tcW w:w="1560" w:type="dxa"/>
            <w:vAlign w:val="center"/>
          </w:tcPr>
          <w:p w:rsidR="006216D9" w:rsidRPr="008C041D" w:rsidRDefault="006216D9" w:rsidP="006216D9">
            <w:pPr>
              <w:pStyle w:val="TableText"/>
              <w:jc w:val="center"/>
            </w:pPr>
            <w:r w:rsidRPr="008C041D">
              <w:t>67.5</w:t>
            </w:r>
          </w:p>
        </w:tc>
        <w:tc>
          <w:tcPr>
            <w:tcW w:w="1559" w:type="dxa"/>
            <w:vAlign w:val="center"/>
          </w:tcPr>
          <w:p w:rsidR="006216D9" w:rsidRPr="008C041D" w:rsidRDefault="006216D9" w:rsidP="006216D9">
            <w:pPr>
              <w:pStyle w:val="TableText"/>
              <w:jc w:val="center"/>
            </w:pPr>
            <w:r w:rsidRPr="008C041D">
              <w:t>76.3</w:t>
            </w:r>
          </w:p>
        </w:tc>
        <w:tc>
          <w:tcPr>
            <w:tcW w:w="1327" w:type="dxa"/>
            <w:vAlign w:val="center"/>
          </w:tcPr>
          <w:p w:rsidR="006216D9" w:rsidRPr="008C041D" w:rsidRDefault="006216D9" w:rsidP="006216D9">
            <w:pPr>
              <w:pStyle w:val="TableText"/>
              <w:jc w:val="center"/>
            </w:pPr>
            <w:r w:rsidRPr="008C041D">
              <w:t>89.0</w:t>
            </w:r>
          </w:p>
        </w:tc>
      </w:tr>
      <w:tr w:rsidR="006216D9" w:rsidRPr="00577E54" w:rsidTr="00577E54">
        <w:trPr>
          <w:trHeight w:val="191"/>
          <w:jc w:val="center"/>
        </w:trPr>
        <w:tc>
          <w:tcPr>
            <w:tcW w:w="3403" w:type="dxa"/>
            <w:vAlign w:val="center"/>
          </w:tcPr>
          <w:p w:rsidR="006216D9" w:rsidRPr="008C041D" w:rsidRDefault="006216D9" w:rsidP="006216D9">
            <w:pPr>
              <w:pStyle w:val="TableText"/>
              <w:jc w:val="both"/>
            </w:pPr>
            <w:r w:rsidRPr="008C041D">
              <w:t>1 in 1,000</w:t>
            </w:r>
          </w:p>
        </w:tc>
        <w:tc>
          <w:tcPr>
            <w:tcW w:w="1756" w:type="dxa"/>
            <w:vAlign w:val="center"/>
          </w:tcPr>
          <w:p w:rsidR="006216D9" w:rsidRPr="008C041D" w:rsidRDefault="006216D9" w:rsidP="006216D9">
            <w:pPr>
              <w:pStyle w:val="TableText"/>
              <w:jc w:val="center"/>
            </w:pPr>
            <w:r w:rsidRPr="008C041D">
              <w:t>127.7</w:t>
            </w:r>
          </w:p>
        </w:tc>
        <w:tc>
          <w:tcPr>
            <w:tcW w:w="1560" w:type="dxa"/>
            <w:vAlign w:val="center"/>
          </w:tcPr>
          <w:p w:rsidR="006216D9" w:rsidRPr="008C041D" w:rsidRDefault="006216D9" w:rsidP="006216D9">
            <w:pPr>
              <w:pStyle w:val="TableText"/>
              <w:jc w:val="center"/>
            </w:pPr>
            <w:r w:rsidRPr="008C041D">
              <w:t>137.8</w:t>
            </w:r>
          </w:p>
        </w:tc>
        <w:tc>
          <w:tcPr>
            <w:tcW w:w="1559" w:type="dxa"/>
            <w:vAlign w:val="center"/>
          </w:tcPr>
          <w:p w:rsidR="006216D9" w:rsidRPr="008C041D" w:rsidRDefault="006216D9" w:rsidP="006216D9">
            <w:pPr>
              <w:pStyle w:val="TableText"/>
              <w:jc w:val="center"/>
            </w:pPr>
            <w:r w:rsidRPr="008C041D">
              <w:t>150.3</w:t>
            </w:r>
          </w:p>
        </w:tc>
        <w:tc>
          <w:tcPr>
            <w:tcW w:w="1327" w:type="dxa"/>
            <w:vAlign w:val="center"/>
          </w:tcPr>
          <w:p w:rsidR="006216D9" w:rsidRPr="008C041D" w:rsidRDefault="006216D9" w:rsidP="006216D9">
            <w:pPr>
              <w:pStyle w:val="TableText"/>
              <w:jc w:val="center"/>
            </w:pPr>
            <w:r w:rsidRPr="008C041D">
              <w:t>167.8</w:t>
            </w:r>
          </w:p>
        </w:tc>
      </w:tr>
      <w:tr w:rsidR="006216D9" w:rsidRPr="00577E54" w:rsidTr="00577E54">
        <w:trPr>
          <w:trHeight w:val="181"/>
          <w:jc w:val="center"/>
        </w:trPr>
        <w:tc>
          <w:tcPr>
            <w:tcW w:w="3403" w:type="dxa"/>
            <w:vAlign w:val="center"/>
          </w:tcPr>
          <w:p w:rsidR="006216D9" w:rsidRPr="008C041D" w:rsidRDefault="006216D9" w:rsidP="006216D9">
            <w:pPr>
              <w:pStyle w:val="TableText"/>
              <w:jc w:val="both"/>
            </w:pPr>
            <w:r w:rsidRPr="008C041D">
              <w:t>1 in 10,000</w:t>
            </w:r>
          </w:p>
        </w:tc>
        <w:tc>
          <w:tcPr>
            <w:tcW w:w="1756" w:type="dxa"/>
            <w:vAlign w:val="center"/>
          </w:tcPr>
          <w:p w:rsidR="006216D9" w:rsidRPr="008C041D" w:rsidRDefault="006216D9" w:rsidP="006216D9">
            <w:pPr>
              <w:pStyle w:val="TableText"/>
              <w:jc w:val="center"/>
            </w:pPr>
            <w:r w:rsidRPr="008C041D">
              <w:t>135.0</w:t>
            </w:r>
          </w:p>
        </w:tc>
        <w:tc>
          <w:tcPr>
            <w:tcW w:w="1560" w:type="dxa"/>
            <w:vAlign w:val="center"/>
          </w:tcPr>
          <w:p w:rsidR="006216D9" w:rsidRPr="008C041D" w:rsidRDefault="006216D9" w:rsidP="006216D9">
            <w:pPr>
              <w:pStyle w:val="TableText"/>
              <w:jc w:val="center"/>
            </w:pPr>
            <w:r w:rsidRPr="008C041D">
              <w:t>150.0</w:t>
            </w:r>
          </w:p>
        </w:tc>
        <w:tc>
          <w:tcPr>
            <w:tcW w:w="1559" w:type="dxa"/>
            <w:vAlign w:val="center"/>
          </w:tcPr>
          <w:p w:rsidR="006216D9" w:rsidRPr="008C041D" w:rsidRDefault="006216D9" w:rsidP="006216D9">
            <w:pPr>
              <w:pStyle w:val="TableText"/>
              <w:jc w:val="center"/>
            </w:pPr>
            <w:r w:rsidRPr="008C041D">
              <w:t>164.0</w:t>
            </w:r>
          </w:p>
        </w:tc>
        <w:tc>
          <w:tcPr>
            <w:tcW w:w="1327" w:type="dxa"/>
            <w:vAlign w:val="center"/>
          </w:tcPr>
          <w:p w:rsidR="006216D9" w:rsidRPr="008C041D" w:rsidRDefault="006216D9" w:rsidP="006216D9">
            <w:pPr>
              <w:pStyle w:val="TableText"/>
              <w:jc w:val="center"/>
            </w:pPr>
            <w:r w:rsidRPr="008C041D">
              <w:t>183.1</w:t>
            </w:r>
          </w:p>
        </w:tc>
      </w:tr>
      <w:tr w:rsidR="006216D9" w:rsidRPr="00577E54" w:rsidTr="00577E54">
        <w:trPr>
          <w:trHeight w:val="299"/>
          <w:jc w:val="center"/>
        </w:trPr>
        <w:tc>
          <w:tcPr>
            <w:tcW w:w="3403" w:type="dxa"/>
            <w:vAlign w:val="center"/>
          </w:tcPr>
          <w:p w:rsidR="006216D9" w:rsidRPr="008C041D" w:rsidRDefault="006216D9" w:rsidP="006216D9">
            <w:pPr>
              <w:pStyle w:val="TableText"/>
            </w:pPr>
            <w:r w:rsidRPr="008C041D">
              <w:t>Probable Maximum Precipitation</w:t>
            </w:r>
            <w:r w:rsidR="00577E54" w:rsidRPr="008C041D">
              <w:t xml:space="preserve"> (PMP)</w:t>
            </w:r>
          </w:p>
        </w:tc>
        <w:tc>
          <w:tcPr>
            <w:tcW w:w="1756" w:type="dxa"/>
            <w:vAlign w:val="center"/>
          </w:tcPr>
          <w:p w:rsidR="006216D9" w:rsidRPr="008C041D" w:rsidRDefault="006216D9" w:rsidP="006216D9">
            <w:pPr>
              <w:pStyle w:val="TableText"/>
              <w:jc w:val="center"/>
            </w:pPr>
            <w:r w:rsidRPr="008C041D">
              <w:t>Not required</w:t>
            </w:r>
          </w:p>
        </w:tc>
        <w:tc>
          <w:tcPr>
            <w:tcW w:w="1560" w:type="dxa"/>
            <w:vAlign w:val="center"/>
          </w:tcPr>
          <w:p w:rsidR="006216D9" w:rsidRPr="008C041D" w:rsidRDefault="006216D9" w:rsidP="006216D9">
            <w:pPr>
              <w:pStyle w:val="TableText"/>
              <w:jc w:val="center"/>
            </w:pPr>
            <w:r w:rsidRPr="008C041D">
              <w:t>187.9</w:t>
            </w:r>
          </w:p>
        </w:tc>
        <w:tc>
          <w:tcPr>
            <w:tcW w:w="1559" w:type="dxa"/>
            <w:vAlign w:val="center"/>
          </w:tcPr>
          <w:p w:rsidR="006216D9" w:rsidRPr="008C041D" w:rsidRDefault="006216D9" w:rsidP="006216D9">
            <w:pPr>
              <w:pStyle w:val="TableText"/>
              <w:jc w:val="center"/>
            </w:pPr>
            <w:r w:rsidRPr="008C041D">
              <w:t>208.5</w:t>
            </w:r>
          </w:p>
        </w:tc>
        <w:tc>
          <w:tcPr>
            <w:tcW w:w="1327" w:type="dxa"/>
            <w:vAlign w:val="center"/>
          </w:tcPr>
          <w:p w:rsidR="006216D9" w:rsidRPr="008C041D" w:rsidRDefault="006216D9" w:rsidP="006216D9">
            <w:pPr>
              <w:pStyle w:val="TableText"/>
              <w:jc w:val="center"/>
            </w:pPr>
            <w:r w:rsidRPr="008C041D">
              <w:t>235.0</w:t>
            </w:r>
          </w:p>
        </w:tc>
      </w:tr>
    </w:tbl>
    <w:p w:rsidR="00294F44" w:rsidRPr="00577E54" w:rsidRDefault="00294F44" w:rsidP="00FA4C0F">
      <w:pPr>
        <w:pStyle w:val="Heading2"/>
        <w:numPr>
          <w:ilvl w:val="0"/>
          <w:numId w:val="0"/>
        </w:numPr>
        <w:ind w:left="1021" w:hanging="1021"/>
        <w:rPr>
          <w:sz w:val="32"/>
        </w:rPr>
      </w:pPr>
      <w:bookmarkStart w:id="13" w:name="_Toc351637837"/>
      <w:r w:rsidRPr="00577E54">
        <w:rPr>
          <w:sz w:val="32"/>
        </w:rPr>
        <w:t>P</w:t>
      </w:r>
      <w:r w:rsidR="00FA4C0F" w:rsidRPr="00577E54">
        <w:rPr>
          <w:sz w:val="32"/>
        </w:rPr>
        <w:t>ercentage Run</w:t>
      </w:r>
      <w:r w:rsidR="00577E54">
        <w:rPr>
          <w:sz w:val="32"/>
        </w:rPr>
        <w:t>-</w:t>
      </w:r>
      <w:r w:rsidR="00FA4C0F" w:rsidRPr="00577E54">
        <w:rPr>
          <w:sz w:val="32"/>
        </w:rPr>
        <w:t>off</w:t>
      </w:r>
      <w:bookmarkEnd w:id="13"/>
    </w:p>
    <w:p w:rsidR="00294F44" w:rsidRPr="00577E54" w:rsidRDefault="00294F44" w:rsidP="00577E54">
      <w:pPr>
        <w:jc w:val="left"/>
        <w:rPr>
          <w:rFonts w:cs="Arial"/>
          <w:sz w:val="22"/>
        </w:rPr>
      </w:pPr>
      <w:r w:rsidRPr="00577E54">
        <w:rPr>
          <w:rFonts w:cs="Arial"/>
          <w:sz w:val="22"/>
        </w:rPr>
        <w:t>The amount of rainfall that appears as run-off (percentage runoff) that has to be stored and / or passed through the chain of ponds was estimated using industry best practice.  This was done using the Flood Estimation Handbook soils information taking into account that certain parts of the Heath might be compacted due to pedestrian traffic adjacent to the existing footpaths.  The hard nature of the footpaths was also taken into account.  The estimate also takes into account the soil conditions prior to the rainfall event and the magnitude of the rainfall event itself</w:t>
      </w:r>
      <w:r w:rsidR="00FA4C0F" w:rsidRPr="00577E54">
        <w:rPr>
          <w:rFonts w:cs="Arial"/>
          <w:sz w:val="22"/>
        </w:rPr>
        <w:t>.</w:t>
      </w:r>
    </w:p>
    <w:p w:rsidR="00294F44" w:rsidRPr="00577E54" w:rsidRDefault="00294F44" w:rsidP="00294F44">
      <w:pPr>
        <w:rPr>
          <w:rFonts w:cs="Arial"/>
          <w:sz w:val="22"/>
        </w:rPr>
      </w:pPr>
      <w:r w:rsidRPr="00577E54">
        <w:rPr>
          <w:rFonts w:cs="Arial"/>
          <w:sz w:val="22"/>
        </w:rPr>
        <w:t>The percentage run-off estimated for Hampstead Heath was as follows:</w:t>
      </w:r>
    </w:p>
    <w:p w:rsidR="00294F44" w:rsidRPr="00577E54" w:rsidRDefault="00294F44" w:rsidP="00756517">
      <w:pPr>
        <w:pStyle w:val="ListParagraph"/>
        <w:numPr>
          <w:ilvl w:val="0"/>
          <w:numId w:val="29"/>
        </w:numPr>
        <w:spacing w:after="200" w:line="276" w:lineRule="auto"/>
        <w:jc w:val="left"/>
        <w:rPr>
          <w:sz w:val="22"/>
        </w:rPr>
      </w:pPr>
      <w:r w:rsidRPr="00577E54">
        <w:rPr>
          <w:sz w:val="22"/>
        </w:rPr>
        <w:t>For estimation of the Probable Maximum Flood</w:t>
      </w:r>
      <w:r w:rsidRPr="00577E54">
        <w:rPr>
          <w:sz w:val="22"/>
        </w:rPr>
        <w:tab/>
      </w:r>
      <w:r w:rsidRPr="00577E54">
        <w:rPr>
          <w:sz w:val="22"/>
        </w:rPr>
        <w:tab/>
        <w:t>76%</w:t>
      </w:r>
    </w:p>
    <w:p w:rsidR="00FA4C0F" w:rsidRPr="00577E54" w:rsidRDefault="00294F44" w:rsidP="00756517">
      <w:pPr>
        <w:pStyle w:val="ListParagraph"/>
        <w:numPr>
          <w:ilvl w:val="0"/>
          <w:numId w:val="29"/>
        </w:numPr>
        <w:spacing w:after="200" w:line="276" w:lineRule="auto"/>
        <w:jc w:val="left"/>
        <w:rPr>
          <w:sz w:val="22"/>
        </w:rPr>
      </w:pPr>
      <w:r w:rsidRPr="00577E54">
        <w:rPr>
          <w:sz w:val="22"/>
        </w:rPr>
        <w:t xml:space="preserve">For estimation of the 100 year flood </w:t>
      </w:r>
      <w:r w:rsidRPr="00577E54">
        <w:rPr>
          <w:sz w:val="22"/>
        </w:rPr>
        <w:tab/>
      </w:r>
      <w:r w:rsidRPr="00577E54">
        <w:rPr>
          <w:sz w:val="22"/>
        </w:rPr>
        <w:tab/>
      </w:r>
      <w:r w:rsidRPr="00577E54">
        <w:rPr>
          <w:sz w:val="22"/>
        </w:rPr>
        <w:tab/>
        <w:t>53%</w:t>
      </w:r>
    </w:p>
    <w:p w:rsidR="00294F44" w:rsidRPr="00577E54" w:rsidRDefault="00294F44" w:rsidP="00577E54">
      <w:pPr>
        <w:spacing w:before="120"/>
        <w:jc w:val="left"/>
        <w:rPr>
          <w:rFonts w:cs="Arial"/>
          <w:sz w:val="22"/>
        </w:rPr>
      </w:pPr>
      <w:r w:rsidRPr="00577E54">
        <w:rPr>
          <w:rFonts w:cs="Arial"/>
          <w:sz w:val="22"/>
        </w:rPr>
        <w:t>The earlier work by Haycock</w:t>
      </w:r>
      <w:r w:rsidR="00464827" w:rsidRPr="00577E54">
        <w:rPr>
          <w:rFonts w:cs="Arial"/>
          <w:sz w:val="22"/>
        </w:rPr>
        <w:t>, based on a small number of infiltration tests,</w:t>
      </w:r>
      <w:r w:rsidRPr="00577E54">
        <w:rPr>
          <w:rFonts w:cs="Arial"/>
          <w:sz w:val="22"/>
        </w:rPr>
        <w:t xml:space="preserve"> suggested a value of 80% to 90%.</w:t>
      </w:r>
    </w:p>
    <w:p w:rsidR="00464827" w:rsidRPr="00577E54" w:rsidRDefault="00AB31D9" w:rsidP="00577E54">
      <w:pPr>
        <w:spacing w:before="120"/>
        <w:jc w:val="left"/>
        <w:rPr>
          <w:rFonts w:cs="Arial"/>
          <w:sz w:val="22"/>
        </w:rPr>
      </w:pPr>
      <w:r w:rsidRPr="00577E54">
        <w:rPr>
          <w:rFonts w:cs="Arial"/>
          <w:sz w:val="22"/>
        </w:rPr>
        <w:lastRenderedPageBreak/>
        <w:t>The percentage runoff of a catchment will vary from one event to the next depending on the soil moisture conditions prior to the event (that is, how wet the ground is at the start of the event) and the size of the event (very large events will have large</w:t>
      </w:r>
      <w:r w:rsidR="003F6A4D" w:rsidRPr="00577E54">
        <w:rPr>
          <w:rFonts w:cs="Arial"/>
          <w:sz w:val="22"/>
        </w:rPr>
        <w:t>r</w:t>
      </w:r>
      <w:r w:rsidRPr="00577E54">
        <w:rPr>
          <w:rFonts w:cs="Arial"/>
          <w:sz w:val="22"/>
        </w:rPr>
        <w:t xml:space="preserve"> percentage runoff as less of the rain will be able to infiltrate</w:t>
      </w:r>
      <w:r w:rsidR="003F6A4D" w:rsidRPr="00577E54">
        <w:rPr>
          <w:rFonts w:cs="Arial"/>
          <w:sz w:val="22"/>
        </w:rPr>
        <w:t>)</w:t>
      </w:r>
      <w:r w:rsidRPr="00577E54">
        <w:rPr>
          <w:rFonts w:cs="Arial"/>
          <w:sz w:val="22"/>
        </w:rPr>
        <w:t>.  Hence i</w:t>
      </w:r>
      <w:r w:rsidR="003F6A4D" w:rsidRPr="00577E54">
        <w:rPr>
          <w:rFonts w:cs="Arial"/>
          <w:sz w:val="22"/>
        </w:rPr>
        <w:t>t</w:t>
      </w:r>
      <w:r w:rsidRPr="00577E54">
        <w:rPr>
          <w:rFonts w:cs="Arial"/>
          <w:sz w:val="22"/>
        </w:rPr>
        <w:t xml:space="preserve"> would be expected that the largest events are more likely to occur when initial soil moisture conditions are saturated, and rainfall will be less able to infiltrate the ground, particularly as the rainfall increases and uses up ground water storage as the event progresses.  </w:t>
      </w:r>
    </w:p>
    <w:p w:rsidR="00FA4C0F" w:rsidRPr="00577E54" w:rsidRDefault="00FA4C0F" w:rsidP="00FA4C0F">
      <w:pPr>
        <w:pStyle w:val="Heading2"/>
        <w:numPr>
          <w:ilvl w:val="0"/>
          <w:numId w:val="0"/>
        </w:numPr>
        <w:ind w:left="1021" w:hanging="1021"/>
        <w:rPr>
          <w:sz w:val="32"/>
        </w:rPr>
      </w:pPr>
      <w:bookmarkStart w:id="14" w:name="_Toc351637838"/>
      <w:r w:rsidRPr="00577E54">
        <w:rPr>
          <w:sz w:val="32"/>
        </w:rPr>
        <w:t>Flood Estimates</w:t>
      </w:r>
      <w:bookmarkEnd w:id="14"/>
    </w:p>
    <w:p w:rsidR="00294F44" w:rsidRPr="00577E54" w:rsidRDefault="00294F44" w:rsidP="00577E54">
      <w:pPr>
        <w:jc w:val="left"/>
        <w:rPr>
          <w:rFonts w:cs="Arial"/>
          <w:sz w:val="22"/>
        </w:rPr>
      </w:pPr>
      <w:r w:rsidRPr="00577E54">
        <w:rPr>
          <w:rFonts w:cs="Arial"/>
          <w:sz w:val="22"/>
        </w:rPr>
        <w:t>On the basis of the above percentage run-off</w:t>
      </w:r>
      <w:r w:rsidR="001A6025" w:rsidRPr="00577E54">
        <w:rPr>
          <w:rFonts w:cs="Arial"/>
          <w:sz w:val="22"/>
        </w:rPr>
        <w:t>, using</w:t>
      </w:r>
      <w:r w:rsidRPr="00577E54">
        <w:rPr>
          <w:rFonts w:cs="Arial"/>
          <w:sz w:val="22"/>
        </w:rPr>
        <w:t xml:space="preserve"> current Defra Guidance on extreme flood estimation and the Flood Estimation Handbook for return periods from 5 years to 100 years, the following peak flows were estimated.</w:t>
      </w:r>
    </w:p>
    <w:tbl>
      <w:tblPr>
        <w:tblW w:w="9642"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3"/>
        <w:gridCol w:w="1077"/>
        <w:gridCol w:w="1242"/>
        <w:gridCol w:w="1243"/>
        <w:gridCol w:w="1242"/>
        <w:gridCol w:w="1242"/>
        <w:gridCol w:w="1243"/>
      </w:tblGrid>
      <w:tr w:rsidR="00577E54" w:rsidRPr="00B31D80" w:rsidTr="00577E54">
        <w:trPr>
          <w:tblHeader/>
          <w:jc w:val="center"/>
        </w:trPr>
        <w:tc>
          <w:tcPr>
            <w:tcW w:w="2353" w:type="dxa"/>
            <w:vMerge w:val="restart"/>
            <w:shd w:val="clear" w:color="auto" w:fill="D2DBE2"/>
            <w:vAlign w:val="center"/>
          </w:tcPr>
          <w:p w:rsidR="00577E54" w:rsidRPr="002E6F9E" w:rsidRDefault="00577E54" w:rsidP="00577E54">
            <w:pPr>
              <w:pStyle w:val="TableHeading"/>
              <w:keepNext/>
              <w:keepLines/>
              <w:outlineLvl w:val="0"/>
            </w:pPr>
            <w:r w:rsidRPr="002E6F9E">
              <w:t>Pond Catchment</w:t>
            </w:r>
          </w:p>
        </w:tc>
        <w:tc>
          <w:tcPr>
            <w:tcW w:w="7289" w:type="dxa"/>
            <w:gridSpan w:val="6"/>
            <w:shd w:val="clear" w:color="auto" w:fill="D2DBE2"/>
            <w:vAlign w:val="center"/>
          </w:tcPr>
          <w:p w:rsidR="00577E54" w:rsidRPr="002E6F9E" w:rsidRDefault="00577E54" w:rsidP="00577E54">
            <w:pPr>
              <w:pStyle w:val="TableHeading"/>
              <w:keepNext/>
              <w:keepLines/>
              <w:ind w:left="1163"/>
              <w:jc w:val="both"/>
              <w:outlineLvl w:val="0"/>
            </w:pPr>
            <w:r w:rsidRPr="002E6F9E">
              <w:t xml:space="preserve">                      Maximum  Flow (m</w:t>
            </w:r>
            <w:r w:rsidRPr="002E6F9E">
              <w:rPr>
                <w:vertAlign w:val="superscript"/>
              </w:rPr>
              <w:t>3</w:t>
            </w:r>
            <w:r w:rsidRPr="002E6F9E">
              <w:t>/s)</w:t>
            </w:r>
          </w:p>
        </w:tc>
      </w:tr>
      <w:tr w:rsidR="00577E54" w:rsidRPr="00B31D80" w:rsidTr="00577E54">
        <w:trPr>
          <w:tblHeader/>
          <w:jc w:val="center"/>
        </w:trPr>
        <w:tc>
          <w:tcPr>
            <w:tcW w:w="2353" w:type="dxa"/>
            <w:vMerge/>
            <w:shd w:val="clear" w:color="auto" w:fill="D2DBE2"/>
            <w:vAlign w:val="center"/>
          </w:tcPr>
          <w:p w:rsidR="00577E54" w:rsidRPr="002E6F9E" w:rsidRDefault="00577E54" w:rsidP="00577E54">
            <w:pPr>
              <w:pStyle w:val="TableHeading"/>
              <w:jc w:val="both"/>
            </w:pPr>
          </w:p>
        </w:tc>
        <w:tc>
          <w:tcPr>
            <w:tcW w:w="2319" w:type="dxa"/>
            <w:gridSpan w:val="2"/>
            <w:shd w:val="clear" w:color="auto" w:fill="D2DBE2"/>
            <w:vAlign w:val="center"/>
          </w:tcPr>
          <w:p w:rsidR="00577E54" w:rsidRPr="002E6F9E" w:rsidRDefault="00577E54" w:rsidP="00577E54">
            <w:pPr>
              <w:pStyle w:val="TableHeading"/>
              <w:jc w:val="center"/>
            </w:pPr>
            <w:r w:rsidRPr="002E6F9E">
              <w:t>1 in 100 year</w:t>
            </w:r>
          </w:p>
        </w:tc>
        <w:tc>
          <w:tcPr>
            <w:tcW w:w="2485" w:type="dxa"/>
            <w:gridSpan w:val="2"/>
            <w:shd w:val="clear" w:color="auto" w:fill="D2DBE2"/>
            <w:vAlign w:val="center"/>
          </w:tcPr>
          <w:p w:rsidR="00577E54" w:rsidRPr="002E6F9E" w:rsidRDefault="00577E54" w:rsidP="00577E54">
            <w:pPr>
              <w:pStyle w:val="TableHeading"/>
              <w:jc w:val="center"/>
            </w:pPr>
            <w:r w:rsidRPr="002E6F9E">
              <w:t>1 in 10,000 year</w:t>
            </w:r>
          </w:p>
        </w:tc>
        <w:tc>
          <w:tcPr>
            <w:tcW w:w="2485" w:type="dxa"/>
            <w:gridSpan w:val="2"/>
            <w:shd w:val="clear" w:color="auto" w:fill="D2DBE2"/>
          </w:tcPr>
          <w:p w:rsidR="00577E54" w:rsidRPr="002E6F9E" w:rsidRDefault="00577E54" w:rsidP="00577E54">
            <w:pPr>
              <w:pStyle w:val="TableHeading"/>
              <w:jc w:val="center"/>
            </w:pPr>
            <w:r w:rsidRPr="002E6F9E">
              <w:t>Probable Maximum Flood (PMF)</w:t>
            </w:r>
          </w:p>
        </w:tc>
      </w:tr>
      <w:tr w:rsidR="00577E54" w:rsidRPr="00B31D80" w:rsidTr="00577E54">
        <w:trPr>
          <w:tblHeader/>
          <w:jc w:val="center"/>
        </w:trPr>
        <w:tc>
          <w:tcPr>
            <w:tcW w:w="2353" w:type="dxa"/>
            <w:vMerge/>
            <w:shd w:val="clear" w:color="auto" w:fill="D2DBE2"/>
            <w:vAlign w:val="center"/>
          </w:tcPr>
          <w:p w:rsidR="00577E54" w:rsidRPr="002E6F9E" w:rsidRDefault="00577E54" w:rsidP="00577E54">
            <w:pPr>
              <w:pStyle w:val="TableHeading"/>
              <w:jc w:val="both"/>
            </w:pPr>
          </w:p>
        </w:tc>
        <w:tc>
          <w:tcPr>
            <w:tcW w:w="1077" w:type="dxa"/>
            <w:shd w:val="clear" w:color="auto" w:fill="D2DBE2"/>
            <w:vAlign w:val="center"/>
          </w:tcPr>
          <w:p w:rsidR="00577E54" w:rsidRPr="002E6F9E" w:rsidRDefault="00577E54" w:rsidP="00577E54">
            <w:pPr>
              <w:pStyle w:val="TableHeading"/>
              <w:jc w:val="center"/>
            </w:pPr>
            <w:r w:rsidRPr="002E6F9E">
              <w:t>Haycock</w:t>
            </w:r>
          </w:p>
        </w:tc>
        <w:tc>
          <w:tcPr>
            <w:tcW w:w="1242" w:type="dxa"/>
            <w:shd w:val="clear" w:color="auto" w:fill="D2DBE2"/>
            <w:vAlign w:val="center"/>
          </w:tcPr>
          <w:p w:rsidR="00577E54" w:rsidRPr="002E6F9E" w:rsidRDefault="00577E54" w:rsidP="00577E54">
            <w:pPr>
              <w:pStyle w:val="TableHeading"/>
              <w:jc w:val="center"/>
            </w:pPr>
            <w:r w:rsidRPr="002E6F9E">
              <w:t>Atkins</w:t>
            </w:r>
          </w:p>
        </w:tc>
        <w:tc>
          <w:tcPr>
            <w:tcW w:w="1243" w:type="dxa"/>
            <w:shd w:val="clear" w:color="auto" w:fill="D2DBE2"/>
            <w:vAlign w:val="center"/>
          </w:tcPr>
          <w:p w:rsidR="00577E54" w:rsidRPr="002E6F9E" w:rsidRDefault="00577E54" w:rsidP="00577E54">
            <w:pPr>
              <w:pStyle w:val="TableHeading"/>
              <w:jc w:val="center"/>
            </w:pPr>
            <w:r w:rsidRPr="002E6F9E">
              <w:t>Haycock</w:t>
            </w:r>
          </w:p>
        </w:tc>
        <w:tc>
          <w:tcPr>
            <w:tcW w:w="1242" w:type="dxa"/>
            <w:shd w:val="clear" w:color="auto" w:fill="D2DBE2"/>
            <w:vAlign w:val="center"/>
          </w:tcPr>
          <w:p w:rsidR="00577E54" w:rsidRPr="002E6F9E" w:rsidRDefault="00577E54" w:rsidP="00577E54">
            <w:pPr>
              <w:pStyle w:val="TableHeading"/>
              <w:jc w:val="center"/>
            </w:pPr>
            <w:r w:rsidRPr="002E6F9E">
              <w:t>Atkins</w:t>
            </w:r>
          </w:p>
        </w:tc>
        <w:tc>
          <w:tcPr>
            <w:tcW w:w="1242" w:type="dxa"/>
            <w:shd w:val="clear" w:color="auto" w:fill="D2DBE2"/>
            <w:vAlign w:val="center"/>
          </w:tcPr>
          <w:p w:rsidR="00577E54" w:rsidRPr="002E6F9E" w:rsidRDefault="00577E54" w:rsidP="00577E54">
            <w:pPr>
              <w:pStyle w:val="TableHeading"/>
              <w:jc w:val="center"/>
            </w:pPr>
            <w:r w:rsidRPr="002E6F9E">
              <w:t>Haycock</w:t>
            </w:r>
          </w:p>
        </w:tc>
        <w:tc>
          <w:tcPr>
            <w:tcW w:w="1243" w:type="dxa"/>
            <w:shd w:val="clear" w:color="auto" w:fill="D2DBE2"/>
            <w:vAlign w:val="center"/>
          </w:tcPr>
          <w:p w:rsidR="00577E54" w:rsidRPr="002E6F9E" w:rsidRDefault="00577E54" w:rsidP="00577E54">
            <w:pPr>
              <w:pStyle w:val="TableHeading"/>
              <w:jc w:val="center"/>
            </w:pPr>
            <w:r w:rsidRPr="002E6F9E">
              <w:t>Atkins</w:t>
            </w:r>
          </w:p>
        </w:tc>
      </w:tr>
      <w:tr w:rsidR="00577E54" w:rsidRPr="00B31D80" w:rsidTr="00577E54">
        <w:trPr>
          <w:jc w:val="center"/>
        </w:trPr>
        <w:tc>
          <w:tcPr>
            <w:tcW w:w="9642" w:type="dxa"/>
            <w:gridSpan w:val="7"/>
            <w:vAlign w:val="center"/>
          </w:tcPr>
          <w:p w:rsidR="00577E54" w:rsidRPr="002E6F9E" w:rsidRDefault="00577E54" w:rsidP="00577E54">
            <w:pPr>
              <w:pStyle w:val="TableText"/>
              <w:jc w:val="both"/>
            </w:pPr>
            <w:r w:rsidRPr="002E6F9E">
              <w:rPr>
                <w:b/>
              </w:rPr>
              <w:t>Highgate Chain</w:t>
            </w:r>
          </w:p>
        </w:tc>
      </w:tr>
      <w:tr w:rsidR="00577E54" w:rsidRPr="00B31D80" w:rsidTr="00577E54">
        <w:trPr>
          <w:jc w:val="center"/>
        </w:trPr>
        <w:tc>
          <w:tcPr>
            <w:tcW w:w="2353" w:type="dxa"/>
            <w:vAlign w:val="center"/>
          </w:tcPr>
          <w:p w:rsidR="00577E54" w:rsidRPr="002E6F9E" w:rsidRDefault="00577E54" w:rsidP="0023513D">
            <w:pPr>
              <w:pStyle w:val="TableText"/>
              <w:jc w:val="both"/>
            </w:pPr>
            <w:r w:rsidRPr="002E6F9E">
              <w:t xml:space="preserve">Stock </w:t>
            </w:r>
          </w:p>
        </w:tc>
        <w:tc>
          <w:tcPr>
            <w:tcW w:w="1077" w:type="dxa"/>
            <w:vAlign w:val="center"/>
          </w:tcPr>
          <w:p w:rsidR="00577E54" w:rsidRPr="002E6F9E" w:rsidRDefault="00577E54" w:rsidP="00577E54">
            <w:pPr>
              <w:pStyle w:val="TableText"/>
              <w:jc w:val="center"/>
            </w:pPr>
            <w:r w:rsidRPr="002E6F9E">
              <w:t>2.34</w:t>
            </w:r>
          </w:p>
        </w:tc>
        <w:tc>
          <w:tcPr>
            <w:tcW w:w="1242" w:type="dxa"/>
            <w:vAlign w:val="center"/>
          </w:tcPr>
          <w:p w:rsidR="00577E54" w:rsidRPr="002E6F9E" w:rsidRDefault="00577E54" w:rsidP="00577E54">
            <w:pPr>
              <w:pStyle w:val="TableText"/>
              <w:jc w:val="center"/>
            </w:pPr>
            <w:r w:rsidRPr="002E6F9E">
              <w:t>2.74</w:t>
            </w:r>
          </w:p>
        </w:tc>
        <w:tc>
          <w:tcPr>
            <w:tcW w:w="1243" w:type="dxa"/>
            <w:vAlign w:val="center"/>
          </w:tcPr>
          <w:p w:rsidR="00577E54" w:rsidRPr="002E6F9E" w:rsidRDefault="00577E54" w:rsidP="00577E54">
            <w:pPr>
              <w:pStyle w:val="TableText"/>
              <w:jc w:val="center"/>
            </w:pPr>
            <w:r w:rsidRPr="002E6F9E">
              <w:t>14.49</w:t>
            </w:r>
          </w:p>
        </w:tc>
        <w:tc>
          <w:tcPr>
            <w:tcW w:w="1242" w:type="dxa"/>
            <w:vAlign w:val="center"/>
          </w:tcPr>
          <w:p w:rsidR="00577E54" w:rsidRPr="002E6F9E" w:rsidRDefault="00577E54" w:rsidP="00577E54">
            <w:pPr>
              <w:pStyle w:val="TableText"/>
              <w:jc w:val="center"/>
            </w:pPr>
            <w:r w:rsidRPr="002E6F9E">
              <w:t>6.86</w:t>
            </w:r>
          </w:p>
        </w:tc>
        <w:tc>
          <w:tcPr>
            <w:tcW w:w="1242" w:type="dxa"/>
            <w:vAlign w:val="center"/>
          </w:tcPr>
          <w:p w:rsidR="00577E54" w:rsidRPr="002E6F9E" w:rsidRDefault="00577E54" w:rsidP="00577E54">
            <w:pPr>
              <w:pStyle w:val="TableText"/>
              <w:jc w:val="center"/>
            </w:pPr>
            <w:r w:rsidRPr="002E6F9E">
              <w:t>28.98</w:t>
            </w:r>
          </w:p>
        </w:tc>
        <w:tc>
          <w:tcPr>
            <w:tcW w:w="1243" w:type="dxa"/>
            <w:vAlign w:val="center"/>
          </w:tcPr>
          <w:p w:rsidR="00577E54" w:rsidRPr="002E6F9E" w:rsidRDefault="00577E54" w:rsidP="00577E54">
            <w:pPr>
              <w:pStyle w:val="TableText"/>
              <w:jc w:val="center"/>
            </w:pPr>
            <w:r w:rsidRPr="002E6F9E">
              <w:t>15.54</w:t>
            </w:r>
          </w:p>
        </w:tc>
      </w:tr>
      <w:tr w:rsidR="00577E54" w:rsidRPr="00B31D80" w:rsidTr="00577E54">
        <w:trPr>
          <w:jc w:val="center"/>
        </w:trPr>
        <w:tc>
          <w:tcPr>
            <w:tcW w:w="2353" w:type="dxa"/>
            <w:vAlign w:val="center"/>
          </w:tcPr>
          <w:p w:rsidR="00577E54" w:rsidRPr="002E6F9E" w:rsidRDefault="00577E54" w:rsidP="0023513D">
            <w:pPr>
              <w:pStyle w:val="TableText"/>
              <w:jc w:val="both"/>
            </w:pPr>
            <w:r w:rsidRPr="002E6F9E">
              <w:t xml:space="preserve">Ladies Bathing </w:t>
            </w:r>
          </w:p>
        </w:tc>
        <w:tc>
          <w:tcPr>
            <w:tcW w:w="1077" w:type="dxa"/>
            <w:vAlign w:val="center"/>
          </w:tcPr>
          <w:p w:rsidR="00577E54" w:rsidRPr="002E6F9E" w:rsidRDefault="00577E54" w:rsidP="00577E54">
            <w:pPr>
              <w:pStyle w:val="TableText"/>
              <w:jc w:val="center"/>
            </w:pPr>
            <w:r w:rsidRPr="002E6F9E">
              <w:t>2.85</w:t>
            </w:r>
          </w:p>
        </w:tc>
        <w:tc>
          <w:tcPr>
            <w:tcW w:w="1242" w:type="dxa"/>
            <w:vAlign w:val="center"/>
          </w:tcPr>
          <w:p w:rsidR="00577E54" w:rsidRPr="002E6F9E" w:rsidRDefault="00577E54" w:rsidP="00577E54">
            <w:pPr>
              <w:pStyle w:val="TableText"/>
              <w:jc w:val="center"/>
            </w:pPr>
            <w:r w:rsidRPr="002E6F9E">
              <w:t>3.63</w:t>
            </w:r>
          </w:p>
        </w:tc>
        <w:tc>
          <w:tcPr>
            <w:tcW w:w="1243" w:type="dxa"/>
            <w:vAlign w:val="center"/>
          </w:tcPr>
          <w:p w:rsidR="00577E54" w:rsidRPr="002E6F9E" w:rsidRDefault="00577E54" w:rsidP="00577E54">
            <w:pPr>
              <w:pStyle w:val="TableText"/>
              <w:jc w:val="center"/>
            </w:pPr>
            <w:r w:rsidRPr="002E6F9E">
              <w:t>18.15</w:t>
            </w:r>
          </w:p>
        </w:tc>
        <w:tc>
          <w:tcPr>
            <w:tcW w:w="1242" w:type="dxa"/>
            <w:vAlign w:val="center"/>
          </w:tcPr>
          <w:p w:rsidR="00577E54" w:rsidRPr="002E6F9E" w:rsidRDefault="00577E54" w:rsidP="00577E54">
            <w:pPr>
              <w:pStyle w:val="TableText"/>
              <w:jc w:val="center"/>
            </w:pPr>
            <w:r w:rsidRPr="002E6F9E">
              <w:t>9.10</w:t>
            </w:r>
          </w:p>
        </w:tc>
        <w:tc>
          <w:tcPr>
            <w:tcW w:w="1242" w:type="dxa"/>
            <w:vAlign w:val="center"/>
          </w:tcPr>
          <w:p w:rsidR="00577E54" w:rsidRPr="002E6F9E" w:rsidRDefault="00577E54" w:rsidP="00577E54">
            <w:pPr>
              <w:pStyle w:val="TableText"/>
              <w:jc w:val="center"/>
            </w:pPr>
            <w:r w:rsidRPr="002E6F9E">
              <w:t>36.30</w:t>
            </w:r>
          </w:p>
        </w:tc>
        <w:tc>
          <w:tcPr>
            <w:tcW w:w="1243" w:type="dxa"/>
            <w:vAlign w:val="center"/>
          </w:tcPr>
          <w:p w:rsidR="00577E54" w:rsidRPr="002E6F9E" w:rsidRDefault="00577E54" w:rsidP="00577E54">
            <w:pPr>
              <w:pStyle w:val="TableText"/>
              <w:jc w:val="center"/>
            </w:pPr>
            <w:r w:rsidRPr="002E6F9E">
              <w:t>20.35</w:t>
            </w:r>
          </w:p>
        </w:tc>
      </w:tr>
      <w:tr w:rsidR="00577E54" w:rsidRPr="00B31D80" w:rsidTr="00577E54">
        <w:trPr>
          <w:jc w:val="center"/>
        </w:trPr>
        <w:tc>
          <w:tcPr>
            <w:tcW w:w="2353" w:type="dxa"/>
            <w:vAlign w:val="center"/>
          </w:tcPr>
          <w:p w:rsidR="00577E54" w:rsidRPr="002E6F9E" w:rsidRDefault="00577E54" w:rsidP="0023513D">
            <w:pPr>
              <w:pStyle w:val="TableText"/>
              <w:jc w:val="both"/>
            </w:pPr>
            <w:r w:rsidRPr="002E6F9E">
              <w:t>Bird Sanctuary</w:t>
            </w:r>
          </w:p>
        </w:tc>
        <w:tc>
          <w:tcPr>
            <w:tcW w:w="1077" w:type="dxa"/>
            <w:vAlign w:val="center"/>
          </w:tcPr>
          <w:p w:rsidR="00577E54" w:rsidRPr="002E6F9E" w:rsidRDefault="00577E54" w:rsidP="00577E54">
            <w:pPr>
              <w:pStyle w:val="TableText"/>
              <w:jc w:val="center"/>
            </w:pPr>
            <w:r w:rsidRPr="002E6F9E">
              <w:t>3.76</w:t>
            </w:r>
          </w:p>
        </w:tc>
        <w:tc>
          <w:tcPr>
            <w:tcW w:w="1242" w:type="dxa"/>
            <w:vAlign w:val="center"/>
          </w:tcPr>
          <w:p w:rsidR="00577E54" w:rsidRPr="002E6F9E" w:rsidRDefault="00577E54" w:rsidP="00577E54">
            <w:pPr>
              <w:pStyle w:val="TableText"/>
              <w:jc w:val="center"/>
            </w:pPr>
            <w:r w:rsidRPr="002E6F9E">
              <w:t>5.82</w:t>
            </w:r>
          </w:p>
        </w:tc>
        <w:tc>
          <w:tcPr>
            <w:tcW w:w="1243" w:type="dxa"/>
            <w:vAlign w:val="center"/>
          </w:tcPr>
          <w:p w:rsidR="00577E54" w:rsidRPr="002E6F9E" w:rsidRDefault="00577E54" w:rsidP="00577E54">
            <w:pPr>
              <w:pStyle w:val="TableText"/>
              <w:jc w:val="center"/>
            </w:pPr>
            <w:r w:rsidRPr="002E6F9E">
              <w:t>24.14</w:t>
            </w:r>
          </w:p>
        </w:tc>
        <w:tc>
          <w:tcPr>
            <w:tcW w:w="1242" w:type="dxa"/>
            <w:vAlign w:val="center"/>
          </w:tcPr>
          <w:p w:rsidR="00577E54" w:rsidRPr="002E6F9E" w:rsidRDefault="00577E54" w:rsidP="00577E54">
            <w:pPr>
              <w:pStyle w:val="TableText"/>
              <w:jc w:val="center"/>
            </w:pPr>
            <w:r w:rsidRPr="002E6F9E">
              <w:t>14.53</w:t>
            </w:r>
          </w:p>
        </w:tc>
        <w:tc>
          <w:tcPr>
            <w:tcW w:w="1242" w:type="dxa"/>
            <w:vAlign w:val="center"/>
          </w:tcPr>
          <w:p w:rsidR="00577E54" w:rsidRPr="002E6F9E" w:rsidRDefault="00577E54" w:rsidP="00577E54">
            <w:pPr>
              <w:pStyle w:val="TableText"/>
              <w:jc w:val="center"/>
            </w:pPr>
            <w:r w:rsidRPr="002E6F9E">
              <w:t>48.28</w:t>
            </w:r>
          </w:p>
        </w:tc>
        <w:tc>
          <w:tcPr>
            <w:tcW w:w="1243" w:type="dxa"/>
            <w:vAlign w:val="center"/>
          </w:tcPr>
          <w:p w:rsidR="00577E54" w:rsidRPr="002E6F9E" w:rsidRDefault="00577E54" w:rsidP="00577E54">
            <w:pPr>
              <w:pStyle w:val="TableText"/>
              <w:jc w:val="center"/>
            </w:pPr>
            <w:r w:rsidRPr="002E6F9E">
              <w:t>31.88</w:t>
            </w:r>
          </w:p>
        </w:tc>
      </w:tr>
      <w:tr w:rsidR="00577E54" w:rsidRPr="00B31D80" w:rsidTr="00577E54">
        <w:trPr>
          <w:jc w:val="center"/>
        </w:trPr>
        <w:tc>
          <w:tcPr>
            <w:tcW w:w="2353" w:type="dxa"/>
            <w:vAlign w:val="center"/>
          </w:tcPr>
          <w:p w:rsidR="00577E54" w:rsidRPr="002E6F9E" w:rsidRDefault="00577E54" w:rsidP="0023513D">
            <w:pPr>
              <w:pStyle w:val="TableText"/>
              <w:jc w:val="both"/>
            </w:pPr>
            <w:r w:rsidRPr="002E6F9E">
              <w:t xml:space="preserve">Model Boating </w:t>
            </w:r>
          </w:p>
        </w:tc>
        <w:tc>
          <w:tcPr>
            <w:tcW w:w="1077" w:type="dxa"/>
            <w:vAlign w:val="center"/>
          </w:tcPr>
          <w:p w:rsidR="00577E54" w:rsidRPr="002E6F9E" w:rsidRDefault="00577E54" w:rsidP="00577E54">
            <w:pPr>
              <w:pStyle w:val="TableText"/>
              <w:jc w:val="center"/>
            </w:pPr>
            <w:r w:rsidRPr="002E6F9E">
              <w:t>4.15</w:t>
            </w:r>
          </w:p>
        </w:tc>
        <w:tc>
          <w:tcPr>
            <w:tcW w:w="1242" w:type="dxa"/>
            <w:vAlign w:val="center"/>
          </w:tcPr>
          <w:p w:rsidR="00577E54" w:rsidRPr="002E6F9E" w:rsidRDefault="00577E54" w:rsidP="00577E54">
            <w:pPr>
              <w:pStyle w:val="TableText"/>
              <w:jc w:val="center"/>
            </w:pPr>
            <w:r w:rsidRPr="002E6F9E">
              <w:t>6.15</w:t>
            </w:r>
          </w:p>
        </w:tc>
        <w:tc>
          <w:tcPr>
            <w:tcW w:w="1243" w:type="dxa"/>
            <w:vAlign w:val="center"/>
          </w:tcPr>
          <w:p w:rsidR="00577E54" w:rsidRPr="002E6F9E" w:rsidRDefault="00577E54" w:rsidP="00577E54">
            <w:pPr>
              <w:pStyle w:val="TableText"/>
              <w:jc w:val="center"/>
            </w:pPr>
            <w:r w:rsidRPr="002E6F9E">
              <w:t>31.23</w:t>
            </w:r>
          </w:p>
        </w:tc>
        <w:tc>
          <w:tcPr>
            <w:tcW w:w="1242" w:type="dxa"/>
            <w:vAlign w:val="center"/>
          </w:tcPr>
          <w:p w:rsidR="00577E54" w:rsidRPr="002E6F9E" w:rsidRDefault="00577E54" w:rsidP="00577E54">
            <w:pPr>
              <w:pStyle w:val="TableText"/>
              <w:jc w:val="center"/>
            </w:pPr>
            <w:r w:rsidRPr="002E6F9E">
              <w:t>15.65</w:t>
            </w:r>
          </w:p>
        </w:tc>
        <w:tc>
          <w:tcPr>
            <w:tcW w:w="1242" w:type="dxa"/>
            <w:vAlign w:val="center"/>
          </w:tcPr>
          <w:p w:rsidR="00577E54" w:rsidRPr="002E6F9E" w:rsidRDefault="00577E54" w:rsidP="00577E54">
            <w:pPr>
              <w:pStyle w:val="TableText"/>
              <w:jc w:val="center"/>
            </w:pPr>
            <w:r w:rsidRPr="002E6F9E">
              <w:t>62.46</w:t>
            </w:r>
          </w:p>
        </w:tc>
        <w:tc>
          <w:tcPr>
            <w:tcW w:w="1243" w:type="dxa"/>
            <w:vAlign w:val="center"/>
          </w:tcPr>
          <w:p w:rsidR="00577E54" w:rsidRPr="002E6F9E" w:rsidRDefault="00577E54" w:rsidP="00577E54">
            <w:pPr>
              <w:pStyle w:val="TableText"/>
              <w:jc w:val="center"/>
            </w:pPr>
            <w:r w:rsidRPr="002E6F9E">
              <w:t>33.71</w:t>
            </w:r>
          </w:p>
        </w:tc>
      </w:tr>
      <w:tr w:rsidR="00577E54" w:rsidRPr="00B31D80" w:rsidTr="00577E54">
        <w:trPr>
          <w:jc w:val="center"/>
        </w:trPr>
        <w:tc>
          <w:tcPr>
            <w:tcW w:w="2353" w:type="dxa"/>
            <w:vAlign w:val="center"/>
          </w:tcPr>
          <w:p w:rsidR="00577E54" w:rsidRPr="002E6F9E" w:rsidRDefault="00577E54" w:rsidP="0023513D">
            <w:pPr>
              <w:pStyle w:val="TableText"/>
              <w:jc w:val="both"/>
            </w:pPr>
            <w:r w:rsidRPr="002E6F9E">
              <w:t xml:space="preserve">Men’s Bathing </w:t>
            </w:r>
          </w:p>
        </w:tc>
        <w:tc>
          <w:tcPr>
            <w:tcW w:w="1077" w:type="dxa"/>
            <w:vAlign w:val="center"/>
          </w:tcPr>
          <w:p w:rsidR="00577E54" w:rsidRPr="002E6F9E" w:rsidRDefault="00577E54" w:rsidP="00577E54">
            <w:pPr>
              <w:pStyle w:val="TableText"/>
              <w:jc w:val="center"/>
            </w:pPr>
            <w:r w:rsidRPr="002E6F9E">
              <w:t>4.48</w:t>
            </w:r>
          </w:p>
        </w:tc>
        <w:tc>
          <w:tcPr>
            <w:tcW w:w="1242" w:type="dxa"/>
            <w:vAlign w:val="center"/>
          </w:tcPr>
          <w:p w:rsidR="00577E54" w:rsidRPr="002E6F9E" w:rsidRDefault="00577E54" w:rsidP="00577E54">
            <w:pPr>
              <w:pStyle w:val="TableText"/>
              <w:jc w:val="center"/>
            </w:pPr>
            <w:r w:rsidRPr="002E6F9E">
              <w:t>6.57</w:t>
            </w:r>
          </w:p>
        </w:tc>
        <w:tc>
          <w:tcPr>
            <w:tcW w:w="1243" w:type="dxa"/>
            <w:vAlign w:val="center"/>
          </w:tcPr>
          <w:p w:rsidR="00577E54" w:rsidRPr="002E6F9E" w:rsidRDefault="00577E54" w:rsidP="00577E54">
            <w:pPr>
              <w:pStyle w:val="TableText"/>
              <w:jc w:val="center"/>
            </w:pPr>
            <w:r w:rsidRPr="002E6F9E">
              <w:t>34.13</w:t>
            </w:r>
          </w:p>
        </w:tc>
        <w:tc>
          <w:tcPr>
            <w:tcW w:w="1242" w:type="dxa"/>
            <w:vAlign w:val="center"/>
          </w:tcPr>
          <w:p w:rsidR="00577E54" w:rsidRPr="002E6F9E" w:rsidRDefault="00577E54" w:rsidP="00577E54">
            <w:pPr>
              <w:pStyle w:val="TableText"/>
              <w:jc w:val="center"/>
            </w:pPr>
            <w:r w:rsidRPr="002E6F9E">
              <w:t>17.02</w:t>
            </w:r>
          </w:p>
        </w:tc>
        <w:tc>
          <w:tcPr>
            <w:tcW w:w="1242" w:type="dxa"/>
            <w:vAlign w:val="center"/>
          </w:tcPr>
          <w:p w:rsidR="00577E54" w:rsidRPr="002E6F9E" w:rsidRDefault="00577E54" w:rsidP="00577E54">
            <w:pPr>
              <w:pStyle w:val="TableText"/>
              <w:jc w:val="center"/>
            </w:pPr>
            <w:r w:rsidRPr="002E6F9E">
              <w:t>68.26</w:t>
            </w:r>
          </w:p>
        </w:tc>
        <w:tc>
          <w:tcPr>
            <w:tcW w:w="1243" w:type="dxa"/>
            <w:vAlign w:val="center"/>
          </w:tcPr>
          <w:p w:rsidR="00577E54" w:rsidRPr="002E6F9E" w:rsidRDefault="00577E54" w:rsidP="00577E54">
            <w:pPr>
              <w:pStyle w:val="TableText"/>
              <w:jc w:val="center"/>
            </w:pPr>
            <w:r w:rsidRPr="002E6F9E">
              <w:t>36.48</w:t>
            </w:r>
          </w:p>
        </w:tc>
      </w:tr>
      <w:tr w:rsidR="00577E54" w:rsidRPr="00B31D80" w:rsidTr="00577E54">
        <w:trPr>
          <w:jc w:val="center"/>
        </w:trPr>
        <w:tc>
          <w:tcPr>
            <w:tcW w:w="2353" w:type="dxa"/>
            <w:vAlign w:val="center"/>
          </w:tcPr>
          <w:p w:rsidR="00577E54" w:rsidRPr="002E6F9E" w:rsidRDefault="00577E54" w:rsidP="0023513D">
            <w:pPr>
              <w:pStyle w:val="TableText"/>
              <w:jc w:val="both"/>
            </w:pPr>
            <w:r w:rsidRPr="002E6F9E">
              <w:t xml:space="preserve">Highgate No 1 </w:t>
            </w:r>
          </w:p>
        </w:tc>
        <w:tc>
          <w:tcPr>
            <w:tcW w:w="1077" w:type="dxa"/>
            <w:vAlign w:val="center"/>
          </w:tcPr>
          <w:p w:rsidR="00577E54" w:rsidRPr="002E6F9E" w:rsidRDefault="00577E54" w:rsidP="00577E54">
            <w:pPr>
              <w:pStyle w:val="TableText"/>
              <w:jc w:val="center"/>
            </w:pPr>
            <w:r w:rsidRPr="002E6F9E">
              <w:t>4.79</w:t>
            </w:r>
          </w:p>
        </w:tc>
        <w:tc>
          <w:tcPr>
            <w:tcW w:w="1242" w:type="dxa"/>
            <w:vAlign w:val="center"/>
          </w:tcPr>
          <w:p w:rsidR="00577E54" w:rsidRPr="002E6F9E" w:rsidRDefault="00577E54" w:rsidP="00577E54">
            <w:pPr>
              <w:pStyle w:val="TableText"/>
              <w:jc w:val="center"/>
            </w:pPr>
            <w:r w:rsidRPr="002E6F9E">
              <w:t>7.02</w:t>
            </w:r>
          </w:p>
        </w:tc>
        <w:tc>
          <w:tcPr>
            <w:tcW w:w="1243" w:type="dxa"/>
            <w:vAlign w:val="center"/>
          </w:tcPr>
          <w:p w:rsidR="00577E54" w:rsidRPr="002E6F9E" w:rsidRDefault="00577E54" w:rsidP="00577E54">
            <w:pPr>
              <w:pStyle w:val="TableText"/>
              <w:jc w:val="center"/>
            </w:pPr>
            <w:r w:rsidRPr="002E6F9E">
              <w:t>36.84</w:t>
            </w:r>
          </w:p>
        </w:tc>
        <w:tc>
          <w:tcPr>
            <w:tcW w:w="1242" w:type="dxa"/>
            <w:vAlign w:val="center"/>
          </w:tcPr>
          <w:p w:rsidR="00577E54" w:rsidRPr="002E6F9E" w:rsidRDefault="00577E54" w:rsidP="00577E54">
            <w:pPr>
              <w:pStyle w:val="TableText"/>
              <w:jc w:val="center"/>
            </w:pPr>
            <w:r w:rsidRPr="002E6F9E">
              <w:t>18.44</w:t>
            </w:r>
          </w:p>
        </w:tc>
        <w:tc>
          <w:tcPr>
            <w:tcW w:w="1242" w:type="dxa"/>
            <w:vAlign w:val="center"/>
          </w:tcPr>
          <w:p w:rsidR="00577E54" w:rsidRPr="002E6F9E" w:rsidRDefault="00577E54" w:rsidP="00577E54">
            <w:pPr>
              <w:pStyle w:val="TableText"/>
              <w:jc w:val="center"/>
            </w:pPr>
            <w:r w:rsidRPr="002E6F9E">
              <w:t>73.68</w:t>
            </w:r>
          </w:p>
        </w:tc>
        <w:tc>
          <w:tcPr>
            <w:tcW w:w="1243" w:type="dxa"/>
            <w:vAlign w:val="center"/>
          </w:tcPr>
          <w:p w:rsidR="00577E54" w:rsidRPr="002E6F9E" w:rsidRDefault="00577E54" w:rsidP="00577E54">
            <w:pPr>
              <w:pStyle w:val="TableText"/>
              <w:jc w:val="center"/>
            </w:pPr>
            <w:r w:rsidRPr="002E6F9E">
              <w:t>39.10</w:t>
            </w:r>
          </w:p>
        </w:tc>
      </w:tr>
      <w:tr w:rsidR="00577E54" w:rsidRPr="00B31D80" w:rsidTr="00577E54">
        <w:trPr>
          <w:jc w:val="center"/>
        </w:trPr>
        <w:tc>
          <w:tcPr>
            <w:tcW w:w="9642" w:type="dxa"/>
            <w:gridSpan w:val="7"/>
            <w:vAlign w:val="center"/>
          </w:tcPr>
          <w:p w:rsidR="00577E54" w:rsidRPr="002E6F9E" w:rsidRDefault="00577E54" w:rsidP="00577E54">
            <w:pPr>
              <w:pStyle w:val="TableText"/>
              <w:jc w:val="both"/>
            </w:pPr>
            <w:r w:rsidRPr="002E6F9E">
              <w:rPr>
                <w:b/>
              </w:rPr>
              <w:t>Hampstead Chain</w:t>
            </w:r>
          </w:p>
        </w:tc>
      </w:tr>
      <w:tr w:rsidR="00577E54" w:rsidRPr="00B31D80" w:rsidTr="00577E54">
        <w:trPr>
          <w:jc w:val="center"/>
        </w:trPr>
        <w:tc>
          <w:tcPr>
            <w:tcW w:w="2353" w:type="dxa"/>
            <w:vAlign w:val="center"/>
          </w:tcPr>
          <w:p w:rsidR="00577E54" w:rsidRPr="008C041D" w:rsidRDefault="00577E54" w:rsidP="0023513D">
            <w:pPr>
              <w:pStyle w:val="TableText"/>
              <w:jc w:val="both"/>
            </w:pPr>
            <w:r w:rsidRPr="008C041D">
              <w:t xml:space="preserve">Vale of Health </w:t>
            </w:r>
          </w:p>
        </w:tc>
        <w:tc>
          <w:tcPr>
            <w:tcW w:w="1077" w:type="dxa"/>
            <w:vAlign w:val="center"/>
          </w:tcPr>
          <w:p w:rsidR="00577E54" w:rsidRPr="008C041D" w:rsidRDefault="00577E54" w:rsidP="00577E54">
            <w:pPr>
              <w:pStyle w:val="TableText"/>
              <w:jc w:val="center"/>
            </w:pPr>
            <w:r w:rsidRPr="008C041D">
              <w:t>1.64</w:t>
            </w:r>
          </w:p>
        </w:tc>
        <w:tc>
          <w:tcPr>
            <w:tcW w:w="1242" w:type="dxa"/>
            <w:vAlign w:val="center"/>
          </w:tcPr>
          <w:p w:rsidR="00577E54" w:rsidRPr="008C041D" w:rsidRDefault="00577E54" w:rsidP="00577E54">
            <w:pPr>
              <w:pStyle w:val="TableText"/>
              <w:jc w:val="center"/>
            </w:pPr>
            <w:r w:rsidRPr="008C041D">
              <w:t>0.57</w:t>
            </w:r>
          </w:p>
        </w:tc>
        <w:tc>
          <w:tcPr>
            <w:tcW w:w="1243" w:type="dxa"/>
            <w:vAlign w:val="center"/>
          </w:tcPr>
          <w:p w:rsidR="00577E54" w:rsidRPr="008C041D" w:rsidRDefault="00577E54" w:rsidP="00577E54">
            <w:pPr>
              <w:pStyle w:val="TableText"/>
              <w:jc w:val="center"/>
            </w:pPr>
            <w:r w:rsidRPr="008C041D">
              <w:t>4.67</w:t>
            </w:r>
          </w:p>
        </w:tc>
        <w:tc>
          <w:tcPr>
            <w:tcW w:w="1242" w:type="dxa"/>
            <w:vAlign w:val="center"/>
          </w:tcPr>
          <w:p w:rsidR="00577E54" w:rsidRPr="008C041D" w:rsidRDefault="00577E54" w:rsidP="00577E54">
            <w:pPr>
              <w:pStyle w:val="TableText"/>
              <w:jc w:val="center"/>
            </w:pPr>
            <w:r w:rsidRPr="008C041D">
              <w:t>1.45</w:t>
            </w:r>
          </w:p>
        </w:tc>
        <w:tc>
          <w:tcPr>
            <w:tcW w:w="1242" w:type="dxa"/>
            <w:vAlign w:val="center"/>
          </w:tcPr>
          <w:p w:rsidR="00577E54" w:rsidRPr="008C041D" w:rsidRDefault="00577E54" w:rsidP="00577E54">
            <w:pPr>
              <w:pStyle w:val="TableText"/>
              <w:jc w:val="center"/>
            </w:pPr>
            <w:r w:rsidRPr="008C041D">
              <w:t>9.34</w:t>
            </w:r>
          </w:p>
        </w:tc>
        <w:tc>
          <w:tcPr>
            <w:tcW w:w="1243" w:type="dxa"/>
            <w:vAlign w:val="center"/>
          </w:tcPr>
          <w:p w:rsidR="00577E54" w:rsidRPr="008C041D" w:rsidRDefault="00577E54" w:rsidP="00577E54">
            <w:pPr>
              <w:pStyle w:val="TableText"/>
              <w:jc w:val="center"/>
            </w:pPr>
            <w:r w:rsidRPr="008C041D">
              <w:t>3.32</w:t>
            </w:r>
          </w:p>
        </w:tc>
      </w:tr>
      <w:tr w:rsidR="00577E54" w:rsidRPr="00B31D80" w:rsidTr="00577E54">
        <w:trPr>
          <w:jc w:val="center"/>
        </w:trPr>
        <w:tc>
          <w:tcPr>
            <w:tcW w:w="2353" w:type="dxa"/>
            <w:vAlign w:val="center"/>
          </w:tcPr>
          <w:p w:rsidR="00577E54" w:rsidRPr="008C041D" w:rsidRDefault="00577E54" w:rsidP="0023513D">
            <w:pPr>
              <w:pStyle w:val="TableText"/>
              <w:jc w:val="both"/>
            </w:pPr>
            <w:r w:rsidRPr="008C041D">
              <w:t xml:space="preserve">Viaduct </w:t>
            </w:r>
          </w:p>
        </w:tc>
        <w:tc>
          <w:tcPr>
            <w:tcW w:w="1077" w:type="dxa"/>
            <w:vAlign w:val="center"/>
          </w:tcPr>
          <w:p w:rsidR="00577E54" w:rsidRPr="008C041D" w:rsidRDefault="00577E54" w:rsidP="00577E54">
            <w:pPr>
              <w:pStyle w:val="TableText"/>
              <w:jc w:val="center"/>
            </w:pPr>
            <w:r w:rsidRPr="008C041D">
              <w:t>0.85</w:t>
            </w:r>
          </w:p>
        </w:tc>
        <w:tc>
          <w:tcPr>
            <w:tcW w:w="1242" w:type="dxa"/>
            <w:vAlign w:val="center"/>
          </w:tcPr>
          <w:p w:rsidR="00577E54" w:rsidRPr="008C041D" w:rsidRDefault="00577E54" w:rsidP="00577E54">
            <w:pPr>
              <w:pStyle w:val="TableText"/>
              <w:jc w:val="center"/>
            </w:pPr>
            <w:r w:rsidRPr="008C041D">
              <w:t>0.31</w:t>
            </w:r>
          </w:p>
        </w:tc>
        <w:tc>
          <w:tcPr>
            <w:tcW w:w="1243" w:type="dxa"/>
            <w:vAlign w:val="center"/>
          </w:tcPr>
          <w:p w:rsidR="00577E54" w:rsidRPr="008C041D" w:rsidRDefault="00577E54" w:rsidP="00577E54">
            <w:pPr>
              <w:pStyle w:val="TableText"/>
              <w:jc w:val="center"/>
            </w:pPr>
            <w:r w:rsidRPr="008C041D">
              <w:t>6.04</w:t>
            </w:r>
          </w:p>
        </w:tc>
        <w:tc>
          <w:tcPr>
            <w:tcW w:w="1242" w:type="dxa"/>
            <w:vAlign w:val="center"/>
          </w:tcPr>
          <w:p w:rsidR="00577E54" w:rsidRPr="008C041D" w:rsidRDefault="00577E54" w:rsidP="00577E54">
            <w:pPr>
              <w:pStyle w:val="TableText"/>
              <w:jc w:val="center"/>
            </w:pPr>
            <w:r w:rsidRPr="008C041D">
              <w:t>0.78</w:t>
            </w:r>
          </w:p>
        </w:tc>
        <w:tc>
          <w:tcPr>
            <w:tcW w:w="1242" w:type="dxa"/>
            <w:vAlign w:val="center"/>
          </w:tcPr>
          <w:p w:rsidR="00577E54" w:rsidRPr="008C041D" w:rsidRDefault="00577E54" w:rsidP="00577E54">
            <w:pPr>
              <w:pStyle w:val="TableText"/>
              <w:jc w:val="center"/>
            </w:pPr>
            <w:r w:rsidRPr="008C041D">
              <w:t>12.08</w:t>
            </w:r>
          </w:p>
        </w:tc>
        <w:tc>
          <w:tcPr>
            <w:tcW w:w="1243" w:type="dxa"/>
            <w:vAlign w:val="center"/>
          </w:tcPr>
          <w:p w:rsidR="00577E54" w:rsidRPr="008C041D" w:rsidRDefault="00577E54" w:rsidP="00577E54">
            <w:pPr>
              <w:pStyle w:val="TableText"/>
              <w:jc w:val="center"/>
            </w:pPr>
            <w:r w:rsidRPr="008C041D">
              <w:t>1.78</w:t>
            </w:r>
          </w:p>
        </w:tc>
      </w:tr>
      <w:tr w:rsidR="00577E54" w:rsidRPr="00B31D80" w:rsidTr="00577E54">
        <w:trPr>
          <w:jc w:val="center"/>
        </w:trPr>
        <w:tc>
          <w:tcPr>
            <w:tcW w:w="2353" w:type="dxa"/>
            <w:vAlign w:val="center"/>
          </w:tcPr>
          <w:p w:rsidR="00577E54" w:rsidRPr="008C041D" w:rsidRDefault="00577E54" w:rsidP="0023513D">
            <w:pPr>
              <w:pStyle w:val="TableText"/>
              <w:jc w:val="both"/>
            </w:pPr>
            <w:r w:rsidRPr="008C041D">
              <w:t xml:space="preserve">Mixed Bathing </w:t>
            </w:r>
          </w:p>
        </w:tc>
        <w:tc>
          <w:tcPr>
            <w:tcW w:w="1077" w:type="dxa"/>
            <w:vAlign w:val="center"/>
          </w:tcPr>
          <w:p w:rsidR="00577E54" w:rsidRPr="008C041D" w:rsidRDefault="00577E54" w:rsidP="00577E54">
            <w:pPr>
              <w:pStyle w:val="TableText"/>
              <w:jc w:val="center"/>
            </w:pPr>
            <w:r w:rsidRPr="008C041D">
              <w:t>2.49</w:t>
            </w:r>
          </w:p>
        </w:tc>
        <w:tc>
          <w:tcPr>
            <w:tcW w:w="1242" w:type="dxa"/>
            <w:vAlign w:val="center"/>
          </w:tcPr>
          <w:p w:rsidR="00577E54" w:rsidRPr="008C041D" w:rsidRDefault="00577E54" w:rsidP="00577E54">
            <w:pPr>
              <w:pStyle w:val="TableText"/>
              <w:jc w:val="center"/>
            </w:pPr>
            <w:r w:rsidRPr="008C041D">
              <w:t>2.46</w:t>
            </w:r>
          </w:p>
        </w:tc>
        <w:tc>
          <w:tcPr>
            <w:tcW w:w="1243" w:type="dxa"/>
            <w:vAlign w:val="center"/>
          </w:tcPr>
          <w:p w:rsidR="00577E54" w:rsidRPr="008C041D" w:rsidRDefault="00577E54" w:rsidP="00577E54">
            <w:pPr>
              <w:pStyle w:val="TableText"/>
              <w:jc w:val="center"/>
            </w:pPr>
            <w:r w:rsidRPr="008C041D">
              <w:t>22.80</w:t>
            </w:r>
          </w:p>
        </w:tc>
        <w:tc>
          <w:tcPr>
            <w:tcW w:w="1242" w:type="dxa"/>
            <w:vAlign w:val="center"/>
          </w:tcPr>
          <w:p w:rsidR="00577E54" w:rsidRPr="008C041D" w:rsidRDefault="00577E54" w:rsidP="00577E54">
            <w:pPr>
              <w:pStyle w:val="TableText"/>
              <w:jc w:val="center"/>
            </w:pPr>
            <w:r w:rsidRPr="008C041D">
              <w:t>6.31</w:t>
            </w:r>
          </w:p>
        </w:tc>
        <w:tc>
          <w:tcPr>
            <w:tcW w:w="1242" w:type="dxa"/>
            <w:vAlign w:val="center"/>
          </w:tcPr>
          <w:p w:rsidR="00577E54" w:rsidRPr="008C041D" w:rsidRDefault="00577E54" w:rsidP="00577E54">
            <w:pPr>
              <w:pStyle w:val="TableText"/>
              <w:jc w:val="center"/>
            </w:pPr>
            <w:r w:rsidRPr="008C041D">
              <w:t>45.60</w:t>
            </w:r>
          </w:p>
        </w:tc>
        <w:tc>
          <w:tcPr>
            <w:tcW w:w="1243" w:type="dxa"/>
            <w:vAlign w:val="center"/>
          </w:tcPr>
          <w:p w:rsidR="00577E54" w:rsidRPr="008C041D" w:rsidRDefault="00577E54" w:rsidP="00577E54">
            <w:pPr>
              <w:pStyle w:val="TableText"/>
              <w:jc w:val="center"/>
            </w:pPr>
            <w:r w:rsidRPr="008C041D">
              <w:t>14.15</w:t>
            </w:r>
          </w:p>
        </w:tc>
      </w:tr>
      <w:tr w:rsidR="00577E54" w:rsidRPr="00B31D80" w:rsidTr="00577E54">
        <w:trPr>
          <w:jc w:val="center"/>
        </w:trPr>
        <w:tc>
          <w:tcPr>
            <w:tcW w:w="2353" w:type="dxa"/>
            <w:vAlign w:val="center"/>
          </w:tcPr>
          <w:p w:rsidR="00577E54" w:rsidRPr="008C041D" w:rsidRDefault="00577E54" w:rsidP="0023513D">
            <w:pPr>
              <w:pStyle w:val="TableText"/>
            </w:pPr>
            <w:r w:rsidRPr="008C041D">
              <w:t xml:space="preserve">Hampstead No 2 </w:t>
            </w:r>
          </w:p>
        </w:tc>
        <w:tc>
          <w:tcPr>
            <w:tcW w:w="1077" w:type="dxa"/>
            <w:vAlign w:val="center"/>
          </w:tcPr>
          <w:p w:rsidR="00577E54" w:rsidRPr="008C041D" w:rsidRDefault="00577E54" w:rsidP="00577E54">
            <w:pPr>
              <w:pStyle w:val="TableText"/>
              <w:jc w:val="center"/>
            </w:pPr>
            <w:r w:rsidRPr="008C041D">
              <w:t>2.58</w:t>
            </w:r>
          </w:p>
        </w:tc>
        <w:tc>
          <w:tcPr>
            <w:tcW w:w="1242" w:type="dxa"/>
            <w:vAlign w:val="center"/>
          </w:tcPr>
          <w:p w:rsidR="00577E54" w:rsidRPr="008C041D" w:rsidRDefault="00577E54" w:rsidP="00577E54">
            <w:pPr>
              <w:pStyle w:val="TableText"/>
              <w:jc w:val="center"/>
            </w:pPr>
            <w:r w:rsidRPr="008C041D">
              <w:t>2.81</w:t>
            </w:r>
          </w:p>
        </w:tc>
        <w:tc>
          <w:tcPr>
            <w:tcW w:w="1243" w:type="dxa"/>
            <w:vAlign w:val="center"/>
          </w:tcPr>
          <w:p w:rsidR="00577E54" w:rsidRPr="008C041D" w:rsidRDefault="00577E54" w:rsidP="00577E54">
            <w:pPr>
              <w:pStyle w:val="TableText"/>
              <w:jc w:val="center"/>
            </w:pPr>
            <w:r w:rsidRPr="008C041D">
              <w:t>25.62</w:t>
            </w:r>
          </w:p>
        </w:tc>
        <w:tc>
          <w:tcPr>
            <w:tcW w:w="1242" w:type="dxa"/>
            <w:vAlign w:val="center"/>
          </w:tcPr>
          <w:p w:rsidR="00577E54" w:rsidRPr="008C041D" w:rsidRDefault="00577E54" w:rsidP="00577E54">
            <w:pPr>
              <w:pStyle w:val="TableText"/>
              <w:jc w:val="center"/>
            </w:pPr>
            <w:r w:rsidRPr="008C041D">
              <w:t>7.27</w:t>
            </w:r>
          </w:p>
        </w:tc>
        <w:tc>
          <w:tcPr>
            <w:tcW w:w="1242" w:type="dxa"/>
            <w:vAlign w:val="center"/>
          </w:tcPr>
          <w:p w:rsidR="00577E54" w:rsidRPr="008C041D" w:rsidRDefault="00577E54" w:rsidP="00577E54">
            <w:pPr>
              <w:pStyle w:val="TableText"/>
              <w:jc w:val="center"/>
            </w:pPr>
            <w:r w:rsidRPr="008C041D">
              <w:t>51.24</w:t>
            </w:r>
          </w:p>
        </w:tc>
        <w:tc>
          <w:tcPr>
            <w:tcW w:w="1243" w:type="dxa"/>
            <w:vAlign w:val="center"/>
          </w:tcPr>
          <w:p w:rsidR="00577E54" w:rsidRPr="008C041D" w:rsidRDefault="00577E54" w:rsidP="00577E54">
            <w:pPr>
              <w:pStyle w:val="TableText"/>
              <w:jc w:val="center"/>
            </w:pPr>
            <w:r w:rsidRPr="008C041D">
              <w:t>16.14</w:t>
            </w:r>
          </w:p>
        </w:tc>
      </w:tr>
      <w:tr w:rsidR="00577E54" w:rsidRPr="00B31D80" w:rsidTr="00577E54">
        <w:trPr>
          <w:jc w:val="center"/>
        </w:trPr>
        <w:tc>
          <w:tcPr>
            <w:tcW w:w="2353" w:type="dxa"/>
            <w:vAlign w:val="center"/>
          </w:tcPr>
          <w:p w:rsidR="00577E54" w:rsidRPr="008C041D" w:rsidRDefault="00577E54" w:rsidP="0023513D">
            <w:pPr>
              <w:pStyle w:val="TableText"/>
            </w:pPr>
            <w:r w:rsidRPr="008C041D">
              <w:t xml:space="preserve">Hampstead No 1 </w:t>
            </w:r>
          </w:p>
        </w:tc>
        <w:tc>
          <w:tcPr>
            <w:tcW w:w="1077" w:type="dxa"/>
            <w:vAlign w:val="center"/>
          </w:tcPr>
          <w:p w:rsidR="00577E54" w:rsidRPr="008C041D" w:rsidRDefault="00577E54" w:rsidP="00577E54">
            <w:pPr>
              <w:pStyle w:val="TableText"/>
              <w:jc w:val="center"/>
            </w:pPr>
            <w:r w:rsidRPr="008C041D">
              <w:t>2.78</w:t>
            </w:r>
          </w:p>
        </w:tc>
        <w:tc>
          <w:tcPr>
            <w:tcW w:w="1242" w:type="dxa"/>
            <w:vAlign w:val="center"/>
          </w:tcPr>
          <w:p w:rsidR="00577E54" w:rsidRPr="008C041D" w:rsidRDefault="00577E54" w:rsidP="00577E54">
            <w:pPr>
              <w:pStyle w:val="TableText"/>
              <w:jc w:val="center"/>
            </w:pPr>
            <w:r w:rsidRPr="008C041D">
              <w:t>3.34</w:t>
            </w:r>
          </w:p>
        </w:tc>
        <w:tc>
          <w:tcPr>
            <w:tcW w:w="1243" w:type="dxa"/>
            <w:vAlign w:val="center"/>
          </w:tcPr>
          <w:p w:rsidR="00577E54" w:rsidRPr="008C041D" w:rsidRDefault="00577E54" w:rsidP="00577E54">
            <w:pPr>
              <w:pStyle w:val="TableText"/>
              <w:jc w:val="center"/>
            </w:pPr>
            <w:r w:rsidRPr="008C041D">
              <w:t>26.30</w:t>
            </w:r>
          </w:p>
        </w:tc>
        <w:tc>
          <w:tcPr>
            <w:tcW w:w="1242" w:type="dxa"/>
            <w:vAlign w:val="center"/>
          </w:tcPr>
          <w:p w:rsidR="00577E54" w:rsidRPr="008C041D" w:rsidRDefault="00577E54" w:rsidP="00577E54">
            <w:pPr>
              <w:pStyle w:val="TableText"/>
              <w:jc w:val="center"/>
            </w:pPr>
            <w:r w:rsidRPr="008C041D">
              <w:t>8.49</w:t>
            </w:r>
          </w:p>
        </w:tc>
        <w:tc>
          <w:tcPr>
            <w:tcW w:w="1242" w:type="dxa"/>
            <w:vAlign w:val="center"/>
          </w:tcPr>
          <w:p w:rsidR="00577E54" w:rsidRPr="008C041D" w:rsidRDefault="00577E54" w:rsidP="00577E54">
            <w:pPr>
              <w:pStyle w:val="TableText"/>
              <w:jc w:val="center"/>
            </w:pPr>
            <w:r w:rsidRPr="008C041D">
              <w:t>52.60</w:t>
            </w:r>
          </w:p>
        </w:tc>
        <w:tc>
          <w:tcPr>
            <w:tcW w:w="1243" w:type="dxa"/>
            <w:vAlign w:val="center"/>
          </w:tcPr>
          <w:p w:rsidR="00577E54" w:rsidRPr="008C041D" w:rsidRDefault="00577E54" w:rsidP="00577E54">
            <w:pPr>
              <w:pStyle w:val="TableText"/>
              <w:jc w:val="center"/>
            </w:pPr>
            <w:r w:rsidRPr="008C041D">
              <w:t>18.82</w:t>
            </w:r>
          </w:p>
        </w:tc>
      </w:tr>
    </w:tbl>
    <w:p w:rsidR="00294F44" w:rsidRPr="00577E54" w:rsidRDefault="00577E54" w:rsidP="00577E54">
      <w:pPr>
        <w:jc w:val="left"/>
        <w:rPr>
          <w:rFonts w:cs="Arial"/>
          <w:sz w:val="22"/>
        </w:rPr>
      </w:pPr>
      <w:r w:rsidRPr="00655D3B">
        <w:rPr>
          <w:color w:val="auto"/>
        </w:rPr>
        <w:br/>
      </w:r>
      <w:r w:rsidR="00294F44" w:rsidRPr="00577E54">
        <w:rPr>
          <w:rFonts w:cs="Arial"/>
          <w:sz w:val="22"/>
        </w:rPr>
        <w:t>The Table above shows that the flood peaks estimated using current industry best practice are 30% to 50% of the flood peaks estimated by Haycock.  However, the Table below also shows that current overflow arrangements are inadequate to pass the flood flows without overtopping the embankments.</w:t>
      </w:r>
    </w:p>
    <w:p w:rsidR="009E0525" w:rsidRPr="00577E54" w:rsidRDefault="00145039" w:rsidP="00577E54">
      <w:pPr>
        <w:pStyle w:val="SubHeading"/>
        <w:jc w:val="left"/>
        <w:rPr>
          <w:b w:val="0"/>
          <w:color w:val="auto"/>
          <w:sz w:val="24"/>
        </w:rPr>
      </w:pPr>
      <w:r w:rsidRPr="00577E54">
        <w:rPr>
          <w:sz w:val="22"/>
        </w:rPr>
        <w:t>Reasons for the differences between the Atkins and Haycock flood estimates</w:t>
      </w:r>
    </w:p>
    <w:p w:rsidR="009E0525" w:rsidRPr="00577E54" w:rsidRDefault="009E0525" w:rsidP="00577E54">
      <w:pPr>
        <w:jc w:val="left"/>
        <w:rPr>
          <w:rFonts w:cs="Arial"/>
          <w:sz w:val="22"/>
        </w:rPr>
      </w:pPr>
      <w:r w:rsidRPr="00577E54">
        <w:rPr>
          <w:rFonts w:cs="Arial"/>
          <w:sz w:val="22"/>
        </w:rPr>
        <w:t>As can be seen from the table above, when the flood estimates derived by Haycock Associates in 2010, using methods incorporating bespoke elements and those by Atkins in 2013, using industry best practice are compared</w:t>
      </w:r>
      <w:r w:rsidR="003F6A4D" w:rsidRPr="00577E54">
        <w:rPr>
          <w:rFonts w:cs="Arial"/>
          <w:sz w:val="22"/>
        </w:rPr>
        <w:t xml:space="preserve"> t</w:t>
      </w:r>
      <w:r w:rsidRPr="00577E54">
        <w:rPr>
          <w:rFonts w:cs="Arial"/>
          <w:sz w:val="22"/>
        </w:rPr>
        <w:t xml:space="preserve">he estimates prepared by Atkins, are 30% to 50% less than those estimated by Haycock.  The estimates </w:t>
      </w:r>
      <w:r w:rsidR="002A29C7" w:rsidRPr="00577E54">
        <w:rPr>
          <w:rFonts w:cs="Arial"/>
          <w:sz w:val="22"/>
        </w:rPr>
        <w:t xml:space="preserve">in both studies </w:t>
      </w:r>
      <w:r w:rsidRPr="00577E54">
        <w:rPr>
          <w:rFonts w:cs="Arial"/>
          <w:sz w:val="22"/>
        </w:rPr>
        <w:t xml:space="preserve">included the contribution of the area around the grounds of Kenwood House.  </w:t>
      </w:r>
    </w:p>
    <w:p w:rsidR="009E0525" w:rsidRPr="00577E54" w:rsidRDefault="009E0525" w:rsidP="00577E54">
      <w:pPr>
        <w:jc w:val="left"/>
        <w:rPr>
          <w:rFonts w:cs="Arial"/>
          <w:sz w:val="22"/>
        </w:rPr>
      </w:pPr>
      <w:r w:rsidRPr="00577E54">
        <w:rPr>
          <w:rFonts w:cs="Arial"/>
          <w:sz w:val="22"/>
        </w:rPr>
        <w:t xml:space="preserve">However, it is important to understand why the estimates differ and the implications of these differences. </w:t>
      </w:r>
    </w:p>
    <w:p w:rsidR="009E0525" w:rsidRPr="00577E54" w:rsidRDefault="009E0525" w:rsidP="00577E54">
      <w:pPr>
        <w:jc w:val="left"/>
        <w:rPr>
          <w:rFonts w:cs="Arial"/>
          <w:sz w:val="22"/>
        </w:rPr>
      </w:pPr>
      <w:r w:rsidRPr="00577E54">
        <w:rPr>
          <w:rFonts w:cs="Arial"/>
          <w:sz w:val="22"/>
        </w:rPr>
        <w:t xml:space="preserve">It is also important to understand that these conditions are still not acceptable in terms of reservoir safety and that therefore intervention measures will be needed to reduce the remaining breach risk. </w:t>
      </w:r>
    </w:p>
    <w:p w:rsidR="009E0525" w:rsidRPr="00577E54" w:rsidRDefault="009E0525" w:rsidP="00756517">
      <w:pPr>
        <w:rPr>
          <w:rFonts w:cs="Arial"/>
          <w:sz w:val="22"/>
        </w:rPr>
      </w:pPr>
      <w:r w:rsidRPr="00577E54">
        <w:rPr>
          <w:rFonts w:cs="Arial"/>
          <w:sz w:val="22"/>
        </w:rPr>
        <w:t>The key factors that have influenced the estimates are:</w:t>
      </w:r>
    </w:p>
    <w:p w:rsidR="009E0525" w:rsidRPr="00577E54" w:rsidRDefault="009E0525" w:rsidP="009E0525">
      <w:pPr>
        <w:pStyle w:val="ListParagraph"/>
        <w:numPr>
          <w:ilvl w:val="0"/>
          <w:numId w:val="29"/>
        </w:numPr>
        <w:spacing w:after="200" w:line="276" w:lineRule="auto"/>
        <w:jc w:val="left"/>
        <w:rPr>
          <w:sz w:val="22"/>
        </w:rPr>
      </w:pPr>
      <w:r w:rsidRPr="00577E54">
        <w:rPr>
          <w:sz w:val="22"/>
        </w:rPr>
        <w:t>The amount of rainfall that runs off the ground and enters the ponds i.e. percent run-off</w:t>
      </w:r>
    </w:p>
    <w:p w:rsidR="009E0525" w:rsidRPr="00577E54" w:rsidRDefault="009E0525" w:rsidP="009E0525">
      <w:pPr>
        <w:pStyle w:val="ListParagraph"/>
        <w:numPr>
          <w:ilvl w:val="0"/>
          <w:numId w:val="29"/>
        </w:numPr>
        <w:spacing w:after="200" w:line="276" w:lineRule="auto"/>
        <w:jc w:val="left"/>
        <w:rPr>
          <w:sz w:val="22"/>
        </w:rPr>
      </w:pPr>
      <w:r w:rsidRPr="00577E54">
        <w:rPr>
          <w:sz w:val="22"/>
        </w:rPr>
        <w:lastRenderedPageBreak/>
        <w:t>The data and the duration of the rainfall events i.e. how many millimetres fall during the storm and how long the storm lasts</w:t>
      </w:r>
    </w:p>
    <w:p w:rsidR="009E0525" w:rsidRPr="00577E54" w:rsidRDefault="009E0525" w:rsidP="009E0525">
      <w:pPr>
        <w:pStyle w:val="ListParagraph"/>
        <w:numPr>
          <w:ilvl w:val="0"/>
          <w:numId w:val="29"/>
        </w:numPr>
        <w:spacing w:after="200" w:line="276" w:lineRule="auto"/>
        <w:jc w:val="left"/>
        <w:rPr>
          <w:sz w:val="22"/>
        </w:rPr>
      </w:pPr>
      <w:r w:rsidRPr="00577E54">
        <w:rPr>
          <w:sz w:val="22"/>
        </w:rPr>
        <w:t>The method adopted by Haycock to convert the rainfall to the rate of flow into the ponds</w:t>
      </w:r>
    </w:p>
    <w:p w:rsidR="009E0525" w:rsidRPr="00577E54" w:rsidRDefault="009E0525" w:rsidP="009E0525">
      <w:pPr>
        <w:pStyle w:val="ListParagraph"/>
        <w:numPr>
          <w:ilvl w:val="0"/>
          <w:numId w:val="29"/>
        </w:numPr>
        <w:spacing w:after="200" w:line="276" w:lineRule="auto"/>
        <w:jc w:val="left"/>
        <w:rPr>
          <w:sz w:val="22"/>
        </w:rPr>
      </w:pPr>
      <w:r w:rsidRPr="00577E54">
        <w:rPr>
          <w:sz w:val="22"/>
        </w:rPr>
        <w:t>The method adopted by Haycock to determine the Probable Maximum Flood.</w:t>
      </w:r>
    </w:p>
    <w:p w:rsidR="00294F44" w:rsidRPr="00577E54" w:rsidRDefault="00294F44" w:rsidP="00577E54">
      <w:pPr>
        <w:pStyle w:val="SubHeading"/>
        <w:rPr>
          <w:sz w:val="22"/>
        </w:rPr>
      </w:pPr>
      <w:r w:rsidRPr="00577E54">
        <w:rPr>
          <w:sz w:val="22"/>
        </w:rPr>
        <w:t>Assessment of pond storage capacity with respect to the PMF</w:t>
      </w:r>
    </w:p>
    <w:p w:rsidR="006216D9" w:rsidRPr="00577E54" w:rsidRDefault="00145039" w:rsidP="006216D9">
      <w:pPr>
        <w:jc w:val="left"/>
        <w:rPr>
          <w:noProof/>
          <w:sz w:val="22"/>
          <w:lang w:eastAsia="en-GB"/>
        </w:rPr>
      </w:pPr>
      <w:r w:rsidRPr="00577E54">
        <w:rPr>
          <w:rFonts w:cs="Arial"/>
          <w:sz w:val="22"/>
        </w:rPr>
        <w:t>To put the size of the flood into context, the Table below shows the proportion of the Probable Maximum Flood volume that can be accommodated above the existing overflow pipe.</w:t>
      </w:r>
      <w:r w:rsidR="006216D9" w:rsidRPr="00577E54" w:rsidDel="006216D9">
        <w:rPr>
          <w:rFonts w:cs="Arial"/>
          <w:sz w:val="22"/>
        </w:rPr>
        <w:t xml:space="preserve"> </w:t>
      </w:r>
    </w:p>
    <w:tbl>
      <w:tblPr>
        <w:tblW w:w="5045" w:type="pct"/>
        <w:jc w:val="center"/>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262"/>
        <w:gridCol w:w="1815"/>
        <w:gridCol w:w="1967"/>
        <w:gridCol w:w="1059"/>
        <w:gridCol w:w="1053"/>
        <w:gridCol w:w="908"/>
        <w:gridCol w:w="1664"/>
        <w:gridCol w:w="1116"/>
      </w:tblGrid>
      <w:tr w:rsidR="00BA48C0" w:rsidRPr="00577E54" w:rsidTr="006216D9">
        <w:trPr>
          <w:cantSplit/>
          <w:trHeight w:val="980"/>
          <w:jc w:val="center"/>
        </w:trPr>
        <w:tc>
          <w:tcPr>
            <w:tcW w:w="133" w:type="pct"/>
            <w:shd w:val="clear" w:color="auto" w:fill="D2DBE2"/>
            <w:textDirection w:val="btLr"/>
          </w:tcPr>
          <w:p w:rsidR="00BA48C0" w:rsidRPr="00BA48C0" w:rsidRDefault="00976BCC" w:rsidP="006216D9">
            <w:pPr>
              <w:spacing w:before="40" w:after="40"/>
              <w:ind w:left="113" w:right="113"/>
              <w:jc w:val="center"/>
              <w:rPr>
                <w:rFonts w:cs="Arial"/>
                <w:b/>
                <w:bCs/>
                <w:szCs w:val="20"/>
              </w:rPr>
            </w:pPr>
            <w:r w:rsidRPr="00976BCC">
              <w:rPr>
                <w:rFonts w:cs="Arial"/>
                <w:b/>
                <w:bCs/>
                <w:sz w:val="18"/>
                <w:szCs w:val="18"/>
              </w:rPr>
              <w:t>Chain</w:t>
            </w:r>
          </w:p>
        </w:tc>
        <w:tc>
          <w:tcPr>
            <w:tcW w:w="922" w:type="pct"/>
            <w:shd w:val="clear" w:color="auto" w:fill="D2DBE2"/>
            <w:noWrap/>
            <w:tcMar>
              <w:top w:w="0" w:type="dxa"/>
              <w:left w:w="108" w:type="dxa"/>
              <w:bottom w:w="0" w:type="dxa"/>
              <w:right w:w="108" w:type="dxa"/>
            </w:tcMar>
            <w:vAlign w:val="center"/>
            <w:hideMark/>
          </w:tcPr>
          <w:p w:rsidR="00BA48C0" w:rsidRPr="00BA48C0" w:rsidRDefault="00976BCC" w:rsidP="006216D9">
            <w:pPr>
              <w:spacing w:before="40" w:after="40"/>
              <w:jc w:val="center"/>
              <w:rPr>
                <w:rFonts w:cs="Arial"/>
                <w:b/>
                <w:bCs/>
                <w:szCs w:val="20"/>
              </w:rPr>
            </w:pPr>
            <w:r w:rsidRPr="00976BCC">
              <w:rPr>
                <w:rFonts w:cs="Arial"/>
                <w:b/>
                <w:bCs/>
                <w:sz w:val="18"/>
                <w:szCs w:val="18"/>
              </w:rPr>
              <w:t>Pond</w:t>
            </w:r>
          </w:p>
        </w:tc>
        <w:tc>
          <w:tcPr>
            <w:tcW w:w="999" w:type="pct"/>
            <w:shd w:val="clear" w:color="auto" w:fill="D2DBE2"/>
            <w:tcMar>
              <w:top w:w="0" w:type="dxa"/>
              <w:left w:w="108" w:type="dxa"/>
              <w:bottom w:w="0" w:type="dxa"/>
              <w:right w:w="108" w:type="dxa"/>
            </w:tcMar>
            <w:vAlign w:val="center"/>
            <w:hideMark/>
          </w:tcPr>
          <w:p w:rsidR="00BA48C0" w:rsidRPr="00BA48C0" w:rsidRDefault="00976BCC" w:rsidP="006216D9">
            <w:pPr>
              <w:spacing w:before="40" w:after="40"/>
              <w:jc w:val="center"/>
              <w:rPr>
                <w:rFonts w:cs="Arial"/>
                <w:b/>
                <w:bCs/>
                <w:szCs w:val="20"/>
              </w:rPr>
            </w:pPr>
            <w:r w:rsidRPr="00976BCC">
              <w:rPr>
                <w:rFonts w:cs="Arial"/>
                <w:b/>
                <w:bCs/>
                <w:sz w:val="18"/>
                <w:szCs w:val="18"/>
              </w:rPr>
              <w:t>Total PMF volume in (m</w:t>
            </w:r>
            <w:r w:rsidRPr="00976BCC">
              <w:rPr>
                <w:rFonts w:cs="Arial"/>
                <w:b/>
                <w:bCs/>
                <w:sz w:val="18"/>
                <w:szCs w:val="18"/>
                <w:vertAlign w:val="superscript"/>
              </w:rPr>
              <w:t>3</w:t>
            </w:r>
            <w:r w:rsidRPr="00976BCC">
              <w:rPr>
                <w:rFonts w:cs="Arial"/>
                <w:b/>
                <w:bCs/>
                <w:sz w:val="18"/>
                <w:szCs w:val="18"/>
              </w:rPr>
              <w:t>) including spills from the upstream pond</w:t>
            </w:r>
          </w:p>
        </w:tc>
        <w:tc>
          <w:tcPr>
            <w:tcW w:w="538" w:type="pct"/>
            <w:shd w:val="clear" w:color="auto" w:fill="D2DBE2"/>
            <w:tcMar>
              <w:top w:w="0" w:type="dxa"/>
              <w:left w:w="108" w:type="dxa"/>
              <w:bottom w:w="0" w:type="dxa"/>
              <w:right w:w="108" w:type="dxa"/>
            </w:tcMar>
            <w:vAlign w:val="center"/>
            <w:hideMark/>
          </w:tcPr>
          <w:p w:rsidR="00BA48C0" w:rsidRPr="00BA48C0" w:rsidRDefault="00976BCC" w:rsidP="006216D9">
            <w:pPr>
              <w:spacing w:before="40" w:after="40"/>
              <w:jc w:val="center"/>
              <w:rPr>
                <w:rFonts w:cs="Arial"/>
                <w:b/>
                <w:bCs/>
                <w:szCs w:val="20"/>
              </w:rPr>
            </w:pPr>
            <w:r w:rsidRPr="00976BCC">
              <w:rPr>
                <w:rFonts w:cs="Arial"/>
                <w:b/>
                <w:bCs/>
                <w:sz w:val="18"/>
                <w:szCs w:val="18"/>
              </w:rPr>
              <w:t>Min. Crest Level (m AOD)</w:t>
            </w:r>
          </w:p>
        </w:tc>
        <w:tc>
          <w:tcPr>
            <w:tcW w:w="535" w:type="pct"/>
            <w:shd w:val="clear" w:color="auto" w:fill="D2DBE2"/>
            <w:tcMar>
              <w:top w:w="0" w:type="dxa"/>
              <w:left w:w="108" w:type="dxa"/>
              <w:bottom w:w="0" w:type="dxa"/>
              <w:right w:w="108" w:type="dxa"/>
            </w:tcMar>
            <w:vAlign w:val="center"/>
            <w:hideMark/>
          </w:tcPr>
          <w:p w:rsidR="00BA48C0" w:rsidRPr="00BA48C0" w:rsidRDefault="00976BCC" w:rsidP="006216D9">
            <w:pPr>
              <w:spacing w:before="40" w:after="40"/>
              <w:jc w:val="center"/>
              <w:rPr>
                <w:rFonts w:cs="Arial"/>
                <w:b/>
                <w:bCs/>
                <w:szCs w:val="20"/>
              </w:rPr>
            </w:pPr>
            <w:r w:rsidRPr="00976BCC">
              <w:rPr>
                <w:rFonts w:cs="Arial"/>
                <w:b/>
                <w:bCs/>
                <w:sz w:val="18"/>
                <w:szCs w:val="18"/>
              </w:rPr>
              <w:t>Top Water Level TWL (m AOD)</w:t>
            </w:r>
          </w:p>
        </w:tc>
        <w:tc>
          <w:tcPr>
            <w:tcW w:w="461" w:type="pct"/>
            <w:shd w:val="clear" w:color="auto" w:fill="D2DBE2"/>
            <w:tcMar>
              <w:top w:w="0" w:type="dxa"/>
              <w:left w:w="108" w:type="dxa"/>
              <w:bottom w:w="0" w:type="dxa"/>
              <w:right w:w="108" w:type="dxa"/>
            </w:tcMar>
            <w:vAlign w:val="center"/>
            <w:hideMark/>
          </w:tcPr>
          <w:p w:rsidR="00BA48C0" w:rsidRPr="00BA48C0" w:rsidRDefault="00976BCC" w:rsidP="006216D9">
            <w:pPr>
              <w:spacing w:before="40" w:after="40"/>
              <w:jc w:val="center"/>
              <w:rPr>
                <w:rFonts w:cs="Arial"/>
                <w:b/>
                <w:bCs/>
                <w:szCs w:val="20"/>
              </w:rPr>
            </w:pPr>
            <w:r w:rsidRPr="00976BCC">
              <w:rPr>
                <w:rFonts w:cs="Arial"/>
                <w:b/>
                <w:bCs/>
                <w:sz w:val="18"/>
                <w:szCs w:val="18"/>
              </w:rPr>
              <w:t>Pond Surface Area m</w:t>
            </w:r>
            <w:r w:rsidRPr="00976BCC">
              <w:rPr>
                <w:rFonts w:cs="Arial"/>
                <w:b/>
                <w:bCs/>
                <w:sz w:val="18"/>
                <w:szCs w:val="18"/>
                <w:vertAlign w:val="superscript"/>
              </w:rPr>
              <w:t>2</w:t>
            </w:r>
          </w:p>
        </w:tc>
        <w:tc>
          <w:tcPr>
            <w:tcW w:w="845" w:type="pct"/>
            <w:shd w:val="clear" w:color="auto" w:fill="D2DBE2"/>
            <w:tcMar>
              <w:top w:w="0" w:type="dxa"/>
              <w:left w:w="108" w:type="dxa"/>
              <w:bottom w:w="0" w:type="dxa"/>
              <w:right w:w="108" w:type="dxa"/>
            </w:tcMar>
            <w:vAlign w:val="center"/>
            <w:hideMark/>
          </w:tcPr>
          <w:p w:rsidR="00BA48C0" w:rsidRPr="00BA48C0" w:rsidRDefault="00976BCC" w:rsidP="006216D9">
            <w:pPr>
              <w:spacing w:before="40" w:after="40"/>
              <w:jc w:val="center"/>
              <w:rPr>
                <w:rFonts w:cs="Arial"/>
                <w:b/>
                <w:bCs/>
                <w:szCs w:val="20"/>
              </w:rPr>
            </w:pPr>
            <w:r w:rsidRPr="00976BCC">
              <w:rPr>
                <w:rFonts w:cs="Arial"/>
                <w:b/>
                <w:bCs/>
                <w:sz w:val="18"/>
                <w:szCs w:val="18"/>
              </w:rPr>
              <w:t>Available storage (m</w:t>
            </w:r>
            <w:r w:rsidRPr="00976BCC">
              <w:rPr>
                <w:rFonts w:cs="Arial"/>
                <w:b/>
                <w:bCs/>
                <w:sz w:val="18"/>
                <w:szCs w:val="18"/>
                <w:vertAlign w:val="superscript"/>
              </w:rPr>
              <w:t>3</w:t>
            </w:r>
            <w:r w:rsidRPr="00976BCC">
              <w:rPr>
                <w:rFonts w:cs="Arial"/>
                <w:b/>
                <w:bCs/>
                <w:sz w:val="18"/>
                <w:szCs w:val="18"/>
              </w:rPr>
              <w:t xml:space="preserve">) above TWL  </w:t>
            </w:r>
          </w:p>
        </w:tc>
        <w:tc>
          <w:tcPr>
            <w:tcW w:w="567" w:type="pct"/>
            <w:shd w:val="clear" w:color="auto" w:fill="D2DBE2"/>
            <w:tcMar>
              <w:top w:w="0" w:type="dxa"/>
              <w:left w:w="108" w:type="dxa"/>
              <w:bottom w:w="0" w:type="dxa"/>
              <w:right w:w="108" w:type="dxa"/>
            </w:tcMar>
            <w:vAlign w:val="center"/>
            <w:hideMark/>
          </w:tcPr>
          <w:p w:rsidR="00BA48C0" w:rsidRPr="00BA48C0" w:rsidRDefault="00976BCC" w:rsidP="006216D9">
            <w:pPr>
              <w:spacing w:before="40" w:after="40"/>
              <w:jc w:val="center"/>
              <w:rPr>
                <w:rFonts w:cs="Arial"/>
                <w:b/>
                <w:bCs/>
                <w:szCs w:val="20"/>
              </w:rPr>
            </w:pPr>
            <w:r w:rsidRPr="00976BCC">
              <w:rPr>
                <w:rFonts w:cs="Arial"/>
                <w:b/>
                <w:bCs/>
                <w:sz w:val="18"/>
                <w:szCs w:val="18"/>
              </w:rPr>
              <w:t>% of inflow PMF can be stored</w:t>
            </w:r>
          </w:p>
        </w:tc>
      </w:tr>
      <w:tr w:rsidR="00EA455B" w:rsidRPr="00577E54" w:rsidTr="002E6F9E">
        <w:trPr>
          <w:trHeight w:val="255"/>
          <w:jc w:val="center"/>
        </w:trPr>
        <w:tc>
          <w:tcPr>
            <w:tcW w:w="133" w:type="pct"/>
            <w:vMerge w:val="restart"/>
            <w:shd w:val="clear" w:color="auto" w:fill="D2DBE2"/>
            <w:textDirection w:val="btLr"/>
          </w:tcPr>
          <w:p w:rsidR="00EA455B" w:rsidRPr="00BA48C0" w:rsidRDefault="00EA455B" w:rsidP="006216D9">
            <w:pPr>
              <w:spacing w:before="40" w:after="40"/>
              <w:ind w:left="113" w:right="113"/>
              <w:rPr>
                <w:b/>
                <w:szCs w:val="20"/>
              </w:rPr>
            </w:pPr>
            <w:r w:rsidRPr="00976BCC">
              <w:rPr>
                <w:b/>
                <w:szCs w:val="20"/>
              </w:rPr>
              <w:t xml:space="preserve">         Highgate </w:t>
            </w:r>
          </w:p>
        </w:tc>
        <w:tc>
          <w:tcPr>
            <w:tcW w:w="922" w:type="pct"/>
            <w:noWrap/>
            <w:tcMar>
              <w:top w:w="0" w:type="dxa"/>
              <w:left w:w="108" w:type="dxa"/>
              <w:bottom w:w="0" w:type="dxa"/>
              <w:right w:w="108" w:type="dxa"/>
            </w:tcMar>
            <w:vAlign w:val="center"/>
            <w:hideMark/>
          </w:tcPr>
          <w:p w:rsidR="00EA455B" w:rsidRPr="00BA48C0" w:rsidRDefault="00EA455B" w:rsidP="0023513D">
            <w:pPr>
              <w:spacing w:before="40" w:after="40"/>
              <w:rPr>
                <w:rFonts w:cs="Arial"/>
                <w:szCs w:val="20"/>
              </w:rPr>
            </w:pPr>
            <w:r>
              <w:rPr>
                <w:szCs w:val="20"/>
              </w:rPr>
              <w:t xml:space="preserve">Stock </w:t>
            </w:r>
          </w:p>
        </w:tc>
        <w:tc>
          <w:tcPr>
            <w:tcW w:w="999"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color w:val="000000"/>
                <w:szCs w:val="20"/>
              </w:rPr>
              <w:t>114,438</w:t>
            </w:r>
          </w:p>
        </w:tc>
        <w:tc>
          <w:tcPr>
            <w:tcW w:w="538"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81.65</w:t>
            </w:r>
          </w:p>
        </w:tc>
        <w:tc>
          <w:tcPr>
            <w:tcW w:w="535"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81.06</w:t>
            </w:r>
          </w:p>
        </w:tc>
        <w:tc>
          <w:tcPr>
            <w:tcW w:w="461"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4,401</w:t>
            </w:r>
          </w:p>
        </w:tc>
        <w:tc>
          <w:tcPr>
            <w:tcW w:w="845"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2,597</w:t>
            </w:r>
          </w:p>
        </w:tc>
        <w:tc>
          <w:tcPr>
            <w:tcW w:w="567" w:type="pct"/>
            <w:noWrap/>
            <w:tcMar>
              <w:top w:w="0" w:type="dxa"/>
              <w:left w:w="108" w:type="dxa"/>
              <w:bottom w:w="0" w:type="dxa"/>
              <w:right w:w="108" w:type="dxa"/>
            </w:tcMar>
            <w:vAlign w:val="center"/>
            <w:hideMark/>
          </w:tcPr>
          <w:p w:rsidR="00EA455B" w:rsidRPr="00BA48C0" w:rsidRDefault="00EA455B" w:rsidP="006216D9">
            <w:pPr>
              <w:spacing w:after="0"/>
              <w:jc w:val="center"/>
              <w:rPr>
                <w:rFonts w:cs="Arial"/>
                <w:szCs w:val="20"/>
              </w:rPr>
            </w:pPr>
            <w:r w:rsidRPr="00976BCC">
              <w:rPr>
                <w:rFonts w:cs="Arial"/>
                <w:sz w:val="18"/>
                <w:szCs w:val="18"/>
              </w:rPr>
              <w:t>2</w:t>
            </w:r>
          </w:p>
        </w:tc>
      </w:tr>
      <w:tr w:rsidR="00EA455B" w:rsidRPr="00577E54" w:rsidTr="002E6F9E">
        <w:trPr>
          <w:trHeight w:val="255"/>
          <w:jc w:val="center"/>
        </w:trPr>
        <w:tc>
          <w:tcPr>
            <w:tcW w:w="133" w:type="pct"/>
            <w:vMerge/>
            <w:shd w:val="clear" w:color="auto" w:fill="D2DBE2"/>
          </w:tcPr>
          <w:p w:rsidR="00EA455B" w:rsidRPr="00BA48C0" w:rsidRDefault="00EA455B" w:rsidP="006216D9">
            <w:pPr>
              <w:spacing w:before="40" w:after="40"/>
              <w:rPr>
                <w:szCs w:val="20"/>
              </w:rPr>
            </w:pPr>
          </w:p>
        </w:tc>
        <w:tc>
          <w:tcPr>
            <w:tcW w:w="922" w:type="pct"/>
            <w:noWrap/>
            <w:tcMar>
              <w:top w:w="0" w:type="dxa"/>
              <w:left w:w="108" w:type="dxa"/>
              <w:bottom w:w="0" w:type="dxa"/>
              <w:right w:w="108" w:type="dxa"/>
            </w:tcMar>
            <w:vAlign w:val="center"/>
            <w:hideMark/>
          </w:tcPr>
          <w:p w:rsidR="00EA455B" w:rsidRPr="00BA48C0" w:rsidRDefault="00EA455B" w:rsidP="006216D9">
            <w:pPr>
              <w:spacing w:before="40" w:after="40"/>
              <w:rPr>
                <w:rFonts w:cs="Arial"/>
                <w:szCs w:val="20"/>
              </w:rPr>
            </w:pPr>
            <w:r>
              <w:rPr>
                <w:szCs w:val="20"/>
              </w:rPr>
              <w:t xml:space="preserve">Ladies Bathing </w:t>
            </w:r>
          </w:p>
        </w:tc>
        <w:tc>
          <w:tcPr>
            <w:tcW w:w="999"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153,055</w:t>
            </w:r>
          </w:p>
        </w:tc>
        <w:tc>
          <w:tcPr>
            <w:tcW w:w="538"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76.87</w:t>
            </w:r>
          </w:p>
        </w:tc>
        <w:tc>
          <w:tcPr>
            <w:tcW w:w="535"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76.00</w:t>
            </w:r>
          </w:p>
        </w:tc>
        <w:tc>
          <w:tcPr>
            <w:tcW w:w="461"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6,926</w:t>
            </w:r>
          </w:p>
        </w:tc>
        <w:tc>
          <w:tcPr>
            <w:tcW w:w="845"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6,026</w:t>
            </w:r>
          </w:p>
        </w:tc>
        <w:tc>
          <w:tcPr>
            <w:tcW w:w="567" w:type="pct"/>
            <w:noWrap/>
            <w:tcMar>
              <w:top w:w="0" w:type="dxa"/>
              <w:left w:w="108" w:type="dxa"/>
              <w:bottom w:w="0" w:type="dxa"/>
              <w:right w:w="108" w:type="dxa"/>
            </w:tcMar>
            <w:vAlign w:val="center"/>
            <w:hideMark/>
          </w:tcPr>
          <w:p w:rsidR="00EA455B" w:rsidRPr="00BA48C0" w:rsidRDefault="00EA455B" w:rsidP="006216D9">
            <w:pPr>
              <w:spacing w:after="0"/>
              <w:jc w:val="center"/>
              <w:rPr>
                <w:rFonts w:cs="Arial"/>
                <w:szCs w:val="20"/>
              </w:rPr>
            </w:pPr>
            <w:r w:rsidRPr="00976BCC">
              <w:rPr>
                <w:rFonts w:cs="Arial"/>
                <w:sz w:val="18"/>
                <w:szCs w:val="18"/>
              </w:rPr>
              <w:t>4</w:t>
            </w:r>
          </w:p>
        </w:tc>
      </w:tr>
      <w:tr w:rsidR="00EA455B" w:rsidRPr="00577E54" w:rsidTr="002E6F9E">
        <w:trPr>
          <w:trHeight w:val="255"/>
          <w:jc w:val="center"/>
        </w:trPr>
        <w:tc>
          <w:tcPr>
            <w:tcW w:w="133" w:type="pct"/>
            <w:vMerge/>
            <w:shd w:val="clear" w:color="auto" w:fill="D2DBE2"/>
          </w:tcPr>
          <w:p w:rsidR="00EA455B" w:rsidRPr="00BA48C0" w:rsidRDefault="00EA455B" w:rsidP="006216D9">
            <w:pPr>
              <w:spacing w:before="40" w:after="40"/>
              <w:rPr>
                <w:szCs w:val="20"/>
              </w:rPr>
            </w:pPr>
          </w:p>
        </w:tc>
        <w:tc>
          <w:tcPr>
            <w:tcW w:w="922" w:type="pct"/>
            <w:noWrap/>
            <w:tcMar>
              <w:top w:w="0" w:type="dxa"/>
              <w:left w:w="108" w:type="dxa"/>
              <w:bottom w:w="0" w:type="dxa"/>
              <w:right w:w="108" w:type="dxa"/>
            </w:tcMar>
            <w:vAlign w:val="center"/>
            <w:hideMark/>
          </w:tcPr>
          <w:p w:rsidR="00EA455B" w:rsidRPr="00BA48C0" w:rsidRDefault="00EA455B" w:rsidP="006216D9">
            <w:pPr>
              <w:spacing w:before="40" w:after="40"/>
              <w:rPr>
                <w:rFonts w:cs="Arial"/>
                <w:szCs w:val="20"/>
              </w:rPr>
            </w:pPr>
            <w:r>
              <w:rPr>
                <w:szCs w:val="20"/>
              </w:rPr>
              <w:t xml:space="preserve">Bird Sanctuary </w:t>
            </w:r>
          </w:p>
        </w:tc>
        <w:tc>
          <w:tcPr>
            <w:tcW w:w="999"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171,407</w:t>
            </w:r>
          </w:p>
        </w:tc>
        <w:tc>
          <w:tcPr>
            <w:tcW w:w="538"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72.57</w:t>
            </w:r>
          </w:p>
        </w:tc>
        <w:tc>
          <w:tcPr>
            <w:tcW w:w="535"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71.95</w:t>
            </w:r>
          </w:p>
        </w:tc>
        <w:tc>
          <w:tcPr>
            <w:tcW w:w="461"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7,694</w:t>
            </w:r>
          </w:p>
        </w:tc>
        <w:tc>
          <w:tcPr>
            <w:tcW w:w="845"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4,770</w:t>
            </w:r>
          </w:p>
        </w:tc>
        <w:tc>
          <w:tcPr>
            <w:tcW w:w="567" w:type="pct"/>
            <w:noWrap/>
            <w:tcMar>
              <w:top w:w="0" w:type="dxa"/>
              <w:left w:w="108" w:type="dxa"/>
              <w:bottom w:w="0" w:type="dxa"/>
              <w:right w:w="108" w:type="dxa"/>
            </w:tcMar>
            <w:vAlign w:val="center"/>
            <w:hideMark/>
          </w:tcPr>
          <w:p w:rsidR="00EA455B" w:rsidRPr="00BA48C0" w:rsidRDefault="00EA455B" w:rsidP="006216D9">
            <w:pPr>
              <w:spacing w:after="0"/>
              <w:jc w:val="center"/>
              <w:rPr>
                <w:rFonts w:cs="Arial"/>
                <w:szCs w:val="20"/>
              </w:rPr>
            </w:pPr>
            <w:r w:rsidRPr="00976BCC">
              <w:rPr>
                <w:rFonts w:cs="Arial"/>
                <w:sz w:val="18"/>
                <w:szCs w:val="18"/>
              </w:rPr>
              <w:t>3</w:t>
            </w:r>
          </w:p>
        </w:tc>
      </w:tr>
      <w:tr w:rsidR="00EA455B" w:rsidRPr="00577E54" w:rsidTr="002E6F9E">
        <w:trPr>
          <w:trHeight w:val="255"/>
          <w:jc w:val="center"/>
        </w:trPr>
        <w:tc>
          <w:tcPr>
            <w:tcW w:w="133" w:type="pct"/>
            <w:vMerge/>
            <w:shd w:val="clear" w:color="auto" w:fill="D2DBE2"/>
          </w:tcPr>
          <w:p w:rsidR="00EA455B" w:rsidRPr="00BA48C0" w:rsidRDefault="00EA455B" w:rsidP="006216D9">
            <w:pPr>
              <w:spacing w:before="40" w:after="40"/>
              <w:rPr>
                <w:szCs w:val="20"/>
              </w:rPr>
            </w:pPr>
          </w:p>
        </w:tc>
        <w:tc>
          <w:tcPr>
            <w:tcW w:w="922" w:type="pct"/>
            <w:noWrap/>
            <w:tcMar>
              <w:top w:w="0" w:type="dxa"/>
              <w:left w:w="108" w:type="dxa"/>
              <w:bottom w:w="0" w:type="dxa"/>
              <w:right w:w="108" w:type="dxa"/>
            </w:tcMar>
            <w:vAlign w:val="center"/>
            <w:hideMark/>
          </w:tcPr>
          <w:p w:rsidR="00EA455B" w:rsidRPr="00BA48C0" w:rsidRDefault="00EA455B" w:rsidP="006216D9">
            <w:pPr>
              <w:spacing w:before="40" w:after="40"/>
              <w:rPr>
                <w:rFonts w:cs="Arial"/>
                <w:szCs w:val="20"/>
              </w:rPr>
            </w:pPr>
            <w:r>
              <w:rPr>
                <w:szCs w:val="20"/>
              </w:rPr>
              <w:t xml:space="preserve">Model Boating </w:t>
            </w:r>
          </w:p>
        </w:tc>
        <w:tc>
          <w:tcPr>
            <w:tcW w:w="999"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116,765</w:t>
            </w:r>
          </w:p>
        </w:tc>
        <w:tc>
          <w:tcPr>
            <w:tcW w:w="538"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71.62*</w:t>
            </w:r>
          </w:p>
        </w:tc>
        <w:tc>
          <w:tcPr>
            <w:tcW w:w="535"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71.35</w:t>
            </w:r>
          </w:p>
        </w:tc>
        <w:tc>
          <w:tcPr>
            <w:tcW w:w="461"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16,280</w:t>
            </w:r>
          </w:p>
        </w:tc>
        <w:tc>
          <w:tcPr>
            <w:tcW w:w="845"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4,379</w:t>
            </w:r>
          </w:p>
        </w:tc>
        <w:tc>
          <w:tcPr>
            <w:tcW w:w="567" w:type="pct"/>
            <w:noWrap/>
            <w:tcMar>
              <w:top w:w="0" w:type="dxa"/>
              <w:left w:w="108" w:type="dxa"/>
              <w:bottom w:w="0" w:type="dxa"/>
              <w:right w:w="108" w:type="dxa"/>
            </w:tcMar>
            <w:vAlign w:val="center"/>
            <w:hideMark/>
          </w:tcPr>
          <w:p w:rsidR="00EA455B" w:rsidRPr="00BA48C0" w:rsidRDefault="00EA455B" w:rsidP="006216D9">
            <w:pPr>
              <w:spacing w:after="0"/>
              <w:jc w:val="center"/>
              <w:rPr>
                <w:rFonts w:cs="Arial"/>
                <w:szCs w:val="20"/>
              </w:rPr>
            </w:pPr>
            <w:r w:rsidRPr="00976BCC">
              <w:rPr>
                <w:rFonts w:cs="Arial"/>
                <w:sz w:val="18"/>
                <w:szCs w:val="18"/>
              </w:rPr>
              <w:t>4</w:t>
            </w:r>
          </w:p>
        </w:tc>
      </w:tr>
      <w:tr w:rsidR="00EA455B" w:rsidRPr="00577E54" w:rsidTr="002E6F9E">
        <w:trPr>
          <w:trHeight w:val="255"/>
          <w:jc w:val="center"/>
        </w:trPr>
        <w:tc>
          <w:tcPr>
            <w:tcW w:w="133" w:type="pct"/>
            <w:vMerge/>
            <w:shd w:val="clear" w:color="auto" w:fill="D2DBE2"/>
          </w:tcPr>
          <w:p w:rsidR="00EA455B" w:rsidRPr="00BA48C0" w:rsidRDefault="00EA455B" w:rsidP="006216D9">
            <w:pPr>
              <w:spacing w:before="40" w:after="40"/>
              <w:rPr>
                <w:szCs w:val="20"/>
              </w:rPr>
            </w:pPr>
          </w:p>
        </w:tc>
        <w:tc>
          <w:tcPr>
            <w:tcW w:w="922" w:type="pct"/>
            <w:noWrap/>
            <w:tcMar>
              <w:top w:w="0" w:type="dxa"/>
              <w:left w:w="108" w:type="dxa"/>
              <w:bottom w:w="0" w:type="dxa"/>
              <w:right w:w="108" w:type="dxa"/>
            </w:tcMar>
            <w:vAlign w:val="center"/>
            <w:hideMark/>
          </w:tcPr>
          <w:p w:rsidR="00EA455B" w:rsidRPr="00BA48C0" w:rsidRDefault="00EA455B" w:rsidP="006216D9">
            <w:pPr>
              <w:spacing w:before="40" w:after="40"/>
              <w:rPr>
                <w:rFonts w:cs="Arial"/>
                <w:szCs w:val="20"/>
              </w:rPr>
            </w:pPr>
            <w:r>
              <w:rPr>
                <w:szCs w:val="20"/>
              </w:rPr>
              <w:t xml:space="preserve">Men’s Bathing </w:t>
            </w:r>
          </w:p>
        </w:tc>
        <w:tc>
          <w:tcPr>
            <w:tcW w:w="999"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217,067</w:t>
            </w:r>
          </w:p>
        </w:tc>
        <w:tc>
          <w:tcPr>
            <w:tcW w:w="538"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68.16</w:t>
            </w:r>
          </w:p>
        </w:tc>
        <w:tc>
          <w:tcPr>
            <w:tcW w:w="535"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67.59</w:t>
            </w:r>
          </w:p>
        </w:tc>
        <w:tc>
          <w:tcPr>
            <w:tcW w:w="461"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18,250</w:t>
            </w:r>
          </w:p>
        </w:tc>
        <w:tc>
          <w:tcPr>
            <w:tcW w:w="845"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10,403</w:t>
            </w:r>
          </w:p>
        </w:tc>
        <w:tc>
          <w:tcPr>
            <w:tcW w:w="567" w:type="pct"/>
            <w:noWrap/>
            <w:tcMar>
              <w:top w:w="0" w:type="dxa"/>
              <w:left w:w="108" w:type="dxa"/>
              <w:bottom w:w="0" w:type="dxa"/>
              <w:right w:w="108" w:type="dxa"/>
            </w:tcMar>
            <w:vAlign w:val="center"/>
            <w:hideMark/>
          </w:tcPr>
          <w:p w:rsidR="00EA455B" w:rsidRPr="00BA48C0" w:rsidRDefault="00EA455B" w:rsidP="006216D9">
            <w:pPr>
              <w:spacing w:before="40" w:after="40"/>
              <w:jc w:val="center"/>
              <w:rPr>
                <w:rFonts w:cs="Arial"/>
                <w:szCs w:val="20"/>
              </w:rPr>
            </w:pPr>
            <w:r w:rsidRPr="00976BCC">
              <w:rPr>
                <w:rFonts w:cs="Arial"/>
                <w:sz w:val="18"/>
                <w:szCs w:val="18"/>
              </w:rPr>
              <w:t>5</w:t>
            </w:r>
          </w:p>
        </w:tc>
      </w:tr>
      <w:tr w:rsidR="00EA455B" w:rsidRPr="00577E54" w:rsidTr="002E6F9E">
        <w:trPr>
          <w:trHeight w:val="255"/>
          <w:jc w:val="center"/>
        </w:trPr>
        <w:tc>
          <w:tcPr>
            <w:tcW w:w="133" w:type="pct"/>
            <w:vMerge/>
            <w:shd w:val="clear" w:color="auto" w:fill="D2DBE2"/>
          </w:tcPr>
          <w:p w:rsidR="00EA455B" w:rsidRPr="00BA48C0" w:rsidRDefault="00EA455B" w:rsidP="006216D9">
            <w:pPr>
              <w:spacing w:before="40" w:after="40"/>
              <w:rPr>
                <w:szCs w:val="20"/>
              </w:rPr>
            </w:pPr>
          </w:p>
        </w:tc>
        <w:tc>
          <w:tcPr>
            <w:tcW w:w="922" w:type="pct"/>
            <w:noWrap/>
            <w:tcMar>
              <w:top w:w="0" w:type="dxa"/>
              <w:left w:w="108" w:type="dxa"/>
              <w:bottom w:w="0" w:type="dxa"/>
              <w:right w:w="108" w:type="dxa"/>
            </w:tcMar>
            <w:vAlign w:val="center"/>
            <w:hideMark/>
          </w:tcPr>
          <w:p w:rsidR="00EA455B" w:rsidRPr="00BA48C0" w:rsidRDefault="00EA455B" w:rsidP="006216D9">
            <w:pPr>
              <w:spacing w:before="40" w:after="40"/>
              <w:rPr>
                <w:rFonts w:cs="Arial"/>
                <w:szCs w:val="20"/>
              </w:rPr>
            </w:pPr>
            <w:r>
              <w:rPr>
                <w:szCs w:val="20"/>
              </w:rPr>
              <w:t xml:space="preserve">Highgate No 1 </w:t>
            </w:r>
          </w:p>
        </w:tc>
        <w:tc>
          <w:tcPr>
            <w:tcW w:w="999"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275,972</w:t>
            </w:r>
          </w:p>
        </w:tc>
        <w:tc>
          <w:tcPr>
            <w:tcW w:w="538"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63.50</w:t>
            </w:r>
          </w:p>
        </w:tc>
        <w:tc>
          <w:tcPr>
            <w:tcW w:w="535"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62.45</w:t>
            </w:r>
          </w:p>
        </w:tc>
        <w:tc>
          <w:tcPr>
            <w:tcW w:w="461"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13,660</w:t>
            </w:r>
          </w:p>
        </w:tc>
        <w:tc>
          <w:tcPr>
            <w:tcW w:w="845" w:type="pct"/>
            <w:noWrap/>
            <w:tcMar>
              <w:top w:w="0" w:type="dxa"/>
              <w:left w:w="108" w:type="dxa"/>
              <w:bottom w:w="0" w:type="dxa"/>
              <w:right w:w="108" w:type="dxa"/>
            </w:tcMar>
            <w:vAlign w:val="bottom"/>
            <w:hideMark/>
          </w:tcPr>
          <w:p w:rsidR="00EA455B" w:rsidRPr="00BA48C0" w:rsidRDefault="00EA455B" w:rsidP="006216D9">
            <w:pPr>
              <w:spacing w:after="0"/>
              <w:jc w:val="center"/>
              <w:rPr>
                <w:rFonts w:cs="Arial"/>
                <w:szCs w:val="20"/>
              </w:rPr>
            </w:pPr>
            <w:r>
              <w:rPr>
                <w:rFonts w:cs="Arial"/>
                <w:szCs w:val="20"/>
              </w:rPr>
              <w:t>14,343</w:t>
            </w:r>
          </w:p>
        </w:tc>
        <w:tc>
          <w:tcPr>
            <w:tcW w:w="567" w:type="pct"/>
            <w:noWrap/>
            <w:tcMar>
              <w:top w:w="0" w:type="dxa"/>
              <w:left w:w="108" w:type="dxa"/>
              <w:bottom w:w="0" w:type="dxa"/>
              <w:right w:w="108" w:type="dxa"/>
            </w:tcMar>
            <w:vAlign w:val="center"/>
            <w:hideMark/>
          </w:tcPr>
          <w:p w:rsidR="00EA455B" w:rsidRPr="00BA48C0" w:rsidRDefault="00EA455B" w:rsidP="006216D9">
            <w:pPr>
              <w:spacing w:after="0"/>
              <w:jc w:val="center"/>
              <w:rPr>
                <w:rFonts w:cs="Arial"/>
                <w:szCs w:val="20"/>
              </w:rPr>
            </w:pPr>
            <w:r w:rsidRPr="00976BCC">
              <w:rPr>
                <w:rFonts w:cs="Arial"/>
                <w:sz w:val="18"/>
                <w:szCs w:val="18"/>
              </w:rPr>
              <w:t>5</w:t>
            </w:r>
          </w:p>
        </w:tc>
      </w:tr>
      <w:tr w:rsidR="00EA455B" w:rsidRPr="00577E54" w:rsidTr="002E6F9E">
        <w:trPr>
          <w:trHeight w:val="255"/>
          <w:jc w:val="center"/>
        </w:trPr>
        <w:tc>
          <w:tcPr>
            <w:tcW w:w="133" w:type="pct"/>
            <w:vMerge w:val="restart"/>
            <w:shd w:val="clear" w:color="auto" w:fill="D2DBE2"/>
            <w:textDirection w:val="btLr"/>
          </w:tcPr>
          <w:p w:rsidR="00EA455B" w:rsidRPr="00BA48C0" w:rsidRDefault="00EA455B" w:rsidP="006216D9">
            <w:pPr>
              <w:spacing w:before="40" w:after="40"/>
              <w:ind w:left="113" w:right="113"/>
              <w:jc w:val="center"/>
              <w:rPr>
                <w:rFonts w:cs="Arial"/>
                <w:b/>
                <w:szCs w:val="20"/>
              </w:rPr>
            </w:pPr>
            <w:r w:rsidRPr="00976BCC">
              <w:rPr>
                <w:rFonts w:cs="Arial"/>
                <w:b/>
                <w:szCs w:val="20"/>
              </w:rPr>
              <w:t>Hampstead</w:t>
            </w:r>
          </w:p>
        </w:tc>
        <w:tc>
          <w:tcPr>
            <w:tcW w:w="922" w:type="pct"/>
            <w:noWrap/>
            <w:tcMar>
              <w:top w:w="0" w:type="dxa"/>
              <w:left w:w="108" w:type="dxa"/>
              <w:bottom w:w="0" w:type="dxa"/>
              <w:right w:w="108" w:type="dxa"/>
            </w:tcMar>
            <w:vAlign w:val="bottom"/>
            <w:hideMark/>
          </w:tcPr>
          <w:p w:rsidR="00EA455B" w:rsidRPr="00BA48C0" w:rsidRDefault="00EA455B" w:rsidP="006216D9">
            <w:pPr>
              <w:spacing w:before="40" w:after="40"/>
              <w:rPr>
                <w:rFonts w:cs="Arial"/>
                <w:szCs w:val="20"/>
              </w:rPr>
            </w:pPr>
            <w:r>
              <w:rPr>
                <w:rFonts w:cs="Arial"/>
                <w:szCs w:val="20"/>
              </w:rPr>
              <w:t>Vale of Health</w:t>
            </w:r>
          </w:p>
        </w:tc>
        <w:tc>
          <w:tcPr>
            <w:tcW w:w="999"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25,539</w:t>
            </w:r>
          </w:p>
        </w:tc>
        <w:tc>
          <w:tcPr>
            <w:tcW w:w="538"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105.44</w:t>
            </w:r>
          </w:p>
        </w:tc>
        <w:tc>
          <w:tcPr>
            <w:tcW w:w="535"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105.04</w:t>
            </w:r>
          </w:p>
        </w:tc>
        <w:tc>
          <w:tcPr>
            <w:tcW w:w="461"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8,646</w:t>
            </w:r>
          </w:p>
        </w:tc>
        <w:tc>
          <w:tcPr>
            <w:tcW w:w="845"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3,458</w:t>
            </w:r>
          </w:p>
        </w:tc>
        <w:tc>
          <w:tcPr>
            <w:tcW w:w="567" w:type="pct"/>
            <w:noWrap/>
            <w:tcMar>
              <w:top w:w="0" w:type="dxa"/>
              <w:left w:w="108" w:type="dxa"/>
              <w:bottom w:w="0" w:type="dxa"/>
              <w:right w:w="108" w:type="dxa"/>
            </w:tcMar>
            <w:vAlign w:val="center"/>
            <w:hideMark/>
          </w:tcPr>
          <w:p w:rsidR="00EA455B" w:rsidRPr="00BA48C0" w:rsidRDefault="00EA455B" w:rsidP="006216D9">
            <w:pPr>
              <w:spacing w:before="40" w:after="40"/>
              <w:jc w:val="center"/>
              <w:rPr>
                <w:rFonts w:cs="Arial"/>
                <w:szCs w:val="20"/>
              </w:rPr>
            </w:pPr>
            <w:r w:rsidRPr="00976BCC">
              <w:rPr>
                <w:rFonts w:cs="Arial"/>
                <w:sz w:val="18"/>
                <w:szCs w:val="18"/>
              </w:rPr>
              <w:t>14</w:t>
            </w:r>
          </w:p>
        </w:tc>
      </w:tr>
      <w:tr w:rsidR="00EA455B" w:rsidRPr="00577E54" w:rsidTr="002E6F9E">
        <w:trPr>
          <w:trHeight w:val="255"/>
          <w:jc w:val="center"/>
        </w:trPr>
        <w:tc>
          <w:tcPr>
            <w:tcW w:w="133" w:type="pct"/>
            <w:vMerge/>
            <w:shd w:val="clear" w:color="auto" w:fill="D2DBE2"/>
          </w:tcPr>
          <w:p w:rsidR="00EA455B" w:rsidRPr="00BA48C0" w:rsidRDefault="00EA455B" w:rsidP="006216D9">
            <w:pPr>
              <w:spacing w:before="40" w:after="40"/>
              <w:rPr>
                <w:rFonts w:cs="Arial"/>
                <w:szCs w:val="20"/>
              </w:rPr>
            </w:pPr>
          </w:p>
        </w:tc>
        <w:tc>
          <w:tcPr>
            <w:tcW w:w="922" w:type="pct"/>
            <w:noWrap/>
            <w:tcMar>
              <w:top w:w="0" w:type="dxa"/>
              <w:left w:w="108" w:type="dxa"/>
              <w:bottom w:w="0" w:type="dxa"/>
              <w:right w:w="108" w:type="dxa"/>
            </w:tcMar>
            <w:vAlign w:val="bottom"/>
            <w:hideMark/>
          </w:tcPr>
          <w:p w:rsidR="00EA455B" w:rsidRPr="00BA48C0" w:rsidRDefault="00EA455B" w:rsidP="006216D9">
            <w:pPr>
              <w:spacing w:before="40" w:after="40"/>
              <w:rPr>
                <w:rFonts w:cs="Arial"/>
                <w:szCs w:val="20"/>
              </w:rPr>
            </w:pPr>
            <w:r>
              <w:rPr>
                <w:rFonts w:cs="Arial"/>
                <w:szCs w:val="20"/>
              </w:rPr>
              <w:t xml:space="preserve">Viaduct </w:t>
            </w:r>
          </w:p>
        </w:tc>
        <w:tc>
          <w:tcPr>
            <w:tcW w:w="999"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13,444</w:t>
            </w:r>
          </w:p>
        </w:tc>
        <w:tc>
          <w:tcPr>
            <w:tcW w:w="538"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89.97</w:t>
            </w:r>
          </w:p>
        </w:tc>
        <w:tc>
          <w:tcPr>
            <w:tcW w:w="535"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89.50</w:t>
            </w:r>
          </w:p>
        </w:tc>
        <w:tc>
          <w:tcPr>
            <w:tcW w:w="461"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3,329</w:t>
            </w:r>
          </w:p>
        </w:tc>
        <w:tc>
          <w:tcPr>
            <w:tcW w:w="845"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1,565</w:t>
            </w:r>
          </w:p>
        </w:tc>
        <w:tc>
          <w:tcPr>
            <w:tcW w:w="567" w:type="pct"/>
            <w:noWrap/>
            <w:tcMar>
              <w:top w:w="0" w:type="dxa"/>
              <w:left w:w="108" w:type="dxa"/>
              <w:bottom w:w="0" w:type="dxa"/>
              <w:right w:w="108" w:type="dxa"/>
            </w:tcMar>
            <w:vAlign w:val="center"/>
            <w:hideMark/>
          </w:tcPr>
          <w:p w:rsidR="00EA455B" w:rsidRPr="00BA48C0" w:rsidRDefault="00EA455B" w:rsidP="006216D9">
            <w:pPr>
              <w:spacing w:before="40" w:after="40"/>
              <w:jc w:val="center"/>
              <w:rPr>
                <w:rFonts w:cs="Arial"/>
                <w:szCs w:val="20"/>
              </w:rPr>
            </w:pPr>
            <w:r w:rsidRPr="00976BCC">
              <w:rPr>
                <w:rFonts w:cs="Arial"/>
                <w:sz w:val="18"/>
                <w:szCs w:val="18"/>
              </w:rPr>
              <w:t>12</w:t>
            </w:r>
          </w:p>
        </w:tc>
      </w:tr>
      <w:tr w:rsidR="00EA455B" w:rsidRPr="00577E54" w:rsidTr="002E6F9E">
        <w:trPr>
          <w:trHeight w:val="60"/>
          <w:jc w:val="center"/>
        </w:trPr>
        <w:tc>
          <w:tcPr>
            <w:tcW w:w="133" w:type="pct"/>
            <w:vMerge/>
            <w:shd w:val="clear" w:color="auto" w:fill="D2DBE2"/>
          </w:tcPr>
          <w:p w:rsidR="00EA455B" w:rsidRPr="00BA48C0" w:rsidRDefault="00EA455B" w:rsidP="006216D9">
            <w:pPr>
              <w:spacing w:before="40" w:after="40"/>
              <w:rPr>
                <w:rFonts w:cs="Arial"/>
                <w:szCs w:val="20"/>
              </w:rPr>
            </w:pPr>
          </w:p>
        </w:tc>
        <w:tc>
          <w:tcPr>
            <w:tcW w:w="922" w:type="pct"/>
            <w:noWrap/>
            <w:tcMar>
              <w:top w:w="0" w:type="dxa"/>
              <w:left w:w="108" w:type="dxa"/>
              <w:bottom w:w="0" w:type="dxa"/>
              <w:right w:w="108" w:type="dxa"/>
            </w:tcMar>
            <w:vAlign w:val="bottom"/>
            <w:hideMark/>
          </w:tcPr>
          <w:p w:rsidR="00EA455B" w:rsidRPr="00BA48C0" w:rsidRDefault="00EA455B" w:rsidP="006216D9">
            <w:pPr>
              <w:spacing w:before="40" w:after="40"/>
              <w:rPr>
                <w:rFonts w:cs="Arial"/>
                <w:szCs w:val="20"/>
              </w:rPr>
            </w:pPr>
            <w:r>
              <w:rPr>
                <w:rFonts w:cs="Arial"/>
                <w:szCs w:val="20"/>
              </w:rPr>
              <w:t xml:space="preserve">Mixed Bathing </w:t>
            </w:r>
          </w:p>
        </w:tc>
        <w:tc>
          <w:tcPr>
            <w:tcW w:w="999"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67,020</w:t>
            </w:r>
          </w:p>
        </w:tc>
        <w:tc>
          <w:tcPr>
            <w:tcW w:w="538"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75.46</w:t>
            </w:r>
          </w:p>
        </w:tc>
        <w:tc>
          <w:tcPr>
            <w:tcW w:w="535"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74.95</w:t>
            </w:r>
          </w:p>
        </w:tc>
        <w:tc>
          <w:tcPr>
            <w:tcW w:w="461"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7,148</w:t>
            </w:r>
          </w:p>
        </w:tc>
        <w:tc>
          <w:tcPr>
            <w:tcW w:w="845"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3,645</w:t>
            </w:r>
          </w:p>
        </w:tc>
        <w:tc>
          <w:tcPr>
            <w:tcW w:w="567" w:type="pct"/>
            <w:noWrap/>
            <w:tcMar>
              <w:top w:w="0" w:type="dxa"/>
              <w:left w:w="108" w:type="dxa"/>
              <w:bottom w:w="0" w:type="dxa"/>
              <w:right w:w="108" w:type="dxa"/>
            </w:tcMar>
            <w:vAlign w:val="center"/>
            <w:hideMark/>
          </w:tcPr>
          <w:p w:rsidR="00EA455B" w:rsidRPr="00BA48C0" w:rsidRDefault="00EA455B" w:rsidP="006216D9">
            <w:pPr>
              <w:spacing w:before="40" w:after="40"/>
              <w:jc w:val="center"/>
              <w:rPr>
                <w:rFonts w:cs="Arial"/>
                <w:szCs w:val="20"/>
              </w:rPr>
            </w:pPr>
            <w:r w:rsidRPr="00976BCC">
              <w:rPr>
                <w:rFonts w:cs="Arial"/>
                <w:sz w:val="18"/>
                <w:szCs w:val="18"/>
              </w:rPr>
              <w:t>5</w:t>
            </w:r>
          </w:p>
        </w:tc>
      </w:tr>
      <w:tr w:rsidR="00EA455B" w:rsidRPr="00577E54" w:rsidTr="002E6F9E">
        <w:trPr>
          <w:trHeight w:val="255"/>
          <w:jc w:val="center"/>
        </w:trPr>
        <w:tc>
          <w:tcPr>
            <w:tcW w:w="133" w:type="pct"/>
            <w:vMerge/>
            <w:shd w:val="clear" w:color="auto" w:fill="D2DBE2"/>
          </w:tcPr>
          <w:p w:rsidR="00EA455B" w:rsidRPr="00BA48C0" w:rsidRDefault="00EA455B" w:rsidP="006216D9">
            <w:pPr>
              <w:spacing w:before="40" w:after="40"/>
              <w:rPr>
                <w:rFonts w:cs="Arial"/>
                <w:szCs w:val="20"/>
              </w:rPr>
            </w:pPr>
          </w:p>
        </w:tc>
        <w:tc>
          <w:tcPr>
            <w:tcW w:w="922" w:type="pct"/>
            <w:noWrap/>
            <w:tcMar>
              <w:top w:w="0" w:type="dxa"/>
              <w:left w:w="108" w:type="dxa"/>
              <w:bottom w:w="0" w:type="dxa"/>
              <w:right w:w="108" w:type="dxa"/>
            </w:tcMar>
            <w:vAlign w:val="bottom"/>
            <w:hideMark/>
          </w:tcPr>
          <w:p w:rsidR="00EA455B" w:rsidRPr="00BA48C0" w:rsidRDefault="00EA455B" w:rsidP="006216D9">
            <w:pPr>
              <w:spacing w:before="40" w:after="40"/>
              <w:rPr>
                <w:rFonts w:cs="Arial"/>
                <w:szCs w:val="20"/>
              </w:rPr>
            </w:pPr>
            <w:r>
              <w:rPr>
                <w:rFonts w:cs="Arial"/>
                <w:szCs w:val="20"/>
              </w:rPr>
              <w:t xml:space="preserve">Hampstead No 2 </w:t>
            </w:r>
          </w:p>
        </w:tc>
        <w:tc>
          <w:tcPr>
            <w:tcW w:w="999"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89,542</w:t>
            </w:r>
          </w:p>
        </w:tc>
        <w:tc>
          <w:tcPr>
            <w:tcW w:w="538"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74.91</w:t>
            </w:r>
          </w:p>
        </w:tc>
        <w:tc>
          <w:tcPr>
            <w:tcW w:w="535" w:type="pct"/>
            <w:noWrap/>
            <w:tcMar>
              <w:top w:w="0" w:type="dxa"/>
              <w:left w:w="108" w:type="dxa"/>
              <w:bottom w:w="0" w:type="dxa"/>
              <w:right w:w="108" w:type="dxa"/>
            </w:tcMar>
            <w:vAlign w:val="bottom"/>
            <w:hideMark/>
          </w:tcPr>
          <w:p w:rsidR="00EA455B" w:rsidRPr="00BA48C0" w:rsidRDefault="00EA455B" w:rsidP="008C041D">
            <w:pPr>
              <w:spacing w:before="40" w:after="40"/>
              <w:jc w:val="center"/>
              <w:rPr>
                <w:rFonts w:cs="Arial"/>
                <w:szCs w:val="20"/>
              </w:rPr>
            </w:pPr>
            <w:r>
              <w:rPr>
                <w:rFonts w:cs="Arial"/>
                <w:szCs w:val="20"/>
              </w:rPr>
              <w:t>74.39</w:t>
            </w:r>
          </w:p>
        </w:tc>
        <w:tc>
          <w:tcPr>
            <w:tcW w:w="461"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10,910</w:t>
            </w:r>
          </w:p>
        </w:tc>
        <w:tc>
          <w:tcPr>
            <w:tcW w:w="845"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5,673</w:t>
            </w:r>
          </w:p>
        </w:tc>
        <w:tc>
          <w:tcPr>
            <w:tcW w:w="567" w:type="pct"/>
            <w:noWrap/>
            <w:tcMar>
              <w:top w:w="0" w:type="dxa"/>
              <w:left w:w="108" w:type="dxa"/>
              <w:bottom w:w="0" w:type="dxa"/>
              <w:right w:w="108" w:type="dxa"/>
            </w:tcMar>
            <w:vAlign w:val="center"/>
            <w:hideMark/>
          </w:tcPr>
          <w:p w:rsidR="00EA455B" w:rsidRPr="00BA48C0" w:rsidRDefault="00EA455B" w:rsidP="006216D9">
            <w:pPr>
              <w:spacing w:before="40" w:after="40"/>
              <w:jc w:val="center"/>
              <w:rPr>
                <w:rFonts w:cs="Arial"/>
                <w:szCs w:val="20"/>
              </w:rPr>
            </w:pPr>
            <w:r w:rsidRPr="00976BCC">
              <w:rPr>
                <w:rFonts w:cs="Arial"/>
                <w:sz w:val="18"/>
                <w:szCs w:val="18"/>
              </w:rPr>
              <w:t>6</w:t>
            </w:r>
          </w:p>
        </w:tc>
      </w:tr>
      <w:tr w:rsidR="00EA455B" w:rsidRPr="00577E54" w:rsidTr="006216D9">
        <w:trPr>
          <w:trHeight w:val="305"/>
          <w:jc w:val="center"/>
        </w:trPr>
        <w:tc>
          <w:tcPr>
            <w:tcW w:w="133" w:type="pct"/>
            <w:vMerge/>
            <w:shd w:val="clear" w:color="auto" w:fill="D2DBE2"/>
          </w:tcPr>
          <w:p w:rsidR="00EA455B" w:rsidRPr="00BA48C0" w:rsidRDefault="00EA455B" w:rsidP="006216D9">
            <w:pPr>
              <w:spacing w:before="40" w:after="40"/>
              <w:rPr>
                <w:rFonts w:cs="Arial"/>
                <w:szCs w:val="20"/>
              </w:rPr>
            </w:pPr>
          </w:p>
        </w:tc>
        <w:tc>
          <w:tcPr>
            <w:tcW w:w="922" w:type="pct"/>
            <w:noWrap/>
            <w:tcMar>
              <w:top w:w="0" w:type="dxa"/>
              <w:left w:w="108" w:type="dxa"/>
              <w:bottom w:w="0" w:type="dxa"/>
              <w:right w:w="108" w:type="dxa"/>
            </w:tcMar>
            <w:vAlign w:val="bottom"/>
            <w:hideMark/>
          </w:tcPr>
          <w:p w:rsidR="00EA455B" w:rsidRPr="00BA48C0" w:rsidRDefault="00EA455B" w:rsidP="006216D9">
            <w:pPr>
              <w:spacing w:before="40" w:after="40"/>
              <w:rPr>
                <w:rFonts w:cs="Arial"/>
                <w:szCs w:val="20"/>
              </w:rPr>
            </w:pPr>
            <w:r>
              <w:rPr>
                <w:rFonts w:cs="Arial"/>
                <w:szCs w:val="20"/>
              </w:rPr>
              <w:t xml:space="preserve">Hampstead No 1 </w:t>
            </w:r>
          </w:p>
        </w:tc>
        <w:tc>
          <w:tcPr>
            <w:tcW w:w="999"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117,819</w:t>
            </w:r>
          </w:p>
        </w:tc>
        <w:tc>
          <w:tcPr>
            <w:tcW w:w="538"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70.91</w:t>
            </w:r>
          </w:p>
        </w:tc>
        <w:tc>
          <w:tcPr>
            <w:tcW w:w="535" w:type="pct"/>
            <w:noWrap/>
            <w:tcMar>
              <w:top w:w="0" w:type="dxa"/>
              <w:left w:w="108" w:type="dxa"/>
              <w:bottom w:w="0" w:type="dxa"/>
              <w:right w:w="108" w:type="dxa"/>
            </w:tcMar>
            <w:vAlign w:val="bottom"/>
            <w:hideMark/>
          </w:tcPr>
          <w:p w:rsidR="00EA455B" w:rsidRPr="00BA48C0" w:rsidRDefault="00EA455B" w:rsidP="008C041D">
            <w:pPr>
              <w:spacing w:before="40" w:after="40"/>
              <w:jc w:val="center"/>
              <w:rPr>
                <w:rFonts w:cs="Arial"/>
                <w:szCs w:val="20"/>
              </w:rPr>
            </w:pPr>
            <w:r>
              <w:rPr>
                <w:rFonts w:cs="Arial"/>
                <w:szCs w:val="20"/>
              </w:rPr>
              <w:t>69.39</w:t>
            </w:r>
          </w:p>
        </w:tc>
        <w:tc>
          <w:tcPr>
            <w:tcW w:w="461"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15,190</w:t>
            </w:r>
          </w:p>
        </w:tc>
        <w:tc>
          <w:tcPr>
            <w:tcW w:w="845"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Pr>
                <w:rFonts w:cs="Arial"/>
                <w:szCs w:val="20"/>
              </w:rPr>
              <w:t>23,089</w:t>
            </w:r>
          </w:p>
        </w:tc>
        <w:tc>
          <w:tcPr>
            <w:tcW w:w="567" w:type="pct"/>
            <w:noWrap/>
            <w:tcMar>
              <w:top w:w="0" w:type="dxa"/>
              <w:left w:w="108" w:type="dxa"/>
              <w:bottom w:w="0" w:type="dxa"/>
              <w:right w:w="108" w:type="dxa"/>
            </w:tcMar>
            <w:vAlign w:val="bottom"/>
            <w:hideMark/>
          </w:tcPr>
          <w:p w:rsidR="00EA455B" w:rsidRPr="00BA48C0" w:rsidRDefault="00EA455B" w:rsidP="006216D9">
            <w:pPr>
              <w:spacing w:before="40" w:after="40"/>
              <w:jc w:val="center"/>
              <w:rPr>
                <w:rFonts w:cs="Arial"/>
                <w:szCs w:val="20"/>
              </w:rPr>
            </w:pPr>
            <w:r w:rsidRPr="00976BCC">
              <w:rPr>
                <w:rFonts w:cs="Arial"/>
                <w:sz w:val="18"/>
                <w:szCs w:val="18"/>
              </w:rPr>
              <w:t>20</w:t>
            </w:r>
          </w:p>
        </w:tc>
      </w:tr>
    </w:tbl>
    <w:p w:rsidR="00145039" w:rsidRPr="00577E54" w:rsidRDefault="00145039" w:rsidP="00145039">
      <w:pPr>
        <w:rPr>
          <w:rFonts w:cs="Arial"/>
          <w:sz w:val="22"/>
        </w:rPr>
      </w:pPr>
      <w:r w:rsidRPr="00577E54">
        <w:rPr>
          <w:noProof/>
          <w:sz w:val="22"/>
          <w:lang w:eastAsia="en-GB"/>
        </w:rPr>
        <w:t>*This is the minimum level of the auxil</w:t>
      </w:r>
      <w:r w:rsidR="00980A2A" w:rsidRPr="00577E54">
        <w:rPr>
          <w:noProof/>
          <w:sz w:val="22"/>
          <w:lang w:eastAsia="en-GB"/>
        </w:rPr>
        <w:t>i</w:t>
      </w:r>
      <w:r w:rsidRPr="00577E54">
        <w:rPr>
          <w:noProof/>
          <w:sz w:val="22"/>
          <w:lang w:eastAsia="en-GB"/>
        </w:rPr>
        <w:t>ary spillway</w:t>
      </w:r>
      <w:r w:rsidR="006216D9" w:rsidRPr="00577E54">
        <w:rPr>
          <w:noProof/>
          <w:sz w:val="22"/>
          <w:lang w:eastAsia="en-GB"/>
        </w:rPr>
        <w:t>.</w:t>
      </w:r>
    </w:p>
    <w:p w:rsidR="00BA48C0" w:rsidRPr="00577E54" w:rsidRDefault="00BA48C0" w:rsidP="00BA48C0">
      <w:pPr>
        <w:jc w:val="left"/>
        <w:rPr>
          <w:rFonts w:cs="Arial"/>
          <w:sz w:val="22"/>
        </w:rPr>
      </w:pPr>
      <w:r w:rsidRPr="00577E54">
        <w:rPr>
          <w:rFonts w:cs="Arial"/>
          <w:sz w:val="22"/>
        </w:rPr>
        <w:t xml:space="preserve">The Table above shows that Highgate No.1 can absorb only </w:t>
      </w:r>
      <w:r>
        <w:rPr>
          <w:rFonts w:cs="Arial"/>
          <w:sz w:val="22"/>
        </w:rPr>
        <w:t>5</w:t>
      </w:r>
      <w:r w:rsidRPr="00577E54">
        <w:rPr>
          <w:rFonts w:cs="Arial"/>
          <w:sz w:val="22"/>
        </w:rPr>
        <w:t xml:space="preserve">% of the volume of the Probable Maximum Flood from its natural </w:t>
      </w:r>
      <w:r w:rsidR="0023513D" w:rsidRPr="00577E54">
        <w:rPr>
          <w:rFonts w:cs="Arial"/>
          <w:sz w:val="22"/>
        </w:rPr>
        <w:t>catchment including</w:t>
      </w:r>
      <w:r w:rsidRPr="00577E54">
        <w:rPr>
          <w:rFonts w:cs="Arial"/>
          <w:sz w:val="22"/>
        </w:rPr>
        <w:t xml:space="preserve"> overflow from upstream reservoirs with the rest passing over and around the dam.    Hampstead </w:t>
      </w:r>
      <w:r>
        <w:rPr>
          <w:rFonts w:cs="Arial"/>
          <w:sz w:val="22"/>
        </w:rPr>
        <w:t xml:space="preserve">No </w:t>
      </w:r>
      <w:r w:rsidRPr="00577E54">
        <w:rPr>
          <w:rFonts w:cs="Arial"/>
          <w:sz w:val="22"/>
        </w:rPr>
        <w:t xml:space="preserve">1 is shown to be able to store </w:t>
      </w:r>
      <w:r>
        <w:rPr>
          <w:rFonts w:cs="Arial"/>
          <w:sz w:val="22"/>
        </w:rPr>
        <w:t>20</w:t>
      </w:r>
      <w:r w:rsidRPr="00577E54">
        <w:rPr>
          <w:rFonts w:cs="Arial"/>
          <w:sz w:val="22"/>
        </w:rPr>
        <w:t>% of the PMF from its catchment</w:t>
      </w:r>
      <w:r>
        <w:rPr>
          <w:rFonts w:cs="Arial"/>
          <w:sz w:val="22"/>
        </w:rPr>
        <w:t xml:space="preserve"> and the overflow from the upstream ponds.</w:t>
      </w:r>
      <w:r w:rsidRPr="00577E54">
        <w:rPr>
          <w:rFonts w:cs="Arial"/>
          <w:sz w:val="22"/>
        </w:rPr>
        <w:t xml:space="preserve">  The percent of the inflow PMF that can be stored is the volume available between the reservoir Top Water Level (TWL) and the dam crest level.  The outflow pipes will be discharging flow downstream, but may not be able to do so to match the rate of the inflow.  Hence this storage provides a buffer, or a delay (attenuation) in the outflow until the water level reaches the dam crest and the reservoir begins to discharge over the top of the dam.</w:t>
      </w:r>
    </w:p>
    <w:p w:rsidR="00FA4C0F" w:rsidRPr="00577E54" w:rsidRDefault="00FA4C0F" w:rsidP="00FA4C0F">
      <w:pPr>
        <w:pStyle w:val="Heading2"/>
        <w:numPr>
          <w:ilvl w:val="0"/>
          <w:numId w:val="0"/>
        </w:numPr>
        <w:ind w:left="1021" w:hanging="1021"/>
        <w:rPr>
          <w:sz w:val="32"/>
        </w:rPr>
      </w:pPr>
      <w:bookmarkStart w:id="15" w:name="_Toc351637839"/>
      <w:r w:rsidRPr="00577E54">
        <w:rPr>
          <w:sz w:val="32"/>
        </w:rPr>
        <w:t>Flood Routing</w:t>
      </w:r>
      <w:bookmarkEnd w:id="15"/>
    </w:p>
    <w:p w:rsidR="002B1920" w:rsidRPr="00577E54" w:rsidRDefault="00294F44" w:rsidP="008C041D">
      <w:pPr>
        <w:jc w:val="left"/>
        <w:rPr>
          <w:rFonts w:cs="Arial"/>
          <w:sz w:val="22"/>
        </w:rPr>
      </w:pPr>
      <w:r w:rsidRPr="00577E54">
        <w:rPr>
          <w:rFonts w:cs="Arial"/>
          <w:sz w:val="22"/>
        </w:rPr>
        <w:t xml:space="preserve">Floods with various return periods were routed through the reservoir systems and the </w:t>
      </w:r>
      <w:r w:rsidR="001A6025" w:rsidRPr="00577E54">
        <w:rPr>
          <w:rFonts w:cs="Arial"/>
          <w:sz w:val="22"/>
        </w:rPr>
        <w:t>results of this work are</w:t>
      </w:r>
      <w:r w:rsidRPr="00577E54">
        <w:rPr>
          <w:rFonts w:cs="Arial"/>
          <w:sz w:val="22"/>
        </w:rPr>
        <w:t xml:space="preserve"> shown in the Table below:</w:t>
      </w:r>
    </w:p>
    <w:p w:rsidR="00294F44" w:rsidRPr="00577E54" w:rsidRDefault="00294F44" w:rsidP="00577E54">
      <w:pPr>
        <w:pStyle w:val="SubHeading"/>
        <w:rPr>
          <w:sz w:val="22"/>
        </w:rPr>
      </w:pPr>
      <w:r w:rsidRPr="00577E54">
        <w:rPr>
          <w:rFonts w:cs="Arial"/>
          <w:sz w:val="22"/>
        </w:rPr>
        <w:br w:type="page"/>
      </w:r>
      <w:r w:rsidRPr="00577E54">
        <w:rPr>
          <w:sz w:val="22"/>
        </w:rPr>
        <w:lastRenderedPageBreak/>
        <w:t xml:space="preserve">Summary of </w:t>
      </w:r>
      <w:r w:rsidR="00577E54">
        <w:rPr>
          <w:sz w:val="22"/>
        </w:rPr>
        <w:t>C</w:t>
      </w:r>
      <w:r w:rsidRPr="00577E54">
        <w:rPr>
          <w:sz w:val="22"/>
        </w:rPr>
        <w:t>urrent Standard of Protection</w:t>
      </w:r>
    </w:p>
    <w:tbl>
      <w:tblPr>
        <w:tblW w:w="9651" w:type="dxa"/>
        <w:tblInd w:w="93" w:type="dxa"/>
        <w:tblLayout w:type="fixed"/>
        <w:tblLook w:val="04A0"/>
      </w:tblPr>
      <w:tblGrid>
        <w:gridCol w:w="2283"/>
        <w:gridCol w:w="1143"/>
        <w:gridCol w:w="987"/>
        <w:gridCol w:w="989"/>
        <w:gridCol w:w="989"/>
        <w:gridCol w:w="1055"/>
        <w:gridCol w:w="1144"/>
        <w:gridCol w:w="1061"/>
      </w:tblGrid>
      <w:tr w:rsidR="00145039" w:rsidRPr="008C041D" w:rsidTr="00145039">
        <w:trPr>
          <w:trHeight w:val="275"/>
        </w:trPr>
        <w:tc>
          <w:tcPr>
            <w:tcW w:w="2283" w:type="dxa"/>
            <w:tcBorders>
              <w:top w:val="single" w:sz="8" w:space="0" w:color="auto"/>
              <w:left w:val="single" w:sz="8" w:space="0" w:color="auto"/>
              <w:bottom w:val="single" w:sz="8" w:space="0" w:color="000000"/>
              <w:right w:val="single" w:sz="8" w:space="0" w:color="000000"/>
            </w:tcBorders>
            <w:shd w:val="clear" w:color="000000" w:fill="D2DBE2"/>
            <w:vAlign w:val="center"/>
            <w:hideMark/>
          </w:tcPr>
          <w:p w:rsidR="00145039" w:rsidRPr="008C041D" w:rsidRDefault="00145039" w:rsidP="00145039">
            <w:pPr>
              <w:pStyle w:val="TableHeading"/>
              <w:jc w:val="center"/>
            </w:pPr>
            <w:r w:rsidRPr="008C041D">
              <w:t>Pond</w:t>
            </w:r>
          </w:p>
        </w:tc>
        <w:tc>
          <w:tcPr>
            <w:tcW w:w="1143" w:type="dxa"/>
            <w:tcBorders>
              <w:top w:val="single" w:sz="8" w:space="0" w:color="auto"/>
              <w:left w:val="nil"/>
              <w:bottom w:val="single" w:sz="8" w:space="0" w:color="000000"/>
              <w:right w:val="single" w:sz="8" w:space="0" w:color="000000"/>
            </w:tcBorders>
            <w:shd w:val="clear" w:color="000000" w:fill="D2DBE2"/>
            <w:vAlign w:val="center"/>
            <w:hideMark/>
          </w:tcPr>
          <w:p w:rsidR="00145039" w:rsidRPr="008C041D" w:rsidRDefault="00145039" w:rsidP="00145039">
            <w:pPr>
              <w:pStyle w:val="TableHeading"/>
              <w:jc w:val="center"/>
            </w:pPr>
            <w:r w:rsidRPr="008C041D">
              <w:t>5 year</w:t>
            </w:r>
          </w:p>
        </w:tc>
        <w:tc>
          <w:tcPr>
            <w:tcW w:w="987" w:type="dxa"/>
            <w:tcBorders>
              <w:top w:val="single" w:sz="8" w:space="0" w:color="auto"/>
              <w:left w:val="nil"/>
              <w:bottom w:val="single" w:sz="8" w:space="0" w:color="000000"/>
              <w:right w:val="single" w:sz="8" w:space="0" w:color="000000"/>
            </w:tcBorders>
            <w:shd w:val="clear" w:color="000000" w:fill="D2DBE2"/>
            <w:vAlign w:val="center"/>
            <w:hideMark/>
          </w:tcPr>
          <w:p w:rsidR="00145039" w:rsidRPr="008C041D" w:rsidRDefault="00145039" w:rsidP="00145039">
            <w:pPr>
              <w:pStyle w:val="TableHeading"/>
              <w:jc w:val="center"/>
            </w:pPr>
            <w:r w:rsidRPr="008C041D">
              <w:t>20 year</w:t>
            </w:r>
          </w:p>
        </w:tc>
        <w:tc>
          <w:tcPr>
            <w:tcW w:w="989" w:type="dxa"/>
            <w:tcBorders>
              <w:top w:val="single" w:sz="8" w:space="0" w:color="000000"/>
              <w:left w:val="nil"/>
              <w:bottom w:val="single" w:sz="8" w:space="0" w:color="000000"/>
              <w:right w:val="single" w:sz="8" w:space="0" w:color="000000"/>
            </w:tcBorders>
            <w:shd w:val="clear" w:color="000000" w:fill="D2DBE2"/>
            <w:vAlign w:val="center"/>
          </w:tcPr>
          <w:p w:rsidR="00145039" w:rsidRPr="008C041D" w:rsidRDefault="00145039" w:rsidP="00145039">
            <w:pPr>
              <w:pStyle w:val="TableHeading"/>
              <w:jc w:val="center"/>
            </w:pPr>
            <w:r w:rsidRPr="008C041D">
              <w:t>50 year</w:t>
            </w:r>
          </w:p>
        </w:tc>
        <w:tc>
          <w:tcPr>
            <w:tcW w:w="989"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145039" w:rsidRPr="008C041D" w:rsidRDefault="00145039" w:rsidP="00145039">
            <w:pPr>
              <w:pStyle w:val="TableHeading"/>
              <w:jc w:val="center"/>
            </w:pPr>
            <w:r w:rsidRPr="008C041D">
              <w:t>100 year</w:t>
            </w:r>
          </w:p>
        </w:tc>
        <w:tc>
          <w:tcPr>
            <w:tcW w:w="1055"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145039" w:rsidRPr="008C041D" w:rsidRDefault="00145039" w:rsidP="00145039">
            <w:pPr>
              <w:pStyle w:val="TableHeading"/>
              <w:jc w:val="center"/>
            </w:pPr>
            <w:r w:rsidRPr="008C041D">
              <w:t>1000 year</w:t>
            </w:r>
          </w:p>
        </w:tc>
        <w:tc>
          <w:tcPr>
            <w:tcW w:w="1144"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145039" w:rsidRPr="008C041D" w:rsidRDefault="00145039" w:rsidP="00145039">
            <w:pPr>
              <w:pStyle w:val="TableHeading"/>
              <w:jc w:val="center"/>
            </w:pPr>
            <w:r w:rsidRPr="008C041D">
              <w:t>10,000 year</w:t>
            </w:r>
          </w:p>
        </w:tc>
        <w:tc>
          <w:tcPr>
            <w:tcW w:w="1061"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145039" w:rsidRPr="008C041D" w:rsidRDefault="00145039" w:rsidP="00145039">
            <w:pPr>
              <w:pStyle w:val="TableHeading"/>
              <w:jc w:val="center"/>
            </w:pPr>
            <w:r w:rsidRPr="008C041D">
              <w:t>PMF</w:t>
            </w:r>
          </w:p>
        </w:tc>
      </w:tr>
      <w:tr w:rsidR="00145039" w:rsidRPr="008C041D" w:rsidTr="00145039">
        <w:trPr>
          <w:trHeight w:val="275"/>
        </w:trPr>
        <w:tc>
          <w:tcPr>
            <w:tcW w:w="9651" w:type="dxa"/>
            <w:gridSpan w:val="8"/>
            <w:tcBorders>
              <w:top w:val="nil"/>
              <w:left w:val="single" w:sz="8" w:space="0" w:color="auto"/>
              <w:bottom w:val="nil"/>
              <w:right w:val="single" w:sz="8" w:space="0" w:color="000000"/>
            </w:tcBorders>
            <w:vAlign w:val="center"/>
          </w:tcPr>
          <w:p w:rsidR="00145039" w:rsidRPr="008C041D" w:rsidRDefault="00145039" w:rsidP="00145039">
            <w:pPr>
              <w:spacing w:after="0"/>
              <w:jc w:val="left"/>
              <w:rPr>
                <w:rFonts w:eastAsia="Times New Roman" w:cs="Arial"/>
                <w:b/>
                <w:bCs/>
                <w:szCs w:val="20"/>
                <w:lang w:eastAsia="en-GB"/>
              </w:rPr>
            </w:pPr>
            <w:r w:rsidRPr="008C041D">
              <w:rPr>
                <w:rFonts w:eastAsia="Times New Roman" w:cs="Arial"/>
                <w:b/>
                <w:bCs/>
                <w:szCs w:val="20"/>
                <w:lang w:eastAsia="en-GB"/>
              </w:rPr>
              <w:t>Highgate Chain</w:t>
            </w:r>
          </w:p>
        </w:tc>
      </w:tr>
      <w:tr w:rsidR="00145039" w:rsidRPr="008C041D" w:rsidTr="008C041D">
        <w:trPr>
          <w:trHeight w:val="275"/>
        </w:trPr>
        <w:tc>
          <w:tcPr>
            <w:tcW w:w="2283"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45039" w:rsidRPr="008C041D" w:rsidRDefault="00145039" w:rsidP="0023513D">
            <w:pPr>
              <w:spacing w:after="0"/>
              <w:jc w:val="left"/>
              <w:rPr>
                <w:rFonts w:eastAsia="Times New Roman" w:cs="Arial"/>
                <w:szCs w:val="20"/>
                <w:lang w:eastAsia="en-GB"/>
              </w:rPr>
            </w:pPr>
            <w:r w:rsidRPr="008C041D">
              <w:rPr>
                <w:rFonts w:eastAsia="Times New Roman" w:cs="Arial"/>
                <w:szCs w:val="20"/>
                <w:lang w:eastAsia="en-GB"/>
              </w:rPr>
              <w:t xml:space="preserve">Stock </w:t>
            </w:r>
          </w:p>
        </w:tc>
        <w:tc>
          <w:tcPr>
            <w:tcW w:w="1143" w:type="dxa"/>
            <w:tcBorders>
              <w:top w:val="single" w:sz="8" w:space="0" w:color="000000"/>
              <w:left w:val="nil"/>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7" w:type="dxa"/>
            <w:tcBorders>
              <w:top w:val="single" w:sz="8" w:space="0" w:color="000000"/>
              <w:left w:val="nil"/>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9" w:type="dxa"/>
            <w:tcBorders>
              <w:top w:val="single" w:sz="8" w:space="0" w:color="000000"/>
              <w:left w:val="nil"/>
              <w:bottom w:val="single" w:sz="8" w:space="0" w:color="000000"/>
              <w:right w:val="single" w:sz="8" w:space="0" w:color="000000"/>
            </w:tcBorders>
            <w:shd w:val="clear" w:color="000000" w:fill="C5D9F1"/>
          </w:tcPr>
          <w:p w:rsidR="00145039" w:rsidRPr="008C041D" w:rsidRDefault="00145039" w:rsidP="00145039">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r>
      <w:tr w:rsidR="00145039" w:rsidRPr="008C041D" w:rsidTr="008C041D">
        <w:trPr>
          <w:trHeight w:val="299"/>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145039" w:rsidRPr="008C041D" w:rsidRDefault="00145039" w:rsidP="0023513D">
            <w:pPr>
              <w:spacing w:after="0"/>
              <w:jc w:val="left"/>
              <w:rPr>
                <w:rFonts w:eastAsia="Times New Roman" w:cs="Arial"/>
                <w:szCs w:val="20"/>
                <w:lang w:eastAsia="en-GB"/>
              </w:rPr>
            </w:pPr>
            <w:r w:rsidRPr="008C041D">
              <w:rPr>
                <w:rFonts w:eastAsia="Times New Roman" w:cs="Arial"/>
                <w:szCs w:val="20"/>
                <w:lang w:eastAsia="en-GB"/>
              </w:rPr>
              <w:t xml:space="preserve">Ladies Bathing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shd w:val="clear" w:color="000000" w:fill="C5D9F1"/>
          </w:tcPr>
          <w:p w:rsidR="00145039" w:rsidRPr="008C041D" w:rsidRDefault="00145039" w:rsidP="00145039">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r>
      <w:tr w:rsidR="00145039" w:rsidRPr="008C041D" w:rsidTr="008C041D">
        <w:trPr>
          <w:trHeight w:val="262"/>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145039" w:rsidRPr="008C041D" w:rsidRDefault="00145039" w:rsidP="0023513D">
            <w:pPr>
              <w:spacing w:after="0"/>
              <w:jc w:val="left"/>
              <w:rPr>
                <w:rFonts w:eastAsia="Times New Roman" w:cs="Arial"/>
                <w:szCs w:val="20"/>
                <w:lang w:eastAsia="en-GB"/>
              </w:rPr>
            </w:pPr>
            <w:r w:rsidRPr="008C041D">
              <w:rPr>
                <w:rFonts w:eastAsia="Times New Roman" w:cs="Arial"/>
                <w:szCs w:val="20"/>
                <w:lang w:eastAsia="en-GB"/>
              </w:rPr>
              <w:t xml:space="preserve">Bird Sanctuary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shd w:val="clear" w:color="auto" w:fill="C5D9F1"/>
          </w:tcPr>
          <w:p w:rsidR="00145039" w:rsidRPr="008C041D" w:rsidRDefault="00145039" w:rsidP="00145039">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r>
      <w:tr w:rsidR="008C041D" w:rsidRPr="008C041D" w:rsidTr="008C041D">
        <w:trPr>
          <w:trHeight w:val="266"/>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8C041D" w:rsidRPr="008C041D" w:rsidRDefault="008C041D" w:rsidP="0023513D">
            <w:pPr>
              <w:spacing w:after="0"/>
              <w:jc w:val="left"/>
              <w:rPr>
                <w:rFonts w:eastAsia="Times New Roman" w:cs="Arial"/>
                <w:szCs w:val="20"/>
                <w:lang w:eastAsia="en-GB"/>
              </w:rPr>
            </w:pPr>
            <w:r w:rsidRPr="008C041D">
              <w:rPr>
                <w:rFonts w:eastAsia="Times New Roman" w:cs="Arial"/>
                <w:szCs w:val="20"/>
                <w:lang w:eastAsia="en-GB"/>
              </w:rPr>
              <w:t xml:space="preserve">Model Boating </w:t>
            </w:r>
          </w:p>
        </w:tc>
        <w:tc>
          <w:tcPr>
            <w:tcW w:w="1143" w:type="dxa"/>
            <w:tcBorders>
              <w:top w:val="single" w:sz="8" w:space="0" w:color="000000"/>
              <w:left w:val="nil"/>
              <w:bottom w:val="single" w:sz="8" w:space="0" w:color="000000"/>
              <w:right w:val="single" w:sz="8" w:space="0" w:color="000000"/>
            </w:tcBorders>
            <w:shd w:val="clear" w:color="000000" w:fill="auto"/>
            <w:vAlign w:val="bottom"/>
            <w:hideMark/>
          </w:tcPr>
          <w:p w:rsidR="008C041D" w:rsidRPr="008C041D" w:rsidRDefault="008C041D"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bottom"/>
            <w:hideMark/>
          </w:tcPr>
          <w:p w:rsidR="008C041D" w:rsidRPr="008C041D" w:rsidRDefault="008C041D" w:rsidP="008C041D">
            <w:pPr>
              <w:spacing w:after="0"/>
              <w:rPr>
                <w:rFonts w:eastAsia="Times New Roman" w:cs="Arial"/>
                <w:color w:val="000000"/>
                <w:szCs w:val="20"/>
                <w:lang w:eastAsia="en-GB"/>
              </w:rPr>
            </w:pPr>
            <w:r w:rsidRPr="008C041D">
              <w:rPr>
                <w:rFonts w:eastAsia="Times New Roman" w:cs="Arial"/>
                <w:color w:val="000000"/>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shd w:val="clear" w:color="auto" w:fill="C5D9F1"/>
          </w:tcPr>
          <w:p w:rsidR="008C041D" w:rsidRPr="008C041D" w:rsidRDefault="008C041D" w:rsidP="00145039">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8C041D" w:rsidRPr="008C041D" w:rsidRDefault="008C041D"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8C041D" w:rsidRPr="008C041D" w:rsidRDefault="008C041D"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8C041D" w:rsidRPr="008C041D" w:rsidRDefault="008C041D"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8C041D" w:rsidRPr="008C041D" w:rsidRDefault="008C041D" w:rsidP="00145039">
            <w:pPr>
              <w:spacing w:after="0"/>
              <w:jc w:val="center"/>
              <w:rPr>
                <w:rFonts w:eastAsia="Times New Roman" w:cs="Arial"/>
                <w:szCs w:val="20"/>
                <w:lang w:eastAsia="en-GB"/>
              </w:rPr>
            </w:pPr>
            <w:r w:rsidRPr="008C041D">
              <w:rPr>
                <w:rFonts w:eastAsia="Times New Roman" w:cs="Arial"/>
                <w:szCs w:val="20"/>
                <w:lang w:eastAsia="en-GB"/>
              </w:rPr>
              <w:t> </w:t>
            </w:r>
          </w:p>
        </w:tc>
      </w:tr>
      <w:tr w:rsidR="008C041D" w:rsidRPr="008C041D" w:rsidTr="00145039">
        <w:trPr>
          <w:trHeight w:val="256"/>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8C041D" w:rsidRPr="008C041D" w:rsidRDefault="008C041D" w:rsidP="0023513D">
            <w:pPr>
              <w:spacing w:after="0"/>
              <w:jc w:val="left"/>
              <w:rPr>
                <w:rFonts w:eastAsia="Times New Roman" w:cs="Arial"/>
                <w:szCs w:val="20"/>
                <w:lang w:eastAsia="en-GB"/>
              </w:rPr>
            </w:pPr>
            <w:r w:rsidRPr="008C041D">
              <w:rPr>
                <w:rFonts w:eastAsia="Times New Roman" w:cs="Arial"/>
                <w:szCs w:val="20"/>
                <w:lang w:eastAsia="en-GB"/>
              </w:rPr>
              <w:t xml:space="preserve">Men’s Bathing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8C041D" w:rsidRPr="008C041D" w:rsidRDefault="008C041D"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000000" w:fill="auto"/>
            <w:vAlign w:val="bottom"/>
            <w:hideMark/>
          </w:tcPr>
          <w:p w:rsidR="008C041D" w:rsidRPr="008C041D" w:rsidRDefault="008C041D"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shd w:val="clear" w:color="000000" w:fill="C5D9F1"/>
          </w:tcPr>
          <w:p w:rsidR="008C041D" w:rsidRPr="008C041D" w:rsidRDefault="008C041D" w:rsidP="00145039">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8C041D" w:rsidRPr="008C041D" w:rsidRDefault="008C041D"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8C041D" w:rsidRPr="008C041D" w:rsidRDefault="008C041D"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8C041D" w:rsidRPr="008C041D" w:rsidRDefault="008C041D"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8C041D" w:rsidRPr="008C041D" w:rsidRDefault="008C041D" w:rsidP="00145039">
            <w:pPr>
              <w:spacing w:after="0"/>
              <w:jc w:val="center"/>
              <w:rPr>
                <w:rFonts w:eastAsia="Times New Roman" w:cs="Arial"/>
                <w:szCs w:val="20"/>
                <w:lang w:eastAsia="en-GB"/>
              </w:rPr>
            </w:pPr>
            <w:r w:rsidRPr="008C041D">
              <w:rPr>
                <w:rFonts w:eastAsia="Times New Roman" w:cs="Arial"/>
                <w:szCs w:val="20"/>
                <w:lang w:eastAsia="en-GB"/>
              </w:rPr>
              <w:t> </w:t>
            </w:r>
          </w:p>
        </w:tc>
      </w:tr>
      <w:tr w:rsidR="00145039" w:rsidRPr="008C041D" w:rsidTr="00145039">
        <w:trPr>
          <w:trHeight w:val="275"/>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145039" w:rsidRPr="008C041D" w:rsidRDefault="00145039" w:rsidP="0023513D">
            <w:pPr>
              <w:spacing w:after="0"/>
              <w:jc w:val="left"/>
              <w:rPr>
                <w:rFonts w:eastAsia="Times New Roman" w:cs="Arial"/>
                <w:szCs w:val="20"/>
                <w:lang w:eastAsia="en-GB"/>
              </w:rPr>
            </w:pPr>
            <w:r w:rsidRPr="008C041D">
              <w:rPr>
                <w:rFonts w:eastAsia="Times New Roman" w:cs="Arial"/>
                <w:szCs w:val="20"/>
                <w:lang w:eastAsia="en-GB"/>
              </w:rPr>
              <w:t xml:space="preserve">Highgate </w:t>
            </w:r>
            <w:r w:rsidR="0023513D">
              <w:rPr>
                <w:rFonts w:eastAsia="Times New Roman" w:cs="Arial"/>
                <w:szCs w:val="20"/>
                <w:lang w:eastAsia="en-GB"/>
              </w:rPr>
              <w:t xml:space="preserve">No </w:t>
            </w:r>
            <w:r w:rsidRPr="008C041D">
              <w:rPr>
                <w:rFonts w:eastAsia="Times New Roman" w:cs="Arial"/>
                <w:szCs w:val="20"/>
                <w:lang w:eastAsia="en-GB"/>
              </w:rPr>
              <w:t>1</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000000"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shd w:val="clear" w:color="000000" w:fill="auto"/>
          </w:tcPr>
          <w:p w:rsidR="00145039" w:rsidRPr="008C041D" w:rsidRDefault="00145039" w:rsidP="00145039">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r>
      <w:tr w:rsidR="00145039" w:rsidRPr="008C041D" w:rsidTr="00145039">
        <w:trPr>
          <w:trHeight w:val="264"/>
        </w:trPr>
        <w:tc>
          <w:tcPr>
            <w:tcW w:w="9651" w:type="dxa"/>
            <w:gridSpan w:val="8"/>
            <w:tcBorders>
              <w:top w:val="single" w:sz="8" w:space="0" w:color="000000"/>
              <w:left w:val="single" w:sz="8" w:space="0" w:color="auto"/>
              <w:bottom w:val="single" w:sz="8" w:space="0" w:color="000000"/>
              <w:right w:val="single" w:sz="8" w:space="0" w:color="000000"/>
            </w:tcBorders>
            <w:vAlign w:val="center"/>
          </w:tcPr>
          <w:p w:rsidR="00145039" w:rsidRPr="008C041D" w:rsidRDefault="00145039" w:rsidP="00145039">
            <w:pPr>
              <w:spacing w:after="0"/>
              <w:jc w:val="left"/>
              <w:rPr>
                <w:rFonts w:eastAsia="Times New Roman" w:cs="Arial"/>
                <w:b/>
                <w:bCs/>
                <w:szCs w:val="20"/>
                <w:lang w:eastAsia="en-GB"/>
              </w:rPr>
            </w:pPr>
            <w:r w:rsidRPr="008C041D">
              <w:rPr>
                <w:rFonts w:eastAsia="Times New Roman" w:cs="Arial"/>
                <w:b/>
                <w:bCs/>
                <w:szCs w:val="20"/>
                <w:lang w:eastAsia="en-GB"/>
              </w:rPr>
              <w:t>Hampstead Chain</w:t>
            </w:r>
          </w:p>
        </w:tc>
      </w:tr>
      <w:tr w:rsidR="00145039" w:rsidRPr="008C041D" w:rsidTr="00145039">
        <w:trPr>
          <w:trHeight w:val="272"/>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145039" w:rsidRPr="008C041D" w:rsidRDefault="00145039" w:rsidP="0023513D">
            <w:pPr>
              <w:spacing w:after="0"/>
              <w:jc w:val="left"/>
              <w:rPr>
                <w:rFonts w:eastAsia="Times New Roman" w:cs="Arial"/>
                <w:szCs w:val="20"/>
                <w:lang w:eastAsia="en-GB"/>
              </w:rPr>
            </w:pPr>
            <w:r w:rsidRPr="008C041D">
              <w:rPr>
                <w:rFonts w:eastAsia="Times New Roman" w:cs="Arial"/>
                <w:szCs w:val="20"/>
                <w:lang w:eastAsia="en-GB"/>
              </w:rPr>
              <w:t xml:space="preserve">Vale of Health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tcPr>
          <w:p w:rsidR="00145039" w:rsidRPr="008C041D" w:rsidRDefault="00145039" w:rsidP="00145039">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r>
      <w:tr w:rsidR="00145039" w:rsidRPr="008C041D" w:rsidTr="00145039">
        <w:trPr>
          <w:trHeight w:val="275"/>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145039" w:rsidRPr="008C041D" w:rsidRDefault="00145039" w:rsidP="0023513D">
            <w:pPr>
              <w:spacing w:after="0"/>
              <w:jc w:val="left"/>
              <w:rPr>
                <w:rFonts w:eastAsia="Times New Roman" w:cs="Arial"/>
                <w:szCs w:val="20"/>
                <w:lang w:eastAsia="en-GB"/>
              </w:rPr>
            </w:pPr>
            <w:r w:rsidRPr="008C041D">
              <w:rPr>
                <w:rFonts w:eastAsia="Times New Roman" w:cs="Arial"/>
                <w:szCs w:val="20"/>
                <w:lang w:eastAsia="en-GB"/>
              </w:rPr>
              <w:t xml:space="preserve">Viaduct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tcPr>
          <w:p w:rsidR="00145039" w:rsidRPr="008C041D" w:rsidRDefault="00145039" w:rsidP="00145039">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r>
      <w:tr w:rsidR="00145039" w:rsidRPr="008C041D" w:rsidTr="00145039">
        <w:trPr>
          <w:trHeight w:val="252"/>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145039" w:rsidRPr="008C041D" w:rsidRDefault="00145039" w:rsidP="0023513D">
            <w:pPr>
              <w:spacing w:after="0"/>
              <w:jc w:val="left"/>
              <w:rPr>
                <w:rFonts w:eastAsia="Times New Roman" w:cs="Arial"/>
                <w:szCs w:val="20"/>
                <w:lang w:eastAsia="en-GB"/>
              </w:rPr>
            </w:pPr>
            <w:r w:rsidRPr="008C041D">
              <w:rPr>
                <w:rFonts w:eastAsia="Times New Roman" w:cs="Arial"/>
                <w:szCs w:val="20"/>
                <w:lang w:eastAsia="en-GB"/>
              </w:rPr>
              <w:t xml:space="preserve">Mixed Bathing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tcPr>
          <w:p w:rsidR="00145039" w:rsidRPr="008C041D" w:rsidRDefault="00145039" w:rsidP="00145039">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r>
      <w:tr w:rsidR="00145039" w:rsidRPr="008C041D" w:rsidTr="00145039">
        <w:trPr>
          <w:trHeight w:val="270"/>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145039" w:rsidRPr="008C041D" w:rsidRDefault="00145039" w:rsidP="0023513D">
            <w:pPr>
              <w:spacing w:after="0"/>
              <w:jc w:val="left"/>
              <w:rPr>
                <w:rFonts w:eastAsia="Times New Roman" w:cs="Arial"/>
                <w:szCs w:val="20"/>
                <w:lang w:eastAsia="en-GB"/>
              </w:rPr>
            </w:pPr>
            <w:r w:rsidRPr="008C041D">
              <w:rPr>
                <w:rFonts w:eastAsia="Times New Roman" w:cs="Arial"/>
                <w:szCs w:val="20"/>
                <w:lang w:eastAsia="en-GB"/>
              </w:rPr>
              <w:t xml:space="preserve">Hampstead </w:t>
            </w:r>
            <w:r w:rsidR="0023513D">
              <w:rPr>
                <w:rFonts w:eastAsia="Times New Roman" w:cs="Arial"/>
                <w:szCs w:val="20"/>
                <w:lang w:eastAsia="en-GB"/>
              </w:rPr>
              <w:t xml:space="preserve">No </w:t>
            </w:r>
            <w:r w:rsidRPr="008C041D">
              <w:rPr>
                <w:rFonts w:eastAsia="Times New Roman" w:cs="Arial"/>
                <w:szCs w:val="20"/>
                <w:lang w:eastAsia="en-GB"/>
              </w:rPr>
              <w:t xml:space="preserve">2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tcPr>
          <w:p w:rsidR="00145039" w:rsidRPr="008C041D" w:rsidRDefault="00145039" w:rsidP="00145039">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r>
      <w:tr w:rsidR="00145039" w:rsidRPr="008C041D" w:rsidTr="00145039">
        <w:trPr>
          <w:trHeight w:val="246"/>
        </w:trPr>
        <w:tc>
          <w:tcPr>
            <w:tcW w:w="2283" w:type="dxa"/>
            <w:tcBorders>
              <w:top w:val="nil"/>
              <w:left w:val="single" w:sz="8" w:space="0" w:color="auto"/>
              <w:bottom w:val="single" w:sz="8" w:space="0" w:color="auto"/>
              <w:right w:val="single" w:sz="8" w:space="0" w:color="000000"/>
            </w:tcBorders>
            <w:shd w:val="clear" w:color="auto" w:fill="auto"/>
            <w:vAlign w:val="bottom"/>
            <w:hideMark/>
          </w:tcPr>
          <w:p w:rsidR="00145039" w:rsidRPr="008C041D" w:rsidRDefault="00145039" w:rsidP="0023513D">
            <w:pPr>
              <w:spacing w:after="0"/>
              <w:rPr>
                <w:rFonts w:eastAsia="Times New Roman" w:cs="Arial"/>
                <w:szCs w:val="20"/>
                <w:lang w:eastAsia="en-GB"/>
              </w:rPr>
            </w:pPr>
            <w:r w:rsidRPr="008C041D">
              <w:rPr>
                <w:rFonts w:eastAsia="Times New Roman" w:cs="Arial"/>
                <w:szCs w:val="20"/>
                <w:lang w:eastAsia="en-GB"/>
              </w:rPr>
              <w:t xml:space="preserve">Hampstead </w:t>
            </w:r>
            <w:r w:rsidR="0023513D">
              <w:rPr>
                <w:rFonts w:eastAsia="Times New Roman" w:cs="Arial"/>
                <w:szCs w:val="20"/>
                <w:lang w:eastAsia="en-GB"/>
              </w:rPr>
              <w:t xml:space="preserve">No </w:t>
            </w:r>
            <w:r w:rsidRPr="008C041D">
              <w:rPr>
                <w:rFonts w:eastAsia="Times New Roman" w:cs="Arial"/>
                <w:szCs w:val="20"/>
                <w:lang w:eastAsia="en-GB"/>
              </w:rPr>
              <w:t>1</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tcPr>
          <w:p w:rsidR="00145039" w:rsidRPr="008C041D" w:rsidRDefault="00145039" w:rsidP="00145039">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auto"/>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45039" w:rsidRPr="008C041D" w:rsidRDefault="00145039" w:rsidP="00145039">
            <w:pPr>
              <w:spacing w:after="0"/>
              <w:jc w:val="center"/>
              <w:rPr>
                <w:rFonts w:eastAsia="Times New Roman" w:cs="Arial"/>
                <w:szCs w:val="20"/>
                <w:lang w:eastAsia="en-GB"/>
              </w:rPr>
            </w:pPr>
            <w:r w:rsidRPr="008C041D">
              <w:rPr>
                <w:rFonts w:eastAsia="Times New Roman" w:cs="Arial"/>
                <w:szCs w:val="20"/>
                <w:lang w:eastAsia="en-GB"/>
              </w:rPr>
              <w:t> </w:t>
            </w:r>
          </w:p>
        </w:tc>
      </w:tr>
    </w:tbl>
    <w:p w:rsidR="00145039" w:rsidRPr="008C041D" w:rsidRDefault="00145039" w:rsidP="009E0525">
      <w:pPr>
        <w:rPr>
          <w:szCs w:val="20"/>
        </w:rPr>
      </w:pPr>
    </w:p>
    <w:tbl>
      <w:tblPr>
        <w:tblW w:w="483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730"/>
        <w:gridCol w:w="3105"/>
      </w:tblGrid>
      <w:tr w:rsidR="00145039" w:rsidRPr="008C041D" w:rsidTr="000E43BB">
        <w:trPr>
          <w:trHeight w:val="234"/>
        </w:trPr>
        <w:tc>
          <w:tcPr>
            <w:tcW w:w="1730" w:type="dxa"/>
            <w:shd w:val="clear" w:color="000000" w:fill="C5D9F1"/>
            <w:noWrap/>
            <w:vAlign w:val="bottom"/>
            <w:hideMark/>
          </w:tcPr>
          <w:p w:rsidR="00145039" w:rsidRPr="008C041D" w:rsidRDefault="00145039" w:rsidP="00145039">
            <w:pPr>
              <w:spacing w:after="0"/>
              <w:rPr>
                <w:rFonts w:eastAsia="Times New Roman" w:cs="Arial"/>
                <w:color w:val="000000"/>
                <w:szCs w:val="20"/>
                <w:lang w:eastAsia="en-GB"/>
              </w:rPr>
            </w:pPr>
            <w:r w:rsidRPr="008C041D">
              <w:rPr>
                <w:rFonts w:eastAsia="Times New Roman" w:cs="Arial"/>
                <w:color w:val="000000"/>
                <w:szCs w:val="20"/>
                <w:lang w:eastAsia="en-GB"/>
              </w:rPr>
              <w:t> </w:t>
            </w:r>
          </w:p>
        </w:tc>
        <w:tc>
          <w:tcPr>
            <w:tcW w:w="3105" w:type="dxa"/>
            <w:shd w:val="clear" w:color="auto" w:fill="auto"/>
            <w:noWrap/>
            <w:vAlign w:val="bottom"/>
            <w:hideMark/>
          </w:tcPr>
          <w:p w:rsidR="00145039" w:rsidRPr="008C041D" w:rsidRDefault="00145039" w:rsidP="00145039">
            <w:pPr>
              <w:spacing w:after="0"/>
              <w:rPr>
                <w:rFonts w:eastAsia="Times New Roman" w:cs="Arial"/>
                <w:szCs w:val="20"/>
                <w:lang w:eastAsia="en-GB"/>
              </w:rPr>
            </w:pPr>
            <w:r w:rsidRPr="008C041D">
              <w:rPr>
                <w:rFonts w:eastAsia="Times New Roman" w:cs="Arial"/>
                <w:szCs w:val="20"/>
                <w:lang w:eastAsia="en-GB"/>
              </w:rPr>
              <w:t>Overtopped</w:t>
            </w:r>
          </w:p>
        </w:tc>
      </w:tr>
      <w:tr w:rsidR="00145039" w:rsidRPr="008C041D" w:rsidTr="000E43BB">
        <w:trPr>
          <w:trHeight w:val="234"/>
        </w:trPr>
        <w:tc>
          <w:tcPr>
            <w:tcW w:w="1730" w:type="dxa"/>
            <w:tcBorders>
              <w:bottom w:val="single" w:sz="8" w:space="0" w:color="auto"/>
            </w:tcBorders>
            <w:shd w:val="clear" w:color="auto" w:fill="auto"/>
            <w:noWrap/>
            <w:vAlign w:val="bottom"/>
            <w:hideMark/>
          </w:tcPr>
          <w:p w:rsidR="00145039" w:rsidRPr="008C041D" w:rsidRDefault="00145039" w:rsidP="00145039">
            <w:pPr>
              <w:spacing w:after="0"/>
              <w:rPr>
                <w:rFonts w:eastAsia="Times New Roman" w:cs="Arial"/>
                <w:color w:val="000000"/>
                <w:szCs w:val="20"/>
                <w:lang w:eastAsia="en-GB"/>
              </w:rPr>
            </w:pPr>
            <w:r w:rsidRPr="008C041D">
              <w:rPr>
                <w:rFonts w:eastAsia="Times New Roman" w:cs="Arial"/>
                <w:color w:val="000000"/>
                <w:szCs w:val="20"/>
                <w:lang w:eastAsia="en-GB"/>
              </w:rPr>
              <w:t> </w:t>
            </w:r>
          </w:p>
        </w:tc>
        <w:tc>
          <w:tcPr>
            <w:tcW w:w="3105" w:type="dxa"/>
            <w:tcBorders>
              <w:bottom w:val="single" w:sz="8" w:space="0" w:color="auto"/>
            </w:tcBorders>
            <w:shd w:val="clear" w:color="auto" w:fill="auto"/>
            <w:noWrap/>
            <w:vAlign w:val="bottom"/>
            <w:hideMark/>
          </w:tcPr>
          <w:p w:rsidR="00145039" w:rsidRPr="008C041D" w:rsidRDefault="00145039" w:rsidP="00145039">
            <w:pPr>
              <w:spacing w:after="0"/>
              <w:rPr>
                <w:rFonts w:eastAsia="Times New Roman" w:cs="Arial"/>
                <w:szCs w:val="20"/>
                <w:lang w:eastAsia="en-GB"/>
              </w:rPr>
            </w:pPr>
            <w:r w:rsidRPr="008C041D">
              <w:rPr>
                <w:rFonts w:eastAsia="Times New Roman" w:cs="Arial"/>
                <w:szCs w:val="20"/>
                <w:lang w:eastAsia="en-GB"/>
              </w:rPr>
              <w:t>Not overtopped</w:t>
            </w:r>
          </w:p>
        </w:tc>
      </w:tr>
      <w:tr w:rsidR="00145039" w:rsidRPr="008C041D" w:rsidTr="000E43BB">
        <w:trPr>
          <w:trHeight w:val="234"/>
        </w:trPr>
        <w:tc>
          <w:tcPr>
            <w:tcW w:w="1730" w:type="dxa"/>
            <w:shd w:val="clear" w:color="auto" w:fill="BFBFBF"/>
            <w:noWrap/>
            <w:vAlign w:val="bottom"/>
            <w:hideMark/>
          </w:tcPr>
          <w:p w:rsidR="00145039" w:rsidRPr="008C041D" w:rsidRDefault="00145039" w:rsidP="00145039">
            <w:pPr>
              <w:spacing w:after="0"/>
              <w:rPr>
                <w:rFonts w:eastAsia="Times New Roman" w:cs="Arial"/>
                <w:color w:val="000000"/>
                <w:szCs w:val="20"/>
                <w:lang w:eastAsia="en-GB"/>
              </w:rPr>
            </w:pPr>
          </w:p>
        </w:tc>
        <w:tc>
          <w:tcPr>
            <w:tcW w:w="3105" w:type="dxa"/>
            <w:shd w:val="clear" w:color="auto" w:fill="auto"/>
            <w:noWrap/>
            <w:vAlign w:val="bottom"/>
            <w:hideMark/>
          </w:tcPr>
          <w:p w:rsidR="00145039" w:rsidRPr="008C041D" w:rsidRDefault="00145039" w:rsidP="000E43BB">
            <w:pPr>
              <w:spacing w:after="0"/>
              <w:jc w:val="left"/>
              <w:rPr>
                <w:rFonts w:eastAsia="Times New Roman" w:cs="Arial"/>
                <w:szCs w:val="20"/>
                <w:lang w:eastAsia="en-GB"/>
              </w:rPr>
            </w:pPr>
            <w:r w:rsidRPr="008C041D">
              <w:rPr>
                <w:rFonts w:eastAsia="Times New Roman" w:cs="Arial"/>
                <w:szCs w:val="20"/>
                <w:lang w:eastAsia="en-GB"/>
              </w:rPr>
              <w:t>Auxil</w:t>
            </w:r>
            <w:r w:rsidR="00980A2A" w:rsidRPr="008C041D">
              <w:rPr>
                <w:rFonts w:eastAsia="Times New Roman" w:cs="Arial"/>
                <w:szCs w:val="20"/>
                <w:lang w:eastAsia="en-GB"/>
              </w:rPr>
              <w:t>i</w:t>
            </w:r>
            <w:r w:rsidRPr="008C041D">
              <w:rPr>
                <w:rFonts w:eastAsia="Times New Roman" w:cs="Arial"/>
                <w:szCs w:val="20"/>
                <w:lang w:eastAsia="en-GB"/>
              </w:rPr>
              <w:t>ary Spill</w:t>
            </w:r>
            <w:r w:rsidR="000E43BB" w:rsidRPr="008C041D">
              <w:rPr>
                <w:rFonts w:eastAsia="Times New Roman" w:cs="Arial"/>
                <w:szCs w:val="20"/>
                <w:lang w:eastAsia="en-GB"/>
              </w:rPr>
              <w:t>way</w:t>
            </w:r>
            <w:r w:rsidRPr="008C041D">
              <w:rPr>
                <w:rFonts w:eastAsia="Times New Roman" w:cs="Arial"/>
                <w:szCs w:val="20"/>
                <w:lang w:eastAsia="en-GB"/>
              </w:rPr>
              <w:t xml:space="preserve"> Overtopping</w:t>
            </w:r>
          </w:p>
        </w:tc>
      </w:tr>
    </w:tbl>
    <w:p w:rsidR="008C041D" w:rsidRDefault="008C041D" w:rsidP="008C041D">
      <w:pPr>
        <w:spacing w:after="0"/>
        <w:rPr>
          <w:rFonts w:cs="Arial"/>
          <w:sz w:val="22"/>
        </w:rPr>
      </w:pPr>
    </w:p>
    <w:p w:rsidR="008C041D" w:rsidRPr="00577E54" w:rsidRDefault="00294F44" w:rsidP="008C041D">
      <w:pPr>
        <w:spacing w:after="0"/>
        <w:rPr>
          <w:rFonts w:cs="Arial"/>
          <w:sz w:val="22"/>
        </w:rPr>
      </w:pPr>
      <w:r w:rsidRPr="00577E54">
        <w:rPr>
          <w:rFonts w:cs="Arial"/>
          <w:sz w:val="22"/>
        </w:rPr>
        <w:t>The above Table shows the following Standards of Protection:</w:t>
      </w:r>
    </w:p>
    <w:p w:rsidR="00294F44" w:rsidRPr="008C041D" w:rsidRDefault="00145039" w:rsidP="008C041D">
      <w:pPr>
        <w:pStyle w:val="ListParagraph"/>
        <w:numPr>
          <w:ilvl w:val="0"/>
          <w:numId w:val="37"/>
        </w:numPr>
        <w:spacing w:after="0"/>
        <w:rPr>
          <w:rFonts w:cs="Arial"/>
          <w:sz w:val="22"/>
        </w:rPr>
      </w:pPr>
      <w:r w:rsidRPr="008C041D">
        <w:rPr>
          <w:rFonts w:cs="Arial"/>
          <w:sz w:val="22"/>
        </w:rPr>
        <w:t>1</w:t>
      </w:r>
      <w:r w:rsidR="00294F44" w:rsidRPr="008C041D">
        <w:rPr>
          <w:rFonts w:cs="Arial"/>
          <w:sz w:val="22"/>
        </w:rPr>
        <w:t xml:space="preserve"> No. </w:t>
      </w:r>
      <w:r w:rsidR="00294F44" w:rsidRPr="008C041D">
        <w:rPr>
          <w:rFonts w:cs="Arial"/>
          <w:sz w:val="22"/>
        </w:rPr>
        <w:tab/>
      </w:r>
      <w:r w:rsidR="00294F44" w:rsidRPr="008C041D">
        <w:rPr>
          <w:rFonts w:cs="Arial"/>
          <w:sz w:val="22"/>
        </w:rPr>
        <w:tab/>
      </w:r>
      <w:r w:rsidR="00C83244" w:rsidRPr="008C041D">
        <w:rPr>
          <w:rFonts w:cs="Arial"/>
          <w:sz w:val="22"/>
        </w:rPr>
        <w:t xml:space="preserve">Up to </w:t>
      </w:r>
      <w:r w:rsidR="00294F44" w:rsidRPr="008C041D">
        <w:rPr>
          <w:rFonts w:cs="Arial"/>
          <w:sz w:val="22"/>
        </w:rPr>
        <w:t>5 year Standard</w:t>
      </w:r>
    </w:p>
    <w:p w:rsidR="00294F44" w:rsidRPr="00577E54" w:rsidRDefault="00145039" w:rsidP="008C041D">
      <w:pPr>
        <w:pStyle w:val="ListParagraph"/>
        <w:numPr>
          <w:ilvl w:val="0"/>
          <w:numId w:val="23"/>
        </w:numPr>
        <w:spacing w:after="0"/>
        <w:outlineLvl w:val="9"/>
        <w:rPr>
          <w:rFonts w:cs="Arial"/>
          <w:sz w:val="22"/>
        </w:rPr>
      </w:pPr>
      <w:r w:rsidRPr="00577E54">
        <w:rPr>
          <w:rFonts w:cs="Arial"/>
          <w:sz w:val="22"/>
        </w:rPr>
        <w:t>3</w:t>
      </w:r>
      <w:r w:rsidR="00294F44" w:rsidRPr="00577E54">
        <w:rPr>
          <w:rFonts w:cs="Arial"/>
          <w:sz w:val="22"/>
        </w:rPr>
        <w:t xml:space="preserve"> No.</w:t>
      </w:r>
      <w:r w:rsidR="00294F44" w:rsidRPr="00577E54">
        <w:rPr>
          <w:rFonts w:cs="Arial"/>
          <w:sz w:val="22"/>
        </w:rPr>
        <w:tab/>
      </w:r>
      <w:r w:rsidR="00294F44" w:rsidRPr="00577E54">
        <w:rPr>
          <w:rFonts w:cs="Arial"/>
          <w:sz w:val="22"/>
        </w:rPr>
        <w:tab/>
      </w:r>
      <w:r w:rsidR="00C83244" w:rsidRPr="00577E54">
        <w:rPr>
          <w:rFonts w:cs="Arial"/>
          <w:sz w:val="22"/>
        </w:rPr>
        <w:t xml:space="preserve">5 year to </w:t>
      </w:r>
      <w:r w:rsidR="00294F44" w:rsidRPr="00577E54">
        <w:rPr>
          <w:rFonts w:cs="Arial"/>
          <w:sz w:val="22"/>
        </w:rPr>
        <w:t>20 year Standard</w:t>
      </w:r>
    </w:p>
    <w:p w:rsidR="00145039" w:rsidRPr="00577E54" w:rsidRDefault="00145039" w:rsidP="008C041D">
      <w:pPr>
        <w:pStyle w:val="ListParagraph"/>
        <w:numPr>
          <w:ilvl w:val="0"/>
          <w:numId w:val="23"/>
        </w:numPr>
        <w:spacing w:after="0"/>
        <w:outlineLvl w:val="9"/>
        <w:rPr>
          <w:rFonts w:cs="Arial"/>
          <w:sz w:val="22"/>
        </w:rPr>
      </w:pPr>
      <w:r w:rsidRPr="00577E54">
        <w:rPr>
          <w:rFonts w:cs="Arial"/>
          <w:sz w:val="22"/>
        </w:rPr>
        <w:t>1 No.</w:t>
      </w:r>
      <w:r w:rsidRPr="00577E54">
        <w:rPr>
          <w:rFonts w:cs="Arial"/>
          <w:sz w:val="22"/>
        </w:rPr>
        <w:tab/>
      </w:r>
      <w:r w:rsidRPr="00577E54">
        <w:rPr>
          <w:rFonts w:cs="Arial"/>
          <w:sz w:val="22"/>
        </w:rPr>
        <w:tab/>
      </w:r>
      <w:r w:rsidR="00C83244" w:rsidRPr="00577E54">
        <w:rPr>
          <w:rFonts w:cs="Arial"/>
          <w:sz w:val="22"/>
        </w:rPr>
        <w:t xml:space="preserve">20 years to </w:t>
      </w:r>
      <w:r w:rsidRPr="00577E54">
        <w:rPr>
          <w:rFonts w:cs="Arial"/>
          <w:sz w:val="22"/>
        </w:rPr>
        <w:t>50 year Standard</w:t>
      </w:r>
    </w:p>
    <w:p w:rsidR="00294F44" w:rsidRPr="00577E54" w:rsidRDefault="00294F44" w:rsidP="008C041D">
      <w:pPr>
        <w:pStyle w:val="ListParagraph"/>
        <w:numPr>
          <w:ilvl w:val="0"/>
          <w:numId w:val="23"/>
        </w:numPr>
        <w:spacing w:after="0"/>
        <w:outlineLvl w:val="9"/>
        <w:rPr>
          <w:rFonts w:cs="Arial"/>
          <w:sz w:val="22"/>
        </w:rPr>
      </w:pPr>
      <w:r w:rsidRPr="00577E54">
        <w:rPr>
          <w:rFonts w:cs="Arial"/>
          <w:sz w:val="22"/>
        </w:rPr>
        <w:t>3 No.</w:t>
      </w:r>
      <w:r w:rsidRPr="00577E54">
        <w:rPr>
          <w:rFonts w:cs="Arial"/>
          <w:sz w:val="22"/>
        </w:rPr>
        <w:tab/>
      </w:r>
      <w:r w:rsidRPr="00577E54">
        <w:rPr>
          <w:rFonts w:cs="Arial"/>
          <w:sz w:val="22"/>
        </w:rPr>
        <w:tab/>
      </w:r>
      <w:r w:rsidR="00C83244" w:rsidRPr="00577E54">
        <w:rPr>
          <w:rFonts w:cs="Arial"/>
          <w:sz w:val="22"/>
        </w:rPr>
        <w:t xml:space="preserve">50 years to </w:t>
      </w:r>
      <w:r w:rsidRPr="00577E54">
        <w:rPr>
          <w:rFonts w:cs="Arial"/>
          <w:sz w:val="22"/>
        </w:rPr>
        <w:t>100 year Standard</w:t>
      </w:r>
    </w:p>
    <w:p w:rsidR="00294F44" w:rsidRPr="00577E54" w:rsidRDefault="00294F44" w:rsidP="008C041D">
      <w:pPr>
        <w:pStyle w:val="ListParagraph"/>
        <w:numPr>
          <w:ilvl w:val="0"/>
          <w:numId w:val="23"/>
        </w:numPr>
        <w:spacing w:after="0"/>
        <w:outlineLvl w:val="9"/>
        <w:rPr>
          <w:rFonts w:cs="Arial"/>
          <w:sz w:val="22"/>
        </w:rPr>
      </w:pPr>
      <w:r w:rsidRPr="00577E54">
        <w:rPr>
          <w:rFonts w:cs="Arial"/>
          <w:sz w:val="22"/>
        </w:rPr>
        <w:t>2 No.</w:t>
      </w:r>
      <w:r w:rsidRPr="00577E54">
        <w:rPr>
          <w:rFonts w:cs="Arial"/>
          <w:sz w:val="22"/>
        </w:rPr>
        <w:tab/>
      </w:r>
      <w:r w:rsidRPr="00577E54">
        <w:rPr>
          <w:rFonts w:cs="Arial"/>
          <w:sz w:val="22"/>
        </w:rPr>
        <w:tab/>
      </w:r>
      <w:r w:rsidR="00C83244" w:rsidRPr="00577E54">
        <w:rPr>
          <w:rFonts w:cs="Arial"/>
          <w:sz w:val="22"/>
        </w:rPr>
        <w:t xml:space="preserve">100 years to </w:t>
      </w:r>
      <w:r w:rsidRPr="00577E54">
        <w:rPr>
          <w:rFonts w:cs="Arial"/>
          <w:sz w:val="22"/>
        </w:rPr>
        <w:t>1,000 year Standard</w:t>
      </w:r>
    </w:p>
    <w:p w:rsidR="00145039" w:rsidRPr="00577E54" w:rsidRDefault="00145039" w:rsidP="008C041D">
      <w:pPr>
        <w:pStyle w:val="ListParagraph"/>
        <w:numPr>
          <w:ilvl w:val="0"/>
          <w:numId w:val="23"/>
        </w:numPr>
        <w:spacing w:after="0"/>
        <w:outlineLvl w:val="9"/>
        <w:rPr>
          <w:rFonts w:cs="Arial"/>
          <w:sz w:val="22"/>
        </w:rPr>
      </w:pPr>
      <w:r w:rsidRPr="00577E54">
        <w:rPr>
          <w:rFonts w:cs="Arial"/>
          <w:sz w:val="22"/>
        </w:rPr>
        <w:t>1 No.</w:t>
      </w:r>
      <w:r w:rsidRPr="00577E54">
        <w:rPr>
          <w:rFonts w:cs="Arial"/>
          <w:sz w:val="22"/>
        </w:rPr>
        <w:tab/>
      </w:r>
      <w:r w:rsidRPr="00577E54">
        <w:rPr>
          <w:rFonts w:cs="Arial"/>
          <w:sz w:val="22"/>
        </w:rPr>
        <w:tab/>
      </w:r>
      <w:r w:rsidR="00C83244" w:rsidRPr="00577E54">
        <w:rPr>
          <w:rFonts w:cs="Arial"/>
          <w:sz w:val="22"/>
        </w:rPr>
        <w:t xml:space="preserve">1,000 years to </w:t>
      </w:r>
      <w:r w:rsidRPr="00577E54">
        <w:rPr>
          <w:rFonts w:cs="Arial"/>
          <w:sz w:val="22"/>
        </w:rPr>
        <w:t>10,000 year Standard</w:t>
      </w:r>
    </w:p>
    <w:p w:rsidR="00294F44" w:rsidRPr="00577E54" w:rsidRDefault="00294F44" w:rsidP="008C041D">
      <w:pPr>
        <w:spacing w:after="0"/>
        <w:jc w:val="left"/>
        <w:rPr>
          <w:rFonts w:cs="Arial"/>
          <w:sz w:val="22"/>
        </w:rPr>
      </w:pPr>
    </w:p>
    <w:p w:rsidR="00294F44" w:rsidRPr="00577E54" w:rsidRDefault="00294F44" w:rsidP="00415152">
      <w:pPr>
        <w:jc w:val="left"/>
        <w:rPr>
          <w:rFonts w:cs="Arial"/>
          <w:sz w:val="22"/>
        </w:rPr>
      </w:pPr>
      <w:r w:rsidRPr="00577E54">
        <w:rPr>
          <w:rFonts w:cs="Arial"/>
          <w:sz w:val="22"/>
        </w:rPr>
        <w:t>The Probable Maximum Flood was routed through the ponds using a hydraulic model.  The results of this exercise are shown below with the equivalent results from the Haycock study.</w:t>
      </w:r>
    </w:p>
    <w:p w:rsidR="00294F44" w:rsidRPr="00577E54" w:rsidRDefault="00294F44" w:rsidP="00415152">
      <w:pPr>
        <w:pStyle w:val="SubHeading"/>
        <w:rPr>
          <w:sz w:val="22"/>
        </w:rPr>
      </w:pPr>
      <w:r w:rsidRPr="00577E54">
        <w:rPr>
          <w:sz w:val="22"/>
        </w:rPr>
        <w:t>PMF Summary Results of Flood Routing</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2"/>
        <w:gridCol w:w="1418"/>
        <w:gridCol w:w="1417"/>
        <w:gridCol w:w="2127"/>
        <w:gridCol w:w="2462"/>
      </w:tblGrid>
      <w:tr w:rsidR="00AB31D9" w:rsidRPr="008C041D" w:rsidTr="008C041D">
        <w:trPr>
          <w:tblHeader/>
          <w:jc w:val="center"/>
        </w:trPr>
        <w:tc>
          <w:tcPr>
            <w:tcW w:w="2322" w:type="dxa"/>
            <w:shd w:val="clear" w:color="auto" w:fill="D2DBE2"/>
            <w:vAlign w:val="center"/>
          </w:tcPr>
          <w:p w:rsidR="00AB31D9" w:rsidRPr="008C041D" w:rsidRDefault="00AB31D9" w:rsidP="008C041D">
            <w:pPr>
              <w:pStyle w:val="TableHeading"/>
            </w:pPr>
            <w:r w:rsidRPr="008C041D">
              <w:t>Pond</w:t>
            </w:r>
          </w:p>
        </w:tc>
        <w:tc>
          <w:tcPr>
            <w:tcW w:w="1418" w:type="dxa"/>
            <w:shd w:val="clear" w:color="auto" w:fill="D2DBE2"/>
            <w:vAlign w:val="center"/>
          </w:tcPr>
          <w:p w:rsidR="00AB31D9" w:rsidRPr="008C041D" w:rsidRDefault="00AB31D9" w:rsidP="0023513D">
            <w:pPr>
              <w:pStyle w:val="TableHeading"/>
              <w:jc w:val="center"/>
            </w:pPr>
            <w:r w:rsidRPr="008C041D">
              <w:t>Peak Water Level      (m AOD)</w:t>
            </w:r>
          </w:p>
        </w:tc>
        <w:tc>
          <w:tcPr>
            <w:tcW w:w="1417" w:type="dxa"/>
            <w:shd w:val="clear" w:color="auto" w:fill="D2DBE2"/>
            <w:vAlign w:val="center"/>
          </w:tcPr>
          <w:p w:rsidR="00AB31D9" w:rsidRPr="008C041D" w:rsidRDefault="00AB31D9" w:rsidP="00AB31D9">
            <w:pPr>
              <w:pStyle w:val="TableHeading"/>
              <w:jc w:val="center"/>
            </w:pPr>
            <w:r w:rsidRPr="008C041D">
              <w:t>Flood Rise (m)</w:t>
            </w:r>
          </w:p>
        </w:tc>
        <w:tc>
          <w:tcPr>
            <w:tcW w:w="2127" w:type="dxa"/>
            <w:shd w:val="clear" w:color="auto" w:fill="D2DBE2"/>
            <w:vAlign w:val="center"/>
          </w:tcPr>
          <w:p w:rsidR="00AB31D9" w:rsidRPr="008C041D" w:rsidRDefault="00AB31D9" w:rsidP="00AB31D9">
            <w:pPr>
              <w:pStyle w:val="TableHeading"/>
              <w:jc w:val="center"/>
            </w:pPr>
            <w:r w:rsidRPr="008C041D">
              <w:t>Maximum Dam Overtopping Depth (m) - Atkins</w:t>
            </w:r>
          </w:p>
        </w:tc>
        <w:tc>
          <w:tcPr>
            <w:tcW w:w="2462" w:type="dxa"/>
            <w:shd w:val="clear" w:color="auto" w:fill="D2DBE2"/>
            <w:vAlign w:val="center"/>
          </w:tcPr>
          <w:p w:rsidR="00AB31D9" w:rsidRPr="008C041D" w:rsidRDefault="00AB31D9" w:rsidP="00AB31D9">
            <w:pPr>
              <w:pStyle w:val="TableHeading"/>
              <w:jc w:val="center"/>
            </w:pPr>
            <w:r w:rsidRPr="008C041D">
              <w:t>Maximum overtopping depth</w:t>
            </w:r>
            <w:r w:rsidR="000E43BB" w:rsidRPr="008C041D">
              <w:t xml:space="preserve"> (m)</w:t>
            </w:r>
            <w:r w:rsidRPr="008C041D">
              <w:t xml:space="preserve"> – Haycock 2010</w:t>
            </w:r>
          </w:p>
        </w:tc>
      </w:tr>
      <w:tr w:rsidR="00AB31D9" w:rsidRPr="008C041D" w:rsidTr="008C041D">
        <w:trPr>
          <w:jc w:val="center"/>
        </w:trPr>
        <w:tc>
          <w:tcPr>
            <w:tcW w:w="7284" w:type="dxa"/>
            <w:gridSpan w:val="4"/>
            <w:vAlign w:val="center"/>
          </w:tcPr>
          <w:p w:rsidR="00AB31D9" w:rsidRPr="008C041D" w:rsidRDefault="00AB31D9" w:rsidP="008C041D">
            <w:pPr>
              <w:pStyle w:val="TableText"/>
              <w:rPr>
                <w:b/>
              </w:rPr>
            </w:pPr>
            <w:r w:rsidRPr="008C041D">
              <w:rPr>
                <w:b/>
              </w:rPr>
              <w:t>Highgate Chain</w:t>
            </w:r>
          </w:p>
        </w:tc>
        <w:tc>
          <w:tcPr>
            <w:tcW w:w="2462" w:type="dxa"/>
          </w:tcPr>
          <w:p w:rsidR="00AB31D9" w:rsidRPr="008C041D" w:rsidRDefault="00AB31D9" w:rsidP="00AB31D9">
            <w:pPr>
              <w:pStyle w:val="TableText"/>
              <w:jc w:val="both"/>
              <w:rPr>
                <w:b/>
              </w:rPr>
            </w:pPr>
          </w:p>
        </w:tc>
      </w:tr>
      <w:tr w:rsidR="00AB31D9" w:rsidRPr="008C041D" w:rsidTr="008C041D">
        <w:trPr>
          <w:jc w:val="center"/>
        </w:trPr>
        <w:tc>
          <w:tcPr>
            <w:tcW w:w="2322" w:type="dxa"/>
            <w:vAlign w:val="center"/>
          </w:tcPr>
          <w:p w:rsidR="00AB31D9" w:rsidRPr="008C041D" w:rsidRDefault="00AB31D9" w:rsidP="0023513D">
            <w:pPr>
              <w:pStyle w:val="TableText"/>
            </w:pPr>
            <w:r w:rsidRPr="008C041D">
              <w:t xml:space="preserve">Stock </w:t>
            </w:r>
          </w:p>
        </w:tc>
        <w:tc>
          <w:tcPr>
            <w:tcW w:w="1418" w:type="dxa"/>
            <w:vAlign w:val="center"/>
          </w:tcPr>
          <w:p w:rsidR="00AB31D9" w:rsidRPr="008C041D" w:rsidRDefault="00AB31D9" w:rsidP="00AB31D9">
            <w:pPr>
              <w:pStyle w:val="TableText"/>
              <w:jc w:val="center"/>
            </w:pPr>
            <w:r w:rsidRPr="008C041D">
              <w:t>82.10</w:t>
            </w:r>
          </w:p>
        </w:tc>
        <w:tc>
          <w:tcPr>
            <w:tcW w:w="1417" w:type="dxa"/>
            <w:vAlign w:val="center"/>
          </w:tcPr>
          <w:p w:rsidR="00AB31D9" w:rsidRPr="008C041D" w:rsidRDefault="00AB31D9" w:rsidP="00AB31D9">
            <w:pPr>
              <w:pStyle w:val="TableText"/>
              <w:jc w:val="center"/>
            </w:pPr>
            <w:r w:rsidRPr="008C041D">
              <w:t>1.04</w:t>
            </w:r>
          </w:p>
        </w:tc>
        <w:tc>
          <w:tcPr>
            <w:tcW w:w="2127" w:type="dxa"/>
            <w:vAlign w:val="center"/>
          </w:tcPr>
          <w:p w:rsidR="00AB31D9" w:rsidRPr="008C041D" w:rsidRDefault="00AB31D9" w:rsidP="00AB31D9">
            <w:pPr>
              <w:pStyle w:val="TableText"/>
              <w:jc w:val="center"/>
            </w:pPr>
            <w:r w:rsidRPr="008C041D">
              <w:t>0.45</w:t>
            </w:r>
          </w:p>
        </w:tc>
        <w:tc>
          <w:tcPr>
            <w:tcW w:w="2462" w:type="dxa"/>
            <w:vAlign w:val="center"/>
          </w:tcPr>
          <w:p w:rsidR="00AB31D9" w:rsidRPr="008C041D" w:rsidRDefault="00AB31D9" w:rsidP="00AB31D9">
            <w:pPr>
              <w:pStyle w:val="TableText"/>
              <w:jc w:val="center"/>
            </w:pPr>
            <w:r w:rsidRPr="008C041D">
              <w:t>0.66</w:t>
            </w:r>
          </w:p>
        </w:tc>
      </w:tr>
      <w:tr w:rsidR="00AB31D9" w:rsidRPr="008C041D" w:rsidTr="008C041D">
        <w:trPr>
          <w:jc w:val="center"/>
        </w:trPr>
        <w:tc>
          <w:tcPr>
            <w:tcW w:w="2322" w:type="dxa"/>
            <w:vAlign w:val="center"/>
          </w:tcPr>
          <w:p w:rsidR="00AB31D9" w:rsidRPr="008C041D" w:rsidRDefault="00AB31D9" w:rsidP="0023513D">
            <w:pPr>
              <w:pStyle w:val="TableText"/>
            </w:pPr>
            <w:r w:rsidRPr="008C041D">
              <w:t xml:space="preserve">Ladies Bathing </w:t>
            </w:r>
          </w:p>
        </w:tc>
        <w:tc>
          <w:tcPr>
            <w:tcW w:w="1418" w:type="dxa"/>
            <w:vAlign w:val="center"/>
          </w:tcPr>
          <w:p w:rsidR="00AB31D9" w:rsidRPr="008C041D" w:rsidRDefault="00AB31D9" w:rsidP="00AB31D9">
            <w:pPr>
              <w:pStyle w:val="TableText"/>
              <w:jc w:val="center"/>
            </w:pPr>
            <w:r w:rsidRPr="008C041D">
              <w:t>77.11</w:t>
            </w:r>
          </w:p>
        </w:tc>
        <w:tc>
          <w:tcPr>
            <w:tcW w:w="1417" w:type="dxa"/>
            <w:vAlign w:val="center"/>
          </w:tcPr>
          <w:p w:rsidR="00AB31D9" w:rsidRPr="008C041D" w:rsidRDefault="00AB31D9" w:rsidP="00AB31D9">
            <w:pPr>
              <w:pStyle w:val="TableText"/>
              <w:jc w:val="center"/>
            </w:pPr>
            <w:r w:rsidRPr="008C041D">
              <w:t>1.11</w:t>
            </w:r>
          </w:p>
        </w:tc>
        <w:tc>
          <w:tcPr>
            <w:tcW w:w="2127" w:type="dxa"/>
            <w:vAlign w:val="center"/>
          </w:tcPr>
          <w:p w:rsidR="00AB31D9" w:rsidRPr="008C041D" w:rsidRDefault="00AB31D9" w:rsidP="00AB31D9">
            <w:pPr>
              <w:pStyle w:val="TableText"/>
              <w:jc w:val="center"/>
            </w:pPr>
            <w:r w:rsidRPr="008C041D">
              <w:t>0.24</w:t>
            </w:r>
          </w:p>
        </w:tc>
        <w:tc>
          <w:tcPr>
            <w:tcW w:w="2462" w:type="dxa"/>
            <w:vAlign w:val="center"/>
          </w:tcPr>
          <w:p w:rsidR="00AB31D9" w:rsidRPr="008C041D" w:rsidRDefault="00AB31D9" w:rsidP="00AB31D9">
            <w:pPr>
              <w:pStyle w:val="TableText"/>
              <w:jc w:val="center"/>
            </w:pPr>
            <w:r w:rsidRPr="008C041D">
              <w:t>1.31</w:t>
            </w:r>
          </w:p>
        </w:tc>
      </w:tr>
      <w:tr w:rsidR="00AB31D9" w:rsidRPr="008C041D" w:rsidTr="008C041D">
        <w:trPr>
          <w:jc w:val="center"/>
        </w:trPr>
        <w:tc>
          <w:tcPr>
            <w:tcW w:w="2322" w:type="dxa"/>
            <w:vAlign w:val="center"/>
          </w:tcPr>
          <w:p w:rsidR="00AB31D9" w:rsidRPr="008C041D" w:rsidRDefault="00AB31D9" w:rsidP="0023513D">
            <w:pPr>
              <w:pStyle w:val="TableText"/>
            </w:pPr>
            <w:r w:rsidRPr="008C041D">
              <w:t xml:space="preserve">Bird Sanctuary </w:t>
            </w:r>
          </w:p>
        </w:tc>
        <w:tc>
          <w:tcPr>
            <w:tcW w:w="1418" w:type="dxa"/>
            <w:vAlign w:val="center"/>
          </w:tcPr>
          <w:p w:rsidR="00AB31D9" w:rsidRPr="008C041D" w:rsidRDefault="00AB31D9" w:rsidP="00AB31D9">
            <w:pPr>
              <w:pStyle w:val="TableText"/>
              <w:jc w:val="center"/>
            </w:pPr>
            <w:r w:rsidRPr="008C041D">
              <w:t>73.02</w:t>
            </w:r>
          </w:p>
        </w:tc>
        <w:tc>
          <w:tcPr>
            <w:tcW w:w="1417" w:type="dxa"/>
            <w:vAlign w:val="center"/>
          </w:tcPr>
          <w:p w:rsidR="00AB31D9" w:rsidRPr="008C041D" w:rsidRDefault="00AB31D9" w:rsidP="00AB31D9">
            <w:pPr>
              <w:pStyle w:val="TableText"/>
              <w:jc w:val="center"/>
            </w:pPr>
            <w:r w:rsidRPr="008C041D">
              <w:t>1.07</w:t>
            </w:r>
          </w:p>
        </w:tc>
        <w:tc>
          <w:tcPr>
            <w:tcW w:w="2127" w:type="dxa"/>
            <w:vAlign w:val="center"/>
          </w:tcPr>
          <w:p w:rsidR="00AB31D9" w:rsidRPr="008C041D" w:rsidRDefault="00AB31D9" w:rsidP="00AB31D9">
            <w:pPr>
              <w:pStyle w:val="TableText"/>
              <w:jc w:val="center"/>
            </w:pPr>
            <w:r w:rsidRPr="008C041D">
              <w:t>0.45</w:t>
            </w:r>
          </w:p>
        </w:tc>
        <w:tc>
          <w:tcPr>
            <w:tcW w:w="2462" w:type="dxa"/>
            <w:vAlign w:val="center"/>
          </w:tcPr>
          <w:p w:rsidR="00AB31D9" w:rsidRPr="008C041D" w:rsidRDefault="00AB31D9" w:rsidP="00AB31D9">
            <w:pPr>
              <w:pStyle w:val="TableText"/>
              <w:jc w:val="center"/>
            </w:pPr>
            <w:r w:rsidRPr="008C041D">
              <w:t>0.71</w:t>
            </w:r>
          </w:p>
        </w:tc>
      </w:tr>
      <w:tr w:rsidR="00AB31D9" w:rsidRPr="008C041D" w:rsidTr="008C041D">
        <w:trPr>
          <w:jc w:val="center"/>
        </w:trPr>
        <w:tc>
          <w:tcPr>
            <w:tcW w:w="2322" w:type="dxa"/>
            <w:vAlign w:val="center"/>
          </w:tcPr>
          <w:p w:rsidR="00AB31D9" w:rsidRPr="008C041D" w:rsidRDefault="00AB31D9" w:rsidP="0023513D">
            <w:pPr>
              <w:pStyle w:val="TableText"/>
            </w:pPr>
            <w:r w:rsidRPr="008C041D">
              <w:t xml:space="preserve">Model Boating </w:t>
            </w:r>
          </w:p>
        </w:tc>
        <w:tc>
          <w:tcPr>
            <w:tcW w:w="1418" w:type="dxa"/>
            <w:vAlign w:val="center"/>
          </w:tcPr>
          <w:p w:rsidR="00AB31D9" w:rsidRPr="008C041D" w:rsidRDefault="00AB31D9" w:rsidP="00AB31D9">
            <w:pPr>
              <w:pStyle w:val="TableText"/>
              <w:jc w:val="center"/>
            </w:pPr>
            <w:r w:rsidRPr="008C041D">
              <w:t>72.24</w:t>
            </w:r>
          </w:p>
        </w:tc>
        <w:tc>
          <w:tcPr>
            <w:tcW w:w="1417" w:type="dxa"/>
            <w:vAlign w:val="center"/>
          </w:tcPr>
          <w:p w:rsidR="00AB31D9" w:rsidRPr="008C041D" w:rsidRDefault="00AB31D9" w:rsidP="00AB31D9">
            <w:pPr>
              <w:pStyle w:val="TableText"/>
              <w:jc w:val="center"/>
            </w:pPr>
            <w:r w:rsidRPr="008C041D">
              <w:t>0.89</w:t>
            </w:r>
          </w:p>
        </w:tc>
        <w:tc>
          <w:tcPr>
            <w:tcW w:w="2127" w:type="dxa"/>
            <w:vAlign w:val="center"/>
          </w:tcPr>
          <w:p w:rsidR="00AB31D9" w:rsidRPr="008C041D" w:rsidRDefault="00AB31D9" w:rsidP="00AB31D9">
            <w:pPr>
              <w:pStyle w:val="TableText"/>
              <w:jc w:val="center"/>
            </w:pPr>
            <w:r w:rsidRPr="008C041D">
              <w:t>0.37</w:t>
            </w:r>
          </w:p>
        </w:tc>
        <w:tc>
          <w:tcPr>
            <w:tcW w:w="2462" w:type="dxa"/>
            <w:vAlign w:val="center"/>
          </w:tcPr>
          <w:p w:rsidR="00AB31D9" w:rsidRPr="008C041D" w:rsidRDefault="00AB31D9" w:rsidP="00AB31D9">
            <w:pPr>
              <w:pStyle w:val="TableText"/>
              <w:jc w:val="center"/>
            </w:pPr>
            <w:r w:rsidRPr="008C041D">
              <w:t>0.49</w:t>
            </w:r>
          </w:p>
        </w:tc>
      </w:tr>
      <w:tr w:rsidR="00AB31D9" w:rsidRPr="008C041D" w:rsidTr="008C041D">
        <w:trPr>
          <w:jc w:val="center"/>
        </w:trPr>
        <w:tc>
          <w:tcPr>
            <w:tcW w:w="2322" w:type="dxa"/>
            <w:vAlign w:val="center"/>
          </w:tcPr>
          <w:p w:rsidR="00AB31D9" w:rsidRPr="008C041D" w:rsidRDefault="00AB31D9" w:rsidP="0023513D">
            <w:pPr>
              <w:pStyle w:val="TableText"/>
            </w:pPr>
            <w:r w:rsidRPr="008C041D">
              <w:t xml:space="preserve">Men’s Bathing </w:t>
            </w:r>
          </w:p>
        </w:tc>
        <w:tc>
          <w:tcPr>
            <w:tcW w:w="1418" w:type="dxa"/>
            <w:vAlign w:val="center"/>
          </w:tcPr>
          <w:p w:rsidR="00AB31D9" w:rsidRPr="008C041D" w:rsidRDefault="00AB31D9" w:rsidP="00AB31D9">
            <w:pPr>
              <w:pStyle w:val="TableText"/>
              <w:jc w:val="center"/>
            </w:pPr>
            <w:r w:rsidRPr="008C041D">
              <w:t>68.54</w:t>
            </w:r>
          </w:p>
        </w:tc>
        <w:tc>
          <w:tcPr>
            <w:tcW w:w="1417" w:type="dxa"/>
            <w:vAlign w:val="center"/>
          </w:tcPr>
          <w:p w:rsidR="00AB31D9" w:rsidRPr="008C041D" w:rsidRDefault="00AB31D9" w:rsidP="00AB31D9">
            <w:pPr>
              <w:pStyle w:val="TableText"/>
              <w:jc w:val="center"/>
            </w:pPr>
            <w:r w:rsidRPr="008C041D">
              <w:t>0.95</w:t>
            </w:r>
          </w:p>
        </w:tc>
        <w:tc>
          <w:tcPr>
            <w:tcW w:w="2127" w:type="dxa"/>
            <w:vAlign w:val="center"/>
          </w:tcPr>
          <w:p w:rsidR="00AB31D9" w:rsidRPr="008C041D" w:rsidRDefault="00AB31D9" w:rsidP="00AB31D9">
            <w:pPr>
              <w:pStyle w:val="TableText"/>
              <w:jc w:val="center"/>
            </w:pPr>
            <w:r w:rsidRPr="008C041D">
              <w:t>0.38</w:t>
            </w:r>
          </w:p>
        </w:tc>
        <w:tc>
          <w:tcPr>
            <w:tcW w:w="2462" w:type="dxa"/>
            <w:vAlign w:val="center"/>
          </w:tcPr>
          <w:p w:rsidR="00AB31D9" w:rsidRPr="008C041D" w:rsidRDefault="00AB31D9" w:rsidP="00AB31D9">
            <w:pPr>
              <w:pStyle w:val="TableText"/>
              <w:jc w:val="center"/>
            </w:pPr>
            <w:r w:rsidRPr="008C041D">
              <w:t>0.6</w:t>
            </w:r>
          </w:p>
        </w:tc>
      </w:tr>
      <w:tr w:rsidR="00AB31D9" w:rsidRPr="008C041D" w:rsidTr="008C041D">
        <w:trPr>
          <w:jc w:val="center"/>
        </w:trPr>
        <w:tc>
          <w:tcPr>
            <w:tcW w:w="2322" w:type="dxa"/>
            <w:vAlign w:val="center"/>
          </w:tcPr>
          <w:p w:rsidR="00AB31D9" w:rsidRPr="008C041D" w:rsidRDefault="00AB31D9" w:rsidP="0023513D">
            <w:pPr>
              <w:pStyle w:val="TableText"/>
            </w:pPr>
            <w:r w:rsidRPr="008C041D">
              <w:t xml:space="preserve">Highgate </w:t>
            </w:r>
            <w:r w:rsidR="008C041D">
              <w:t xml:space="preserve">No </w:t>
            </w:r>
            <w:r w:rsidRPr="008C041D">
              <w:t xml:space="preserve">1 </w:t>
            </w:r>
          </w:p>
        </w:tc>
        <w:tc>
          <w:tcPr>
            <w:tcW w:w="1418" w:type="dxa"/>
            <w:vAlign w:val="center"/>
          </w:tcPr>
          <w:p w:rsidR="00AB31D9" w:rsidRPr="008C041D" w:rsidRDefault="00AB31D9" w:rsidP="00AB31D9">
            <w:pPr>
              <w:pStyle w:val="TableText"/>
              <w:jc w:val="center"/>
            </w:pPr>
            <w:r w:rsidRPr="008C041D">
              <w:t>64.12</w:t>
            </w:r>
          </w:p>
        </w:tc>
        <w:tc>
          <w:tcPr>
            <w:tcW w:w="1417" w:type="dxa"/>
            <w:vAlign w:val="center"/>
          </w:tcPr>
          <w:p w:rsidR="00AB31D9" w:rsidRPr="008C041D" w:rsidRDefault="00AB31D9" w:rsidP="00AB31D9">
            <w:pPr>
              <w:pStyle w:val="TableText"/>
              <w:jc w:val="center"/>
            </w:pPr>
            <w:r w:rsidRPr="008C041D">
              <w:t>1.67</w:t>
            </w:r>
          </w:p>
        </w:tc>
        <w:tc>
          <w:tcPr>
            <w:tcW w:w="2127" w:type="dxa"/>
            <w:vAlign w:val="center"/>
          </w:tcPr>
          <w:p w:rsidR="00AB31D9" w:rsidRPr="008C041D" w:rsidRDefault="00AB31D9" w:rsidP="00AB31D9">
            <w:pPr>
              <w:pStyle w:val="TableText"/>
              <w:jc w:val="center"/>
            </w:pPr>
            <w:r w:rsidRPr="008C041D">
              <w:t>0.62</w:t>
            </w:r>
          </w:p>
        </w:tc>
        <w:tc>
          <w:tcPr>
            <w:tcW w:w="2462" w:type="dxa"/>
            <w:vAlign w:val="center"/>
          </w:tcPr>
          <w:p w:rsidR="00AB31D9" w:rsidRPr="008C041D" w:rsidRDefault="00AB31D9" w:rsidP="00AB31D9">
            <w:pPr>
              <w:pStyle w:val="TableText"/>
              <w:jc w:val="center"/>
            </w:pPr>
            <w:r w:rsidRPr="008C041D">
              <w:t>0.7</w:t>
            </w:r>
          </w:p>
        </w:tc>
      </w:tr>
      <w:tr w:rsidR="00AB31D9" w:rsidRPr="008C041D" w:rsidTr="008C041D">
        <w:trPr>
          <w:jc w:val="center"/>
        </w:trPr>
        <w:tc>
          <w:tcPr>
            <w:tcW w:w="7284" w:type="dxa"/>
            <w:gridSpan w:val="4"/>
            <w:vAlign w:val="center"/>
          </w:tcPr>
          <w:p w:rsidR="00AB31D9" w:rsidRPr="008C041D" w:rsidRDefault="00AB31D9" w:rsidP="00AB31D9">
            <w:pPr>
              <w:pStyle w:val="TableText"/>
              <w:jc w:val="both"/>
              <w:rPr>
                <w:b/>
              </w:rPr>
            </w:pPr>
            <w:r w:rsidRPr="008C041D">
              <w:rPr>
                <w:b/>
              </w:rPr>
              <w:t>Hampstead Chain</w:t>
            </w:r>
          </w:p>
        </w:tc>
        <w:tc>
          <w:tcPr>
            <w:tcW w:w="2462" w:type="dxa"/>
          </w:tcPr>
          <w:p w:rsidR="00AB31D9" w:rsidRPr="008C041D" w:rsidRDefault="00AB31D9" w:rsidP="00AB31D9">
            <w:pPr>
              <w:pStyle w:val="TableText"/>
              <w:jc w:val="both"/>
              <w:rPr>
                <w:b/>
              </w:rPr>
            </w:pPr>
          </w:p>
        </w:tc>
      </w:tr>
      <w:tr w:rsidR="00AB31D9" w:rsidRPr="008C041D" w:rsidTr="008C041D">
        <w:trPr>
          <w:jc w:val="center"/>
        </w:trPr>
        <w:tc>
          <w:tcPr>
            <w:tcW w:w="2322" w:type="dxa"/>
            <w:vAlign w:val="center"/>
          </w:tcPr>
          <w:p w:rsidR="00AB31D9" w:rsidRPr="008C041D" w:rsidRDefault="00AB31D9" w:rsidP="0023513D">
            <w:pPr>
              <w:pStyle w:val="TableText"/>
              <w:jc w:val="both"/>
            </w:pPr>
            <w:r w:rsidRPr="008C041D">
              <w:t xml:space="preserve">Vale of Health </w:t>
            </w:r>
          </w:p>
        </w:tc>
        <w:tc>
          <w:tcPr>
            <w:tcW w:w="1418" w:type="dxa"/>
            <w:vAlign w:val="center"/>
          </w:tcPr>
          <w:p w:rsidR="00AB31D9" w:rsidRPr="008C041D" w:rsidRDefault="00AB31D9" w:rsidP="00AB31D9">
            <w:pPr>
              <w:pStyle w:val="TableText"/>
              <w:jc w:val="center"/>
            </w:pPr>
            <w:r w:rsidRPr="008C041D">
              <w:t>105.59</w:t>
            </w:r>
          </w:p>
        </w:tc>
        <w:tc>
          <w:tcPr>
            <w:tcW w:w="1417" w:type="dxa"/>
            <w:vAlign w:val="center"/>
          </w:tcPr>
          <w:p w:rsidR="00AB31D9" w:rsidRPr="008C041D" w:rsidRDefault="00AB31D9" w:rsidP="00AB31D9">
            <w:pPr>
              <w:pStyle w:val="TableText"/>
              <w:jc w:val="center"/>
            </w:pPr>
            <w:r w:rsidRPr="008C041D">
              <w:t>0.55</w:t>
            </w:r>
          </w:p>
        </w:tc>
        <w:tc>
          <w:tcPr>
            <w:tcW w:w="2127" w:type="dxa"/>
            <w:vAlign w:val="center"/>
          </w:tcPr>
          <w:p w:rsidR="00AB31D9" w:rsidRPr="008C041D" w:rsidRDefault="00AB31D9" w:rsidP="00AB31D9">
            <w:pPr>
              <w:pStyle w:val="TableText"/>
              <w:jc w:val="center"/>
            </w:pPr>
            <w:r w:rsidRPr="008C041D">
              <w:t>0.15</w:t>
            </w:r>
          </w:p>
        </w:tc>
        <w:tc>
          <w:tcPr>
            <w:tcW w:w="2462" w:type="dxa"/>
            <w:vAlign w:val="center"/>
          </w:tcPr>
          <w:p w:rsidR="00AB31D9" w:rsidRPr="008C041D" w:rsidRDefault="00AB31D9" w:rsidP="00AB31D9">
            <w:pPr>
              <w:pStyle w:val="TableText"/>
              <w:jc w:val="center"/>
            </w:pPr>
            <w:r w:rsidRPr="008C041D">
              <w:t>0.48</w:t>
            </w:r>
          </w:p>
        </w:tc>
      </w:tr>
      <w:tr w:rsidR="00AB31D9" w:rsidRPr="008C041D" w:rsidTr="008C041D">
        <w:trPr>
          <w:jc w:val="center"/>
        </w:trPr>
        <w:tc>
          <w:tcPr>
            <w:tcW w:w="2322" w:type="dxa"/>
            <w:vAlign w:val="center"/>
          </w:tcPr>
          <w:p w:rsidR="00AB31D9" w:rsidRPr="008C041D" w:rsidRDefault="00AB31D9" w:rsidP="0023513D">
            <w:pPr>
              <w:pStyle w:val="TableText"/>
              <w:jc w:val="both"/>
            </w:pPr>
            <w:r w:rsidRPr="008C041D">
              <w:t xml:space="preserve">Viaduct </w:t>
            </w:r>
          </w:p>
        </w:tc>
        <w:tc>
          <w:tcPr>
            <w:tcW w:w="1418" w:type="dxa"/>
            <w:vAlign w:val="center"/>
          </w:tcPr>
          <w:p w:rsidR="00AB31D9" w:rsidRPr="008C041D" w:rsidRDefault="00AB31D9" w:rsidP="00AB31D9">
            <w:pPr>
              <w:pStyle w:val="TableText"/>
              <w:jc w:val="center"/>
            </w:pPr>
            <w:r w:rsidRPr="008C041D">
              <w:t>90.09</w:t>
            </w:r>
          </w:p>
        </w:tc>
        <w:tc>
          <w:tcPr>
            <w:tcW w:w="1417" w:type="dxa"/>
            <w:vAlign w:val="center"/>
          </w:tcPr>
          <w:p w:rsidR="00AB31D9" w:rsidRPr="008C041D" w:rsidRDefault="00AB31D9" w:rsidP="00AB31D9">
            <w:pPr>
              <w:pStyle w:val="TableText"/>
              <w:jc w:val="center"/>
            </w:pPr>
            <w:r w:rsidRPr="008C041D">
              <w:t>0.59</w:t>
            </w:r>
          </w:p>
        </w:tc>
        <w:tc>
          <w:tcPr>
            <w:tcW w:w="2127" w:type="dxa"/>
            <w:vAlign w:val="center"/>
          </w:tcPr>
          <w:p w:rsidR="00AB31D9" w:rsidRPr="008C041D" w:rsidRDefault="00AB31D9" w:rsidP="00AB31D9">
            <w:pPr>
              <w:pStyle w:val="TableText"/>
              <w:jc w:val="center"/>
            </w:pPr>
            <w:r w:rsidRPr="008C041D">
              <w:t>0.12</w:t>
            </w:r>
          </w:p>
        </w:tc>
        <w:tc>
          <w:tcPr>
            <w:tcW w:w="2462" w:type="dxa"/>
            <w:vAlign w:val="center"/>
          </w:tcPr>
          <w:p w:rsidR="00AB31D9" w:rsidRPr="008C041D" w:rsidRDefault="00AB31D9" w:rsidP="00AB31D9">
            <w:pPr>
              <w:pStyle w:val="TableText"/>
              <w:jc w:val="center"/>
            </w:pPr>
            <w:r w:rsidRPr="008C041D">
              <w:t>0.5</w:t>
            </w:r>
          </w:p>
        </w:tc>
      </w:tr>
      <w:tr w:rsidR="00AB31D9" w:rsidRPr="008C041D" w:rsidTr="008C041D">
        <w:trPr>
          <w:jc w:val="center"/>
        </w:trPr>
        <w:tc>
          <w:tcPr>
            <w:tcW w:w="2322" w:type="dxa"/>
            <w:vAlign w:val="center"/>
          </w:tcPr>
          <w:p w:rsidR="00AB31D9" w:rsidRPr="008C041D" w:rsidRDefault="00AB31D9" w:rsidP="0023513D">
            <w:pPr>
              <w:pStyle w:val="TableText"/>
              <w:jc w:val="both"/>
            </w:pPr>
            <w:r w:rsidRPr="008C041D">
              <w:t xml:space="preserve">Mixed Bathing </w:t>
            </w:r>
          </w:p>
        </w:tc>
        <w:tc>
          <w:tcPr>
            <w:tcW w:w="1418" w:type="dxa"/>
            <w:vAlign w:val="center"/>
          </w:tcPr>
          <w:p w:rsidR="00AB31D9" w:rsidRPr="008C041D" w:rsidRDefault="00AB31D9" w:rsidP="00AB31D9">
            <w:pPr>
              <w:pStyle w:val="TableText"/>
              <w:jc w:val="center"/>
            </w:pPr>
            <w:r w:rsidRPr="008C041D">
              <w:t>75.77</w:t>
            </w:r>
          </w:p>
        </w:tc>
        <w:tc>
          <w:tcPr>
            <w:tcW w:w="1417" w:type="dxa"/>
            <w:vAlign w:val="center"/>
          </w:tcPr>
          <w:p w:rsidR="00AB31D9" w:rsidRPr="008C041D" w:rsidRDefault="00AB31D9" w:rsidP="00AB31D9">
            <w:pPr>
              <w:pStyle w:val="TableText"/>
              <w:jc w:val="center"/>
            </w:pPr>
            <w:r w:rsidRPr="008C041D">
              <w:t>0.82</w:t>
            </w:r>
          </w:p>
        </w:tc>
        <w:tc>
          <w:tcPr>
            <w:tcW w:w="2127" w:type="dxa"/>
            <w:vAlign w:val="center"/>
          </w:tcPr>
          <w:p w:rsidR="00AB31D9" w:rsidRPr="008C041D" w:rsidRDefault="00AB31D9" w:rsidP="00AB31D9">
            <w:pPr>
              <w:pStyle w:val="TableText"/>
              <w:jc w:val="center"/>
            </w:pPr>
            <w:r w:rsidRPr="008C041D">
              <w:t>0.31</w:t>
            </w:r>
          </w:p>
        </w:tc>
        <w:tc>
          <w:tcPr>
            <w:tcW w:w="2462" w:type="dxa"/>
            <w:vAlign w:val="center"/>
          </w:tcPr>
          <w:p w:rsidR="00AB31D9" w:rsidRPr="008C041D" w:rsidRDefault="00AB31D9" w:rsidP="00AB31D9">
            <w:pPr>
              <w:pStyle w:val="TableText"/>
              <w:jc w:val="center"/>
            </w:pPr>
            <w:r w:rsidRPr="008C041D">
              <w:t>1.08</w:t>
            </w:r>
          </w:p>
        </w:tc>
      </w:tr>
      <w:tr w:rsidR="00AB31D9" w:rsidRPr="008C041D" w:rsidTr="008C041D">
        <w:trPr>
          <w:jc w:val="center"/>
        </w:trPr>
        <w:tc>
          <w:tcPr>
            <w:tcW w:w="2322" w:type="dxa"/>
            <w:vAlign w:val="center"/>
          </w:tcPr>
          <w:p w:rsidR="00AB31D9" w:rsidRPr="008C041D" w:rsidRDefault="00AB31D9" w:rsidP="0023513D">
            <w:pPr>
              <w:pStyle w:val="TableText"/>
              <w:jc w:val="both"/>
            </w:pPr>
            <w:r w:rsidRPr="008C041D">
              <w:t xml:space="preserve">Hampstead </w:t>
            </w:r>
            <w:r w:rsidR="008C041D">
              <w:t xml:space="preserve">No </w:t>
            </w:r>
            <w:r w:rsidRPr="008C041D">
              <w:t>2</w:t>
            </w:r>
          </w:p>
        </w:tc>
        <w:tc>
          <w:tcPr>
            <w:tcW w:w="1418" w:type="dxa"/>
            <w:vAlign w:val="center"/>
          </w:tcPr>
          <w:p w:rsidR="00AB31D9" w:rsidRPr="008C041D" w:rsidRDefault="00AB31D9" w:rsidP="00AB31D9">
            <w:pPr>
              <w:pStyle w:val="TableText"/>
              <w:jc w:val="center"/>
            </w:pPr>
            <w:r w:rsidRPr="008C041D">
              <w:t>75.18</w:t>
            </w:r>
          </w:p>
        </w:tc>
        <w:tc>
          <w:tcPr>
            <w:tcW w:w="1417" w:type="dxa"/>
            <w:vAlign w:val="center"/>
          </w:tcPr>
          <w:p w:rsidR="00AB31D9" w:rsidRPr="008C041D" w:rsidRDefault="00AB31D9" w:rsidP="00AB31D9">
            <w:pPr>
              <w:pStyle w:val="TableText"/>
              <w:jc w:val="center"/>
            </w:pPr>
            <w:r w:rsidRPr="008C041D">
              <w:t>0.79</w:t>
            </w:r>
          </w:p>
        </w:tc>
        <w:tc>
          <w:tcPr>
            <w:tcW w:w="2127" w:type="dxa"/>
            <w:vAlign w:val="center"/>
          </w:tcPr>
          <w:p w:rsidR="00AB31D9" w:rsidRPr="008C041D" w:rsidRDefault="00AB31D9" w:rsidP="00AB31D9">
            <w:pPr>
              <w:pStyle w:val="TableText"/>
              <w:jc w:val="center"/>
            </w:pPr>
            <w:r w:rsidRPr="008C041D">
              <w:t>0.27</w:t>
            </w:r>
          </w:p>
        </w:tc>
        <w:tc>
          <w:tcPr>
            <w:tcW w:w="2462" w:type="dxa"/>
            <w:vAlign w:val="center"/>
          </w:tcPr>
          <w:p w:rsidR="00AB31D9" w:rsidRPr="008C041D" w:rsidRDefault="00AB31D9" w:rsidP="00AB31D9">
            <w:pPr>
              <w:pStyle w:val="TableText"/>
              <w:jc w:val="center"/>
            </w:pPr>
            <w:r w:rsidRPr="008C041D">
              <w:t>0.59</w:t>
            </w:r>
          </w:p>
        </w:tc>
      </w:tr>
      <w:tr w:rsidR="00AB31D9" w:rsidRPr="008C041D" w:rsidTr="008C041D">
        <w:trPr>
          <w:jc w:val="center"/>
        </w:trPr>
        <w:tc>
          <w:tcPr>
            <w:tcW w:w="2322" w:type="dxa"/>
            <w:vAlign w:val="center"/>
          </w:tcPr>
          <w:p w:rsidR="00AB31D9" w:rsidRPr="008C041D" w:rsidRDefault="00AB31D9" w:rsidP="0023513D">
            <w:pPr>
              <w:pStyle w:val="TableText"/>
              <w:jc w:val="both"/>
            </w:pPr>
            <w:r w:rsidRPr="008C041D">
              <w:t xml:space="preserve">Hampstead </w:t>
            </w:r>
            <w:r w:rsidR="008C041D">
              <w:t xml:space="preserve">No </w:t>
            </w:r>
            <w:r w:rsidRPr="008C041D">
              <w:t xml:space="preserve">1 </w:t>
            </w:r>
          </w:p>
        </w:tc>
        <w:tc>
          <w:tcPr>
            <w:tcW w:w="1418" w:type="dxa"/>
            <w:vAlign w:val="center"/>
          </w:tcPr>
          <w:p w:rsidR="00AB31D9" w:rsidRPr="008C041D" w:rsidRDefault="00AB31D9" w:rsidP="00AB31D9">
            <w:pPr>
              <w:pStyle w:val="TableText"/>
              <w:jc w:val="center"/>
            </w:pPr>
            <w:r w:rsidRPr="008C041D">
              <w:t>71.10</w:t>
            </w:r>
          </w:p>
        </w:tc>
        <w:tc>
          <w:tcPr>
            <w:tcW w:w="1417" w:type="dxa"/>
            <w:vAlign w:val="center"/>
          </w:tcPr>
          <w:p w:rsidR="00AB31D9" w:rsidRPr="008C041D" w:rsidRDefault="00AB31D9" w:rsidP="00AB31D9">
            <w:pPr>
              <w:pStyle w:val="TableText"/>
              <w:jc w:val="center"/>
            </w:pPr>
            <w:r w:rsidRPr="008C041D">
              <w:t>1.71</w:t>
            </w:r>
          </w:p>
        </w:tc>
        <w:tc>
          <w:tcPr>
            <w:tcW w:w="2127" w:type="dxa"/>
            <w:vAlign w:val="center"/>
          </w:tcPr>
          <w:p w:rsidR="00AB31D9" w:rsidRPr="008C041D" w:rsidRDefault="00AB31D9" w:rsidP="00AB31D9">
            <w:pPr>
              <w:pStyle w:val="TableText"/>
              <w:jc w:val="center"/>
            </w:pPr>
            <w:r w:rsidRPr="008C041D">
              <w:t>0.19</w:t>
            </w:r>
          </w:p>
        </w:tc>
        <w:tc>
          <w:tcPr>
            <w:tcW w:w="2462" w:type="dxa"/>
            <w:vAlign w:val="center"/>
          </w:tcPr>
          <w:p w:rsidR="00AB31D9" w:rsidRPr="008C041D" w:rsidRDefault="00AB31D9" w:rsidP="00AB31D9">
            <w:pPr>
              <w:pStyle w:val="TableText"/>
              <w:jc w:val="center"/>
            </w:pPr>
            <w:r w:rsidRPr="008C041D">
              <w:t>0.59</w:t>
            </w:r>
          </w:p>
        </w:tc>
      </w:tr>
    </w:tbl>
    <w:p w:rsidR="00294F44" w:rsidRPr="00577E54" w:rsidRDefault="00294F44" w:rsidP="00415152">
      <w:pPr>
        <w:jc w:val="left"/>
        <w:rPr>
          <w:rFonts w:cs="Arial"/>
          <w:sz w:val="22"/>
        </w:rPr>
      </w:pPr>
      <w:r w:rsidRPr="00577E54">
        <w:rPr>
          <w:rFonts w:cs="Arial"/>
          <w:sz w:val="22"/>
        </w:rPr>
        <w:lastRenderedPageBreak/>
        <w:t>The Table above shows that the depths of flow over the embankments (overtopping depth) are generally less than those suggested by the Haycock Report.</w:t>
      </w:r>
    </w:p>
    <w:p w:rsidR="00294F44" w:rsidRPr="00577E54" w:rsidRDefault="00294F44" w:rsidP="00415152">
      <w:pPr>
        <w:jc w:val="left"/>
        <w:rPr>
          <w:rFonts w:cs="Arial"/>
          <w:sz w:val="22"/>
        </w:rPr>
      </w:pPr>
      <w:r w:rsidRPr="00577E54">
        <w:rPr>
          <w:rFonts w:cs="Arial"/>
          <w:sz w:val="22"/>
        </w:rPr>
        <w:t>The velocity of the flow on the downstream slope of the embankments has been estimated.  As the crests of the embankments are not level, there will be tendency for flow to concentrate at the low spots.  The estimated velocities of the flow on the slopes are shown in the Table below.</w:t>
      </w:r>
    </w:p>
    <w:p w:rsidR="00294F44" w:rsidRPr="00577E54" w:rsidRDefault="00294F44" w:rsidP="00415152">
      <w:pPr>
        <w:pStyle w:val="SubHeading"/>
        <w:rPr>
          <w:sz w:val="22"/>
        </w:rPr>
      </w:pPr>
      <w:r w:rsidRPr="00577E54">
        <w:rPr>
          <w:sz w:val="22"/>
        </w:rPr>
        <w:t>Summary of Peak Velocity on Downstream Slope</w:t>
      </w:r>
    </w:p>
    <w:tbl>
      <w:tblPr>
        <w:tblW w:w="5087"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0" w:type="dxa"/>
        </w:tblCellMar>
        <w:tblLook w:val="04A0"/>
      </w:tblPr>
      <w:tblGrid>
        <w:gridCol w:w="400"/>
        <w:gridCol w:w="2358"/>
        <w:gridCol w:w="1362"/>
        <w:gridCol w:w="839"/>
        <w:gridCol w:w="756"/>
        <w:gridCol w:w="1210"/>
        <w:gridCol w:w="1525"/>
        <w:gridCol w:w="1417"/>
      </w:tblGrid>
      <w:tr w:rsidR="00415152" w:rsidRPr="004F4B61" w:rsidTr="00415152">
        <w:trPr>
          <w:cantSplit/>
          <w:trHeight w:val="1134"/>
          <w:jc w:val="center"/>
        </w:trPr>
        <w:tc>
          <w:tcPr>
            <w:tcW w:w="203" w:type="pct"/>
            <w:tcBorders>
              <w:bottom w:val="single" w:sz="2" w:space="0" w:color="000000"/>
            </w:tcBorders>
            <w:shd w:val="clear" w:color="auto" w:fill="D2DBE2"/>
            <w:noWrap/>
            <w:textDirection w:val="btLr"/>
            <w:hideMark/>
          </w:tcPr>
          <w:p w:rsidR="00415152" w:rsidRPr="0023513D" w:rsidRDefault="00415152" w:rsidP="00415152">
            <w:pPr>
              <w:pStyle w:val="TableHeading"/>
              <w:keepNext/>
              <w:keepLines/>
              <w:ind w:left="142" w:right="113"/>
              <w:jc w:val="both"/>
              <w:outlineLvl w:val="0"/>
              <w:rPr>
                <w:sz w:val="18"/>
                <w:szCs w:val="18"/>
              </w:rPr>
            </w:pPr>
            <w:r w:rsidRPr="0023513D">
              <w:rPr>
                <w:sz w:val="18"/>
                <w:szCs w:val="18"/>
              </w:rPr>
              <w:t xml:space="preserve">   Chain</w:t>
            </w:r>
          </w:p>
        </w:tc>
        <w:tc>
          <w:tcPr>
            <w:tcW w:w="1195" w:type="pct"/>
            <w:tcBorders>
              <w:bottom w:val="single" w:sz="4" w:space="0" w:color="auto"/>
            </w:tcBorders>
            <w:shd w:val="clear" w:color="auto" w:fill="D2DBE2"/>
            <w:hideMark/>
          </w:tcPr>
          <w:p w:rsidR="00415152" w:rsidRPr="0023513D" w:rsidRDefault="00415152" w:rsidP="00415152">
            <w:pPr>
              <w:pStyle w:val="TableHeading"/>
              <w:jc w:val="center"/>
              <w:rPr>
                <w:sz w:val="18"/>
                <w:szCs w:val="18"/>
              </w:rPr>
            </w:pPr>
            <w:r w:rsidRPr="0023513D">
              <w:rPr>
                <w:sz w:val="18"/>
                <w:szCs w:val="18"/>
              </w:rPr>
              <w:t>Pond</w:t>
            </w:r>
          </w:p>
        </w:tc>
        <w:tc>
          <w:tcPr>
            <w:tcW w:w="690" w:type="pct"/>
            <w:tcBorders>
              <w:bottom w:val="single" w:sz="4" w:space="0" w:color="auto"/>
            </w:tcBorders>
            <w:shd w:val="clear" w:color="auto" w:fill="D2DBE2"/>
            <w:hideMark/>
          </w:tcPr>
          <w:p w:rsidR="00415152" w:rsidRPr="0023513D" w:rsidRDefault="00415152" w:rsidP="00415152">
            <w:pPr>
              <w:pStyle w:val="TableHeading"/>
              <w:jc w:val="center"/>
              <w:rPr>
                <w:sz w:val="18"/>
                <w:szCs w:val="18"/>
              </w:rPr>
            </w:pPr>
            <w:r w:rsidRPr="0023513D">
              <w:rPr>
                <w:sz w:val="18"/>
                <w:szCs w:val="18"/>
              </w:rPr>
              <w:t>Peak overtopping discharge (m3/s)</w:t>
            </w:r>
          </w:p>
        </w:tc>
        <w:tc>
          <w:tcPr>
            <w:tcW w:w="425" w:type="pct"/>
            <w:tcBorders>
              <w:bottom w:val="single" w:sz="4" w:space="0" w:color="auto"/>
            </w:tcBorders>
            <w:shd w:val="clear" w:color="auto" w:fill="D2DBE2"/>
            <w:hideMark/>
          </w:tcPr>
          <w:p w:rsidR="00415152" w:rsidRPr="0023513D" w:rsidRDefault="00415152" w:rsidP="00415152">
            <w:pPr>
              <w:pStyle w:val="TableHeading"/>
              <w:jc w:val="center"/>
              <w:rPr>
                <w:sz w:val="18"/>
                <w:szCs w:val="18"/>
              </w:rPr>
            </w:pPr>
            <w:r w:rsidRPr="0023513D">
              <w:rPr>
                <w:sz w:val="18"/>
                <w:szCs w:val="18"/>
              </w:rPr>
              <w:t>Crest length (m)</w:t>
            </w:r>
          </w:p>
        </w:tc>
        <w:tc>
          <w:tcPr>
            <w:tcW w:w="383" w:type="pct"/>
            <w:tcBorders>
              <w:bottom w:val="single" w:sz="4" w:space="0" w:color="auto"/>
            </w:tcBorders>
            <w:shd w:val="clear" w:color="auto" w:fill="D2DBE2"/>
            <w:hideMark/>
          </w:tcPr>
          <w:p w:rsidR="00415152" w:rsidRPr="0023513D" w:rsidRDefault="00415152" w:rsidP="00415152">
            <w:pPr>
              <w:pStyle w:val="TableHeading"/>
              <w:jc w:val="center"/>
              <w:rPr>
                <w:sz w:val="18"/>
                <w:szCs w:val="18"/>
              </w:rPr>
            </w:pPr>
            <w:r w:rsidRPr="0023513D">
              <w:rPr>
                <w:sz w:val="18"/>
                <w:szCs w:val="18"/>
              </w:rPr>
              <w:t>Slope</w:t>
            </w:r>
          </w:p>
        </w:tc>
        <w:tc>
          <w:tcPr>
            <w:tcW w:w="613" w:type="pct"/>
            <w:tcBorders>
              <w:bottom w:val="single" w:sz="4" w:space="0" w:color="auto"/>
            </w:tcBorders>
            <w:shd w:val="clear" w:color="auto" w:fill="D2DBE2"/>
            <w:hideMark/>
          </w:tcPr>
          <w:p w:rsidR="00415152" w:rsidRPr="0023513D" w:rsidRDefault="00415152" w:rsidP="00415152">
            <w:pPr>
              <w:pStyle w:val="TableHeading"/>
              <w:jc w:val="center"/>
              <w:rPr>
                <w:sz w:val="18"/>
                <w:szCs w:val="18"/>
              </w:rPr>
            </w:pPr>
            <w:r w:rsidRPr="0023513D">
              <w:rPr>
                <w:sz w:val="18"/>
                <w:szCs w:val="18"/>
              </w:rPr>
              <w:t>Maximum depth of overtopping (m)</w:t>
            </w:r>
          </w:p>
        </w:tc>
        <w:tc>
          <w:tcPr>
            <w:tcW w:w="773" w:type="pct"/>
            <w:tcBorders>
              <w:bottom w:val="single" w:sz="4" w:space="0" w:color="auto"/>
            </w:tcBorders>
            <w:shd w:val="clear" w:color="auto" w:fill="D2DBE2"/>
            <w:hideMark/>
          </w:tcPr>
          <w:p w:rsidR="00415152" w:rsidRPr="0023513D" w:rsidRDefault="00415152" w:rsidP="00415152">
            <w:pPr>
              <w:pStyle w:val="TableHeading"/>
              <w:jc w:val="center"/>
              <w:rPr>
                <w:bCs/>
                <w:sz w:val="18"/>
                <w:szCs w:val="18"/>
              </w:rPr>
            </w:pPr>
            <w:r w:rsidRPr="0023513D">
              <w:rPr>
                <w:sz w:val="18"/>
                <w:szCs w:val="18"/>
              </w:rPr>
              <w:t>Peak velocity, over existing embankment (m/s)</w:t>
            </w:r>
          </w:p>
        </w:tc>
        <w:tc>
          <w:tcPr>
            <w:tcW w:w="718" w:type="pct"/>
            <w:tcBorders>
              <w:bottom w:val="single" w:sz="4" w:space="0" w:color="auto"/>
            </w:tcBorders>
            <w:shd w:val="clear" w:color="auto" w:fill="D2DBE2"/>
            <w:hideMark/>
          </w:tcPr>
          <w:p w:rsidR="00415152" w:rsidRPr="0023513D" w:rsidRDefault="00415152" w:rsidP="00415152">
            <w:pPr>
              <w:pStyle w:val="TableHeading"/>
              <w:jc w:val="center"/>
              <w:rPr>
                <w:sz w:val="18"/>
                <w:szCs w:val="18"/>
              </w:rPr>
            </w:pPr>
            <w:r w:rsidRPr="0023513D">
              <w:rPr>
                <w:sz w:val="18"/>
                <w:szCs w:val="18"/>
              </w:rPr>
              <w:t>Overtopping duration (hrs)</w:t>
            </w:r>
          </w:p>
        </w:tc>
      </w:tr>
      <w:tr w:rsidR="00415152" w:rsidRPr="004F4B61" w:rsidTr="00415152">
        <w:trPr>
          <w:trHeight w:val="300"/>
          <w:jc w:val="center"/>
        </w:trPr>
        <w:tc>
          <w:tcPr>
            <w:tcW w:w="203" w:type="pct"/>
            <w:vMerge w:val="restart"/>
            <w:shd w:val="clear" w:color="auto" w:fill="D2DBE2"/>
            <w:noWrap/>
            <w:textDirection w:val="btLr"/>
            <w:vAlign w:val="center"/>
            <w:hideMark/>
          </w:tcPr>
          <w:p w:rsidR="00415152" w:rsidRPr="0023513D" w:rsidRDefault="00415152" w:rsidP="00415152">
            <w:pPr>
              <w:pStyle w:val="TableHeading"/>
              <w:jc w:val="center"/>
              <w:rPr>
                <w:sz w:val="18"/>
                <w:szCs w:val="18"/>
              </w:rPr>
            </w:pPr>
            <w:r w:rsidRPr="0023513D">
              <w:rPr>
                <w:sz w:val="18"/>
                <w:szCs w:val="18"/>
              </w:rPr>
              <w:t>Highgate</w:t>
            </w:r>
          </w:p>
        </w:tc>
        <w:tc>
          <w:tcPr>
            <w:tcW w:w="1195" w:type="pct"/>
            <w:noWrap/>
            <w:vAlign w:val="center"/>
            <w:hideMark/>
          </w:tcPr>
          <w:p w:rsidR="00415152" w:rsidRPr="0023513D" w:rsidRDefault="00415152" w:rsidP="00415152">
            <w:pPr>
              <w:pStyle w:val="TableText"/>
              <w:jc w:val="both"/>
              <w:rPr>
                <w:sz w:val="18"/>
                <w:szCs w:val="18"/>
              </w:rPr>
            </w:pPr>
            <w:r w:rsidRPr="0023513D">
              <w:rPr>
                <w:sz w:val="18"/>
                <w:szCs w:val="18"/>
              </w:rPr>
              <w:t>Stock Pond</w:t>
            </w:r>
          </w:p>
        </w:tc>
        <w:tc>
          <w:tcPr>
            <w:tcW w:w="690" w:type="pct"/>
            <w:noWrap/>
            <w:vAlign w:val="center"/>
            <w:hideMark/>
          </w:tcPr>
          <w:p w:rsidR="00415152" w:rsidRPr="0023513D" w:rsidRDefault="00415152" w:rsidP="00415152">
            <w:pPr>
              <w:pStyle w:val="TableText"/>
              <w:jc w:val="center"/>
              <w:rPr>
                <w:sz w:val="18"/>
                <w:szCs w:val="18"/>
              </w:rPr>
            </w:pPr>
            <w:r w:rsidRPr="0023513D">
              <w:rPr>
                <w:sz w:val="18"/>
                <w:szCs w:val="18"/>
              </w:rPr>
              <w:t>10.95</w:t>
            </w:r>
          </w:p>
        </w:tc>
        <w:tc>
          <w:tcPr>
            <w:tcW w:w="425" w:type="pct"/>
            <w:noWrap/>
            <w:vAlign w:val="center"/>
            <w:hideMark/>
          </w:tcPr>
          <w:p w:rsidR="00415152" w:rsidRPr="0023513D" w:rsidRDefault="00415152" w:rsidP="00415152">
            <w:pPr>
              <w:pStyle w:val="TableText"/>
              <w:jc w:val="center"/>
              <w:rPr>
                <w:sz w:val="18"/>
                <w:szCs w:val="18"/>
              </w:rPr>
            </w:pPr>
            <w:r w:rsidRPr="0023513D">
              <w:rPr>
                <w:sz w:val="18"/>
                <w:szCs w:val="18"/>
              </w:rPr>
              <w:t>43</w:t>
            </w:r>
          </w:p>
        </w:tc>
        <w:tc>
          <w:tcPr>
            <w:tcW w:w="383" w:type="pct"/>
            <w:noWrap/>
            <w:vAlign w:val="center"/>
            <w:hideMark/>
          </w:tcPr>
          <w:p w:rsidR="00415152" w:rsidRPr="0023513D" w:rsidRDefault="00415152" w:rsidP="00415152">
            <w:pPr>
              <w:pStyle w:val="TableText"/>
              <w:jc w:val="center"/>
              <w:rPr>
                <w:sz w:val="18"/>
                <w:szCs w:val="18"/>
              </w:rPr>
            </w:pPr>
            <w:r w:rsidRPr="0023513D">
              <w:rPr>
                <w:sz w:val="18"/>
                <w:szCs w:val="18"/>
              </w:rPr>
              <w:t>0.30</w:t>
            </w:r>
          </w:p>
        </w:tc>
        <w:tc>
          <w:tcPr>
            <w:tcW w:w="613" w:type="pct"/>
            <w:noWrap/>
            <w:vAlign w:val="center"/>
            <w:hideMark/>
          </w:tcPr>
          <w:p w:rsidR="00415152" w:rsidRPr="0023513D" w:rsidRDefault="00415152" w:rsidP="00415152">
            <w:pPr>
              <w:pStyle w:val="TableText"/>
              <w:jc w:val="center"/>
              <w:rPr>
                <w:sz w:val="18"/>
                <w:szCs w:val="18"/>
              </w:rPr>
            </w:pPr>
            <w:r w:rsidRPr="0023513D">
              <w:rPr>
                <w:sz w:val="18"/>
                <w:szCs w:val="18"/>
              </w:rPr>
              <w:t>0.45</w:t>
            </w:r>
          </w:p>
        </w:tc>
        <w:tc>
          <w:tcPr>
            <w:tcW w:w="773" w:type="pct"/>
            <w:noWrap/>
            <w:vAlign w:val="center"/>
            <w:hideMark/>
          </w:tcPr>
          <w:p w:rsidR="00415152" w:rsidRPr="0023513D" w:rsidRDefault="00415152" w:rsidP="00415152">
            <w:pPr>
              <w:pStyle w:val="TableText"/>
              <w:jc w:val="center"/>
              <w:rPr>
                <w:sz w:val="18"/>
                <w:szCs w:val="18"/>
              </w:rPr>
            </w:pPr>
            <w:r w:rsidRPr="0023513D">
              <w:rPr>
                <w:sz w:val="18"/>
                <w:szCs w:val="18"/>
              </w:rPr>
              <w:t>5.07</w:t>
            </w:r>
          </w:p>
        </w:tc>
        <w:tc>
          <w:tcPr>
            <w:tcW w:w="718" w:type="pct"/>
            <w:noWrap/>
            <w:vAlign w:val="center"/>
            <w:hideMark/>
          </w:tcPr>
          <w:p w:rsidR="00415152" w:rsidRPr="0023513D" w:rsidRDefault="00415152" w:rsidP="00415152">
            <w:pPr>
              <w:pStyle w:val="TableText"/>
              <w:jc w:val="center"/>
              <w:rPr>
                <w:sz w:val="18"/>
                <w:szCs w:val="18"/>
              </w:rPr>
            </w:pPr>
            <w:r w:rsidRPr="0023513D">
              <w:rPr>
                <w:sz w:val="18"/>
                <w:szCs w:val="18"/>
              </w:rPr>
              <w:t>9.25</w:t>
            </w:r>
          </w:p>
        </w:tc>
      </w:tr>
      <w:tr w:rsidR="00415152" w:rsidRPr="004F4B61" w:rsidTr="00415152">
        <w:trPr>
          <w:trHeight w:val="300"/>
          <w:jc w:val="center"/>
        </w:trPr>
        <w:tc>
          <w:tcPr>
            <w:tcW w:w="203" w:type="pct"/>
            <w:vMerge/>
            <w:shd w:val="clear" w:color="auto" w:fill="D2DBE2"/>
            <w:vAlign w:val="center"/>
            <w:hideMark/>
          </w:tcPr>
          <w:p w:rsidR="00415152" w:rsidRPr="0023513D" w:rsidRDefault="00415152" w:rsidP="00415152">
            <w:pPr>
              <w:pStyle w:val="TableHeading"/>
              <w:jc w:val="both"/>
              <w:rPr>
                <w:sz w:val="18"/>
                <w:szCs w:val="18"/>
              </w:rPr>
            </w:pPr>
          </w:p>
        </w:tc>
        <w:tc>
          <w:tcPr>
            <w:tcW w:w="1195" w:type="pct"/>
            <w:noWrap/>
            <w:vAlign w:val="center"/>
            <w:hideMark/>
          </w:tcPr>
          <w:p w:rsidR="00415152" w:rsidRPr="0023513D" w:rsidRDefault="00415152" w:rsidP="00415152">
            <w:pPr>
              <w:pStyle w:val="TableText"/>
              <w:jc w:val="both"/>
              <w:rPr>
                <w:sz w:val="18"/>
                <w:szCs w:val="18"/>
              </w:rPr>
            </w:pPr>
            <w:r w:rsidRPr="0023513D">
              <w:rPr>
                <w:sz w:val="18"/>
                <w:szCs w:val="18"/>
              </w:rPr>
              <w:t>Ladies Bathing Left Bank</w:t>
            </w:r>
          </w:p>
        </w:tc>
        <w:tc>
          <w:tcPr>
            <w:tcW w:w="690" w:type="pct"/>
            <w:noWrap/>
            <w:vAlign w:val="center"/>
            <w:hideMark/>
          </w:tcPr>
          <w:p w:rsidR="00415152" w:rsidRPr="0023513D" w:rsidRDefault="00415152" w:rsidP="00415152">
            <w:pPr>
              <w:pStyle w:val="TableText"/>
              <w:jc w:val="center"/>
              <w:rPr>
                <w:sz w:val="18"/>
                <w:szCs w:val="18"/>
              </w:rPr>
            </w:pPr>
            <w:r w:rsidRPr="0023513D">
              <w:rPr>
                <w:sz w:val="18"/>
                <w:szCs w:val="18"/>
              </w:rPr>
              <w:t>2.99</w:t>
            </w:r>
          </w:p>
        </w:tc>
        <w:tc>
          <w:tcPr>
            <w:tcW w:w="425" w:type="pct"/>
            <w:noWrap/>
            <w:vAlign w:val="center"/>
            <w:hideMark/>
          </w:tcPr>
          <w:p w:rsidR="00415152" w:rsidRPr="0023513D" w:rsidRDefault="00415152" w:rsidP="00415152">
            <w:pPr>
              <w:pStyle w:val="TableText"/>
              <w:jc w:val="center"/>
              <w:rPr>
                <w:sz w:val="18"/>
                <w:szCs w:val="18"/>
              </w:rPr>
            </w:pPr>
            <w:r w:rsidRPr="0023513D">
              <w:rPr>
                <w:sz w:val="18"/>
                <w:szCs w:val="18"/>
              </w:rPr>
              <w:t>46</w:t>
            </w:r>
          </w:p>
        </w:tc>
        <w:tc>
          <w:tcPr>
            <w:tcW w:w="383" w:type="pct"/>
            <w:noWrap/>
            <w:vAlign w:val="center"/>
            <w:hideMark/>
          </w:tcPr>
          <w:p w:rsidR="00415152" w:rsidRPr="0023513D" w:rsidRDefault="00415152" w:rsidP="00415152">
            <w:pPr>
              <w:pStyle w:val="TableText"/>
              <w:jc w:val="center"/>
              <w:rPr>
                <w:sz w:val="18"/>
                <w:szCs w:val="18"/>
              </w:rPr>
            </w:pPr>
            <w:r w:rsidRPr="0023513D">
              <w:rPr>
                <w:sz w:val="18"/>
                <w:szCs w:val="18"/>
              </w:rPr>
              <w:t>0.18</w:t>
            </w:r>
          </w:p>
        </w:tc>
        <w:tc>
          <w:tcPr>
            <w:tcW w:w="613" w:type="pct"/>
            <w:noWrap/>
            <w:vAlign w:val="center"/>
            <w:hideMark/>
          </w:tcPr>
          <w:p w:rsidR="00415152" w:rsidRPr="0023513D" w:rsidRDefault="00415152" w:rsidP="00415152">
            <w:pPr>
              <w:pStyle w:val="TableText"/>
              <w:jc w:val="center"/>
              <w:rPr>
                <w:sz w:val="18"/>
                <w:szCs w:val="18"/>
              </w:rPr>
            </w:pPr>
            <w:r w:rsidRPr="0023513D">
              <w:rPr>
                <w:sz w:val="18"/>
                <w:szCs w:val="18"/>
              </w:rPr>
              <w:t>0.24</w:t>
            </w:r>
          </w:p>
        </w:tc>
        <w:tc>
          <w:tcPr>
            <w:tcW w:w="773" w:type="pct"/>
            <w:noWrap/>
            <w:vAlign w:val="center"/>
            <w:hideMark/>
          </w:tcPr>
          <w:p w:rsidR="00415152" w:rsidRPr="0023513D" w:rsidRDefault="00415152" w:rsidP="00415152">
            <w:pPr>
              <w:pStyle w:val="TableText"/>
              <w:jc w:val="center"/>
              <w:rPr>
                <w:sz w:val="18"/>
                <w:szCs w:val="18"/>
              </w:rPr>
            </w:pPr>
            <w:r w:rsidRPr="0023513D">
              <w:rPr>
                <w:sz w:val="18"/>
                <w:szCs w:val="18"/>
              </w:rPr>
              <w:t>2.66</w:t>
            </w:r>
          </w:p>
        </w:tc>
        <w:tc>
          <w:tcPr>
            <w:tcW w:w="718" w:type="pct"/>
            <w:noWrap/>
            <w:vAlign w:val="center"/>
            <w:hideMark/>
          </w:tcPr>
          <w:p w:rsidR="00415152" w:rsidRPr="0023513D" w:rsidRDefault="00415152" w:rsidP="00415152">
            <w:pPr>
              <w:pStyle w:val="TableText"/>
              <w:jc w:val="center"/>
              <w:rPr>
                <w:sz w:val="18"/>
                <w:szCs w:val="18"/>
              </w:rPr>
            </w:pPr>
            <w:r w:rsidRPr="0023513D">
              <w:rPr>
                <w:sz w:val="18"/>
                <w:szCs w:val="18"/>
              </w:rPr>
              <w:t>2.08</w:t>
            </w:r>
          </w:p>
        </w:tc>
      </w:tr>
      <w:tr w:rsidR="00415152" w:rsidRPr="004F4B61" w:rsidTr="00415152">
        <w:trPr>
          <w:trHeight w:val="300"/>
          <w:jc w:val="center"/>
        </w:trPr>
        <w:tc>
          <w:tcPr>
            <w:tcW w:w="203" w:type="pct"/>
            <w:vMerge/>
            <w:shd w:val="clear" w:color="auto" w:fill="D2DBE2"/>
            <w:vAlign w:val="center"/>
            <w:hideMark/>
          </w:tcPr>
          <w:p w:rsidR="00415152" w:rsidRPr="0023513D" w:rsidRDefault="00415152" w:rsidP="00415152">
            <w:pPr>
              <w:pStyle w:val="TableHeading"/>
              <w:jc w:val="both"/>
              <w:rPr>
                <w:sz w:val="18"/>
                <w:szCs w:val="18"/>
              </w:rPr>
            </w:pPr>
          </w:p>
        </w:tc>
        <w:tc>
          <w:tcPr>
            <w:tcW w:w="1195" w:type="pct"/>
            <w:noWrap/>
            <w:vAlign w:val="center"/>
            <w:hideMark/>
          </w:tcPr>
          <w:p w:rsidR="00415152" w:rsidRPr="0023513D" w:rsidRDefault="00415152" w:rsidP="00415152">
            <w:pPr>
              <w:pStyle w:val="TableText"/>
              <w:jc w:val="both"/>
              <w:rPr>
                <w:sz w:val="18"/>
                <w:szCs w:val="18"/>
              </w:rPr>
            </w:pPr>
            <w:r w:rsidRPr="0023513D">
              <w:rPr>
                <w:sz w:val="18"/>
                <w:szCs w:val="18"/>
              </w:rPr>
              <w:t>Bird Sanctuary</w:t>
            </w:r>
          </w:p>
        </w:tc>
        <w:tc>
          <w:tcPr>
            <w:tcW w:w="690" w:type="pct"/>
            <w:noWrap/>
            <w:vAlign w:val="center"/>
            <w:hideMark/>
          </w:tcPr>
          <w:p w:rsidR="00415152" w:rsidRPr="0023513D" w:rsidRDefault="00415152" w:rsidP="00415152">
            <w:pPr>
              <w:pStyle w:val="TableText"/>
              <w:jc w:val="center"/>
              <w:rPr>
                <w:sz w:val="18"/>
                <w:szCs w:val="18"/>
              </w:rPr>
            </w:pPr>
            <w:r w:rsidRPr="0023513D">
              <w:rPr>
                <w:sz w:val="18"/>
                <w:szCs w:val="18"/>
              </w:rPr>
              <w:t>17.01</w:t>
            </w:r>
          </w:p>
        </w:tc>
        <w:tc>
          <w:tcPr>
            <w:tcW w:w="425" w:type="pct"/>
            <w:noWrap/>
            <w:vAlign w:val="center"/>
            <w:hideMark/>
          </w:tcPr>
          <w:p w:rsidR="00415152" w:rsidRPr="0023513D" w:rsidRDefault="00415152" w:rsidP="00415152">
            <w:pPr>
              <w:pStyle w:val="TableText"/>
              <w:jc w:val="center"/>
              <w:rPr>
                <w:sz w:val="18"/>
                <w:szCs w:val="18"/>
              </w:rPr>
            </w:pPr>
            <w:r w:rsidRPr="0023513D">
              <w:rPr>
                <w:sz w:val="18"/>
                <w:szCs w:val="18"/>
              </w:rPr>
              <w:t>100</w:t>
            </w:r>
          </w:p>
        </w:tc>
        <w:tc>
          <w:tcPr>
            <w:tcW w:w="383" w:type="pct"/>
            <w:noWrap/>
            <w:vAlign w:val="center"/>
            <w:hideMark/>
          </w:tcPr>
          <w:p w:rsidR="00415152" w:rsidRPr="0023513D" w:rsidRDefault="00415152" w:rsidP="00415152">
            <w:pPr>
              <w:pStyle w:val="TableText"/>
              <w:jc w:val="center"/>
              <w:rPr>
                <w:sz w:val="18"/>
                <w:szCs w:val="18"/>
              </w:rPr>
            </w:pPr>
            <w:r w:rsidRPr="0023513D">
              <w:rPr>
                <w:sz w:val="18"/>
                <w:szCs w:val="18"/>
              </w:rPr>
              <w:t>0.17</w:t>
            </w:r>
          </w:p>
        </w:tc>
        <w:tc>
          <w:tcPr>
            <w:tcW w:w="613" w:type="pct"/>
            <w:noWrap/>
            <w:vAlign w:val="center"/>
            <w:hideMark/>
          </w:tcPr>
          <w:p w:rsidR="00415152" w:rsidRPr="0023513D" w:rsidRDefault="00415152" w:rsidP="00415152">
            <w:pPr>
              <w:pStyle w:val="TableText"/>
              <w:jc w:val="center"/>
              <w:rPr>
                <w:sz w:val="18"/>
                <w:szCs w:val="18"/>
              </w:rPr>
            </w:pPr>
            <w:r w:rsidRPr="0023513D">
              <w:rPr>
                <w:sz w:val="18"/>
                <w:szCs w:val="18"/>
              </w:rPr>
              <w:t>0.45</w:t>
            </w:r>
          </w:p>
        </w:tc>
        <w:tc>
          <w:tcPr>
            <w:tcW w:w="773" w:type="pct"/>
            <w:noWrap/>
            <w:vAlign w:val="center"/>
            <w:hideMark/>
          </w:tcPr>
          <w:p w:rsidR="00415152" w:rsidRPr="0023513D" w:rsidRDefault="00415152" w:rsidP="00415152">
            <w:pPr>
              <w:pStyle w:val="TableText"/>
              <w:jc w:val="center"/>
              <w:rPr>
                <w:sz w:val="18"/>
                <w:szCs w:val="18"/>
              </w:rPr>
            </w:pPr>
            <w:r w:rsidRPr="0023513D">
              <w:rPr>
                <w:sz w:val="18"/>
                <w:szCs w:val="18"/>
              </w:rPr>
              <w:t>3.73</w:t>
            </w:r>
          </w:p>
        </w:tc>
        <w:tc>
          <w:tcPr>
            <w:tcW w:w="718" w:type="pct"/>
            <w:noWrap/>
            <w:vAlign w:val="center"/>
            <w:hideMark/>
          </w:tcPr>
          <w:p w:rsidR="00415152" w:rsidRPr="0023513D" w:rsidRDefault="00415152" w:rsidP="00415152">
            <w:pPr>
              <w:pStyle w:val="TableText"/>
              <w:jc w:val="center"/>
              <w:rPr>
                <w:sz w:val="18"/>
                <w:szCs w:val="18"/>
              </w:rPr>
            </w:pPr>
            <w:r w:rsidRPr="0023513D">
              <w:rPr>
                <w:sz w:val="18"/>
                <w:szCs w:val="18"/>
              </w:rPr>
              <w:t>6.75</w:t>
            </w:r>
          </w:p>
        </w:tc>
      </w:tr>
      <w:tr w:rsidR="00415152" w:rsidRPr="004F4B61" w:rsidTr="00415152">
        <w:trPr>
          <w:trHeight w:val="300"/>
          <w:jc w:val="center"/>
        </w:trPr>
        <w:tc>
          <w:tcPr>
            <w:tcW w:w="203" w:type="pct"/>
            <w:vMerge/>
            <w:shd w:val="clear" w:color="auto" w:fill="D2DBE2"/>
            <w:vAlign w:val="center"/>
            <w:hideMark/>
          </w:tcPr>
          <w:p w:rsidR="00415152" w:rsidRPr="0023513D" w:rsidRDefault="00415152" w:rsidP="00415152">
            <w:pPr>
              <w:pStyle w:val="TableHeading"/>
              <w:jc w:val="both"/>
              <w:rPr>
                <w:sz w:val="18"/>
                <w:szCs w:val="18"/>
              </w:rPr>
            </w:pPr>
          </w:p>
        </w:tc>
        <w:tc>
          <w:tcPr>
            <w:tcW w:w="1195" w:type="pct"/>
            <w:noWrap/>
            <w:vAlign w:val="center"/>
            <w:hideMark/>
          </w:tcPr>
          <w:p w:rsidR="00415152" w:rsidRPr="0023513D" w:rsidRDefault="00415152" w:rsidP="00415152">
            <w:pPr>
              <w:pStyle w:val="TableText"/>
              <w:jc w:val="both"/>
              <w:rPr>
                <w:sz w:val="18"/>
                <w:szCs w:val="18"/>
              </w:rPr>
            </w:pPr>
            <w:r w:rsidRPr="0023513D">
              <w:rPr>
                <w:sz w:val="18"/>
                <w:szCs w:val="18"/>
              </w:rPr>
              <w:t>Model Boating</w:t>
            </w:r>
          </w:p>
        </w:tc>
        <w:tc>
          <w:tcPr>
            <w:tcW w:w="690" w:type="pct"/>
            <w:noWrap/>
            <w:vAlign w:val="center"/>
            <w:hideMark/>
          </w:tcPr>
          <w:p w:rsidR="00415152" w:rsidRPr="0023513D" w:rsidRDefault="00415152" w:rsidP="00415152">
            <w:pPr>
              <w:pStyle w:val="TableText"/>
              <w:jc w:val="center"/>
              <w:rPr>
                <w:sz w:val="18"/>
                <w:szCs w:val="18"/>
              </w:rPr>
            </w:pPr>
            <w:r w:rsidRPr="0023513D">
              <w:rPr>
                <w:sz w:val="18"/>
                <w:szCs w:val="18"/>
              </w:rPr>
              <w:t>16.09</w:t>
            </w:r>
          </w:p>
        </w:tc>
        <w:tc>
          <w:tcPr>
            <w:tcW w:w="425" w:type="pct"/>
            <w:noWrap/>
            <w:vAlign w:val="center"/>
            <w:hideMark/>
          </w:tcPr>
          <w:p w:rsidR="00415152" w:rsidRPr="0023513D" w:rsidRDefault="00415152" w:rsidP="00415152">
            <w:pPr>
              <w:pStyle w:val="TableText"/>
              <w:jc w:val="center"/>
              <w:rPr>
                <w:sz w:val="18"/>
                <w:szCs w:val="18"/>
              </w:rPr>
            </w:pPr>
            <w:r w:rsidRPr="0023513D">
              <w:rPr>
                <w:sz w:val="18"/>
                <w:szCs w:val="18"/>
              </w:rPr>
              <w:t>78</w:t>
            </w:r>
          </w:p>
        </w:tc>
        <w:tc>
          <w:tcPr>
            <w:tcW w:w="383" w:type="pct"/>
            <w:noWrap/>
            <w:vAlign w:val="center"/>
            <w:hideMark/>
          </w:tcPr>
          <w:p w:rsidR="00415152" w:rsidRPr="0023513D" w:rsidRDefault="00415152" w:rsidP="00415152">
            <w:pPr>
              <w:pStyle w:val="TableText"/>
              <w:jc w:val="center"/>
              <w:rPr>
                <w:sz w:val="18"/>
                <w:szCs w:val="18"/>
              </w:rPr>
            </w:pPr>
            <w:r w:rsidRPr="0023513D">
              <w:rPr>
                <w:sz w:val="18"/>
                <w:szCs w:val="18"/>
              </w:rPr>
              <w:t>0.32</w:t>
            </w:r>
          </w:p>
        </w:tc>
        <w:tc>
          <w:tcPr>
            <w:tcW w:w="613" w:type="pct"/>
            <w:noWrap/>
            <w:vAlign w:val="center"/>
            <w:hideMark/>
          </w:tcPr>
          <w:p w:rsidR="00415152" w:rsidRPr="0023513D" w:rsidRDefault="00415152" w:rsidP="00415152">
            <w:pPr>
              <w:pStyle w:val="TableText"/>
              <w:jc w:val="center"/>
              <w:rPr>
                <w:sz w:val="18"/>
                <w:szCs w:val="18"/>
              </w:rPr>
            </w:pPr>
            <w:r w:rsidRPr="0023513D">
              <w:rPr>
                <w:sz w:val="18"/>
                <w:szCs w:val="18"/>
              </w:rPr>
              <w:t>0.37</w:t>
            </w:r>
          </w:p>
        </w:tc>
        <w:tc>
          <w:tcPr>
            <w:tcW w:w="773" w:type="pct"/>
            <w:noWrap/>
            <w:vAlign w:val="center"/>
            <w:hideMark/>
          </w:tcPr>
          <w:p w:rsidR="00415152" w:rsidRPr="0023513D" w:rsidRDefault="00415152" w:rsidP="00415152">
            <w:pPr>
              <w:pStyle w:val="TableText"/>
              <w:jc w:val="center"/>
              <w:rPr>
                <w:sz w:val="18"/>
                <w:szCs w:val="18"/>
              </w:rPr>
            </w:pPr>
            <w:r w:rsidRPr="0023513D">
              <w:rPr>
                <w:sz w:val="18"/>
                <w:szCs w:val="18"/>
              </w:rPr>
              <w:t>4.72</w:t>
            </w:r>
          </w:p>
        </w:tc>
        <w:tc>
          <w:tcPr>
            <w:tcW w:w="718" w:type="pct"/>
            <w:noWrap/>
            <w:vAlign w:val="center"/>
            <w:hideMark/>
          </w:tcPr>
          <w:p w:rsidR="00415152" w:rsidRPr="0023513D" w:rsidRDefault="00415152" w:rsidP="00415152">
            <w:pPr>
              <w:pStyle w:val="TableText"/>
              <w:jc w:val="center"/>
              <w:rPr>
                <w:sz w:val="18"/>
                <w:szCs w:val="18"/>
              </w:rPr>
            </w:pPr>
            <w:r w:rsidRPr="0023513D">
              <w:rPr>
                <w:sz w:val="18"/>
                <w:szCs w:val="18"/>
              </w:rPr>
              <w:t>6.17</w:t>
            </w:r>
          </w:p>
        </w:tc>
      </w:tr>
      <w:tr w:rsidR="00415152" w:rsidRPr="004F4B61" w:rsidTr="00415152">
        <w:trPr>
          <w:trHeight w:val="300"/>
          <w:jc w:val="center"/>
        </w:trPr>
        <w:tc>
          <w:tcPr>
            <w:tcW w:w="203" w:type="pct"/>
            <w:vMerge/>
            <w:shd w:val="clear" w:color="auto" w:fill="D2DBE2"/>
            <w:vAlign w:val="center"/>
            <w:hideMark/>
          </w:tcPr>
          <w:p w:rsidR="00415152" w:rsidRPr="0023513D" w:rsidRDefault="00415152" w:rsidP="00415152">
            <w:pPr>
              <w:pStyle w:val="TableHeading"/>
              <w:jc w:val="both"/>
              <w:rPr>
                <w:sz w:val="18"/>
                <w:szCs w:val="18"/>
              </w:rPr>
            </w:pPr>
          </w:p>
        </w:tc>
        <w:tc>
          <w:tcPr>
            <w:tcW w:w="1195" w:type="pct"/>
            <w:noWrap/>
            <w:vAlign w:val="center"/>
            <w:hideMark/>
          </w:tcPr>
          <w:p w:rsidR="00415152" w:rsidRPr="0023513D" w:rsidRDefault="00415152" w:rsidP="00415152">
            <w:pPr>
              <w:pStyle w:val="TableText"/>
              <w:jc w:val="both"/>
              <w:rPr>
                <w:sz w:val="18"/>
                <w:szCs w:val="18"/>
              </w:rPr>
            </w:pPr>
            <w:r w:rsidRPr="0023513D">
              <w:rPr>
                <w:sz w:val="18"/>
                <w:szCs w:val="18"/>
              </w:rPr>
              <w:t>Men’s Bathing</w:t>
            </w:r>
          </w:p>
        </w:tc>
        <w:tc>
          <w:tcPr>
            <w:tcW w:w="690" w:type="pct"/>
            <w:noWrap/>
            <w:vAlign w:val="center"/>
            <w:hideMark/>
          </w:tcPr>
          <w:p w:rsidR="00415152" w:rsidRPr="0023513D" w:rsidRDefault="00415152" w:rsidP="00415152">
            <w:pPr>
              <w:pStyle w:val="TableText"/>
              <w:jc w:val="center"/>
              <w:rPr>
                <w:sz w:val="18"/>
                <w:szCs w:val="18"/>
              </w:rPr>
            </w:pPr>
            <w:r w:rsidRPr="0023513D">
              <w:rPr>
                <w:sz w:val="18"/>
                <w:szCs w:val="18"/>
              </w:rPr>
              <w:t>30.74</w:t>
            </w:r>
          </w:p>
        </w:tc>
        <w:tc>
          <w:tcPr>
            <w:tcW w:w="425" w:type="pct"/>
            <w:noWrap/>
            <w:vAlign w:val="center"/>
            <w:hideMark/>
          </w:tcPr>
          <w:p w:rsidR="00415152" w:rsidRPr="0023513D" w:rsidRDefault="00415152" w:rsidP="00415152">
            <w:pPr>
              <w:pStyle w:val="TableText"/>
              <w:jc w:val="center"/>
              <w:rPr>
                <w:sz w:val="18"/>
                <w:szCs w:val="18"/>
              </w:rPr>
            </w:pPr>
            <w:r w:rsidRPr="0023513D">
              <w:rPr>
                <w:sz w:val="18"/>
                <w:szCs w:val="18"/>
              </w:rPr>
              <w:t>147</w:t>
            </w:r>
          </w:p>
        </w:tc>
        <w:tc>
          <w:tcPr>
            <w:tcW w:w="383" w:type="pct"/>
            <w:noWrap/>
            <w:vAlign w:val="center"/>
            <w:hideMark/>
          </w:tcPr>
          <w:p w:rsidR="00415152" w:rsidRPr="0023513D" w:rsidRDefault="00415152" w:rsidP="00415152">
            <w:pPr>
              <w:pStyle w:val="TableText"/>
              <w:jc w:val="center"/>
              <w:rPr>
                <w:sz w:val="18"/>
                <w:szCs w:val="18"/>
              </w:rPr>
            </w:pPr>
            <w:r w:rsidRPr="0023513D">
              <w:rPr>
                <w:sz w:val="18"/>
                <w:szCs w:val="18"/>
              </w:rPr>
              <w:t>0.25</w:t>
            </w:r>
          </w:p>
        </w:tc>
        <w:tc>
          <w:tcPr>
            <w:tcW w:w="613" w:type="pct"/>
            <w:noWrap/>
            <w:vAlign w:val="center"/>
            <w:hideMark/>
          </w:tcPr>
          <w:p w:rsidR="00415152" w:rsidRPr="0023513D" w:rsidRDefault="00415152" w:rsidP="00415152">
            <w:pPr>
              <w:pStyle w:val="TableText"/>
              <w:jc w:val="center"/>
              <w:rPr>
                <w:sz w:val="18"/>
                <w:szCs w:val="18"/>
              </w:rPr>
            </w:pPr>
            <w:r w:rsidRPr="0023513D">
              <w:rPr>
                <w:sz w:val="18"/>
                <w:szCs w:val="18"/>
              </w:rPr>
              <w:t>0.38</w:t>
            </w:r>
          </w:p>
        </w:tc>
        <w:tc>
          <w:tcPr>
            <w:tcW w:w="773" w:type="pct"/>
            <w:noWrap/>
            <w:vAlign w:val="center"/>
            <w:hideMark/>
          </w:tcPr>
          <w:p w:rsidR="00415152" w:rsidRPr="0023513D" w:rsidRDefault="00415152" w:rsidP="00415152">
            <w:pPr>
              <w:pStyle w:val="TableText"/>
              <w:jc w:val="center"/>
              <w:rPr>
                <w:sz w:val="18"/>
                <w:szCs w:val="18"/>
              </w:rPr>
            </w:pPr>
            <w:r w:rsidRPr="0023513D">
              <w:rPr>
                <w:sz w:val="18"/>
                <w:szCs w:val="18"/>
              </w:rPr>
              <w:t>4.12</w:t>
            </w:r>
          </w:p>
        </w:tc>
        <w:tc>
          <w:tcPr>
            <w:tcW w:w="718" w:type="pct"/>
            <w:noWrap/>
            <w:vAlign w:val="center"/>
            <w:hideMark/>
          </w:tcPr>
          <w:p w:rsidR="00415152" w:rsidRPr="0023513D" w:rsidRDefault="00415152" w:rsidP="00415152">
            <w:pPr>
              <w:pStyle w:val="TableText"/>
              <w:jc w:val="center"/>
              <w:rPr>
                <w:sz w:val="18"/>
                <w:szCs w:val="18"/>
              </w:rPr>
            </w:pPr>
            <w:r w:rsidRPr="0023513D">
              <w:rPr>
                <w:sz w:val="18"/>
                <w:szCs w:val="18"/>
              </w:rPr>
              <w:t>7.42</w:t>
            </w:r>
          </w:p>
        </w:tc>
      </w:tr>
      <w:tr w:rsidR="00415152" w:rsidRPr="004F4B61" w:rsidTr="00415152">
        <w:trPr>
          <w:trHeight w:val="315"/>
          <w:jc w:val="center"/>
        </w:trPr>
        <w:tc>
          <w:tcPr>
            <w:tcW w:w="203" w:type="pct"/>
            <w:vMerge/>
            <w:shd w:val="clear" w:color="auto" w:fill="D2DBE2"/>
            <w:vAlign w:val="center"/>
            <w:hideMark/>
          </w:tcPr>
          <w:p w:rsidR="00415152" w:rsidRPr="0023513D" w:rsidRDefault="00415152" w:rsidP="00415152">
            <w:pPr>
              <w:pStyle w:val="TableHeading"/>
              <w:jc w:val="both"/>
              <w:rPr>
                <w:sz w:val="18"/>
                <w:szCs w:val="18"/>
              </w:rPr>
            </w:pPr>
          </w:p>
        </w:tc>
        <w:tc>
          <w:tcPr>
            <w:tcW w:w="1195" w:type="pct"/>
            <w:tcBorders>
              <w:bottom w:val="single" w:sz="2" w:space="0" w:color="000000"/>
            </w:tcBorders>
            <w:noWrap/>
            <w:vAlign w:val="center"/>
            <w:hideMark/>
          </w:tcPr>
          <w:p w:rsidR="00415152" w:rsidRPr="0023513D" w:rsidRDefault="00415152" w:rsidP="00415152">
            <w:pPr>
              <w:pStyle w:val="TableText"/>
              <w:jc w:val="both"/>
              <w:rPr>
                <w:sz w:val="18"/>
                <w:szCs w:val="18"/>
              </w:rPr>
            </w:pPr>
            <w:r w:rsidRPr="0023513D">
              <w:rPr>
                <w:sz w:val="18"/>
                <w:szCs w:val="18"/>
              </w:rPr>
              <w:t>Highgate No 1</w:t>
            </w:r>
          </w:p>
        </w:tc>
        <w:tc>
          <w:tcPr>
            <w:tcW w:w="690" w:type="pct"/>
            <w:tcBorders>
              <w:bottom w:val="single" w:sz="2" w:space="0" w:color="000000"/>
            </w:tcBorders>
            <w:noWrap/>
            <w:vAlign w:val="center"/>
            <w:hideMark/>
          </w:tcPr>
          <w:p w:rsidR="00415152" w:rsidRPr="0023513D" w:rsidRDefault="00415152" w:rsidP="00415152">
            <w:pPr>
              <w:pStyle w:val="TableText"/>
              <w:jc w:val="center"/>
              <w:rPr>
                <w:sz w:val="18"/>
                <w:szCs w:val="18"/>
              </w:rPr>
            </w:pPr>
            <w:r w:rsidRPr="0023513D">
              <w:rPr>
                <w:sz w:val="18"/>
                <w:szCs w:val="18"/>
              </w:rPr>
              <w:t>32.18</w:t>
            </w:r>
          </w:p>
        </w:tc>
        <w:tc>
          <w:tcPr>
            <w:tcW w:w="425" w:type="pct"/>
            <w:tcBorders>
              <w:bottom w:val="single" w:sz="2" w:space="0" w:color="000000"/>
            </w:tcBorders>
            <w:noWrap/>
            <w:vAlign w:val="center"/>
            <w:hideMark/>
          </w:tcPr>
          <w:p w:rsidR="00415152" w:rsidRPr="0023513D" w:rsidRDefault="00415152" w:rsidP="00415152">
            <w:pPr>
              <w:pStyle w:val="TableText"/>
              <w:jc w:val="center"/>
              <w:rPr>
                <w:sz w:val="18"/>
                <w:szCs w:val="18"/>
              </w:rPr>
            </w:pPr>
            <w:r w:rsidRPr="0023513D">
              <w:rPr>
                <w:sz w:val="18"/>
                <w:szCs w:val="18"/>
              </w:rPr>
              <w:t>100</w:t>
            </w:r>
          </w:p>
        </w:tc>
        <w:tc>
          <w:tcPr>
            <w:tcW w:w="383" w:type="pct"/>
            <w:tcBorders>
              <w:bottom w:val="single" w:sz="2" w:space="0" w:color="000000"/>
            </w:tcBorders>
            <w:noWrap/>
            <w:vAlign w:val="center"/>
            <w:hideMark/>
          </w:tcPr>
          <w:p w:rsidR="00415152" w:rsidRPr="0023513D" w:rsidRDefault="00415152" w:rsidP="00415152">
            <w:pPr>
              <w:pStyle w:val="TableText"/>
              <w:jc w:val="center"/>
              <w:rPr>
                <w:sz w:val="18"/>
                <w:szCs w:val="18"/>
              </w:rPr>
            </w:pPr>
            <w:r w:rsidRPr="0023513D">
              <w:rPr>
                <w:sz w:val="18"/>
                <w:szCs w:val="18"/>
              </w:rPr>
              <w:t>0.24</w:t>
            </w:r>
          </w:p>
        </w:tc>
        <w:tc>
          <w:tcPr>
            <w:tcW w:w="613" w:type="pct"/>
            <w:tcBorders>
              <w:bottom w:val="single" w:sz="2" w:space="0" w:color="000000"/>
            </w:tcBorders>
            <w:noWrap/>
            <w:vAlign w:val="center"/>
            <w:hideMark/>
          </w:tcPr>
          <w:p w:rsidR="00415152" w:rsidRPr="0023513D" w:rsidRDefault="00415152" w:rsidP="00415152">
            <w:pPr>
              <w:pStyle w:val="TableText"/>
              <w:jc w:val="center"/>
              <w:rPr>
                <w:sz w:val="18"/>
                <w:szCs w:val="18"/>
              </w:rPr>
            </w:pPr>
            <w:r w:rsidRPr="0023513D">
              <w:rPr>
                <w:sz w:val="18"/>
                <w:szCs w:val="18"/>
              </w:rPr>
              <w:t>0.62</w:t>
            </w:r>
          </w:p>
        </w:tc>
        <w:tc>
          <w:tcPr>
            <w:tcW w:w="773" w:type="pct"/>
            <w:tcBorders>
              <w:bottom w:val="single" w:sz="2" w:space="0" w:color="000000"/>
            </w:tcBorders>
            <w:noWrap/>
            <w:vAlign w:val="center"/>
            <w:hideMark/>
          </w:tcPr>
          <w:p w:rsidR="00415152" w:rsidRPr="0023513D" w:rsidRDefault="00415152" w:rsidP="00415152">
            <w:pPr>
              <w:pStyle w:val="TableText"/>
              <w:jc w:val="center"/>
              <w:rPr>
                <w:sz w:val="18"/>
                <w:szCs w:val="18"/>
              </w:rPr>
            </w:pPr>
            <w:r w:rsidRPr="0023513D">
              <w:rPr>
                <w:sz w:val="18"/>
                <w:szCs w:val="18"/>
              </w:rPr>
              <w:t>5.42</w:t>
            </w:r>
          </w:p>
        </w:tc>
        <w:tc>
          <w:tcPr>
            <w:tcW w:w="718" w:type="pct"/>
            <w:tcBorders>
              <w:bottom w:val="single" w:sz="2" w:space="0" w:color="000000"/>
            </w:tcBorders>
            <w:noWrap/>
            <w:vAlign w:val="center"/>
            <w:hideMark/>
          </w:tcPr>
          <w:p w:rsidR="00415152" w:rsidRPr="0023513D" w:rsidRDefault="00415152" w:rsidP="00415152">
            <w:pPr>
              <w:pStyle w:val="TableText"/>
              <w:jc w:val="center"/>
              <w:rPr>
                <w:sz w:val="18"/>
                <w:szCs w:val="18"/>
              </w:rPr>
            </w:pPr>
            <w:r w:rsidRPr="0023513D">
              <w:rPr>
                <w:sz w:val="18"/>
                <w:szCs w:val="18"/>
              </w:rPr>
              <w:t>8.75</w:t>
            </w:r>
          </w:p>
        </w:tc>
      </w:tr>
      <w:tr w:rsidR="00415152" w:rsidRPr="004F4B61" w:rsidTr="00415152">
        <w:trPr>
          <w:trHeight w:val="300"/>
          <w:jc w:val="center"/>
        </w:trPr>
        <w:tc>
          <w:tcPr>
            <w:tcW w:w="203" w:type="pct"/>
            <w:vMerge w:val="restart"/>
            <w:shd w:val="clear" w:color="auto" w:fill="D2DBE2"/>
            <w:noWrap/>
            <w:textDirection w:val="btLr"/>
            <w:vAlign w:val="center"/>
            <w:hideMark/>
          </w:tcPr>
          <w:p w:rsidR="00415152" w:rsidRPr="0023513D" w:rsidRDefault="00415152" w:rsidP="00415152">
            <w:pPr>
              <w:pStyle w:val="TableHeading"/>
              <w:jc w:val="both"/>
              <w:rPr>
                <w:sz w:val="18"/>
                <w:szCs w:val="18"/>
              </w:rPr>
            </w:pPr>
            <w:r w:rsidRPr="0023513D">
              <w:rPr>
                <w:sz w:val="18"/>
                <w:szCs w:val="18"/>
              </w:rPr>
              <w:t xml:space="preserve">     Hampstead</w:t>
            </w:r>
          </w:p>
        </w:tc>
        <w:tc>
          <w:tcPr>
            <w:tcW w:w="1195" w:type="pct"/>
            <w:noWrap/>
            <w:vAlign w:val="center"/>
            <w:hideMark/>
          </w:tcPr>
          <w:p w:rsidR="00415152" w:rsidRPr="0023513D" w:rsidRDefault="00415152" w:rsidP="00415152">
            <w:pPr>
              <w:pStyle w:val="TableText"/>
              <w:jc w:val="both"/>
              <w:rPr>
                <w:sz w:val="18"/>
                <w:szCs w:val="18"/>
              </w:rPr>
            </w:pPr>
            <w:r w:rsidRPr="0023513D">
              <w:rPr>
                <w:sz w:val="18"/>
                <w:szCs w:val="18"/>
              </w:rPr>
              <w:t>Vale of Health</w:t>
            </w:r>
          </w:p>
        </w:tc>
        <w:tc>
          <w:tcPr>
            <w:tcW w:w="690" w:type="pct"/>
            <w:noWrap/>
            <w:vAlign w:val="center"/>
            <w:hideMark/>
          </w:tcPr>
          <w:p w:rsidR="00415152" w:rsidRPr="0023513D" w:rsidRDefault="00415152" w:rsidP="00415152">
            <w:pPr>
              <w:pStyle w:val="TableText"/>
              <w:jc w:val="center"/>
              <w:rPr>
                <w:sz w:val="18"/>
                <w:szCs w:val="18"/>
              </w:rPr>
            </w:pPr>
            <w:r w:rsidRPr="0023513D">
              <w:rPr>
                <w:sz w:val="18"/>
                <w:szCs w:val="18"/>
              </w:rPr>
              <w:t>2.13</w:t>
            </w:r>
          </w:p>
        </w:tc>
        <w:tc>
          <w:tcPr>
            <w:tcW w:w="425" w:type="pct"/>
            <w:noWrap/>
            <w:vAlign w:val="center"/>
            <w:hideMark/>
          </w:tcPr>
          <w:p w:rsidR="00415152" w:rsidRPr="0023513D" w:rsidRDefault="00415152" w:rsidP="00415152">
            <w:pPr>
              <w:pStyle w:val="TableText"/>
              <w:jc w:val="center"/>
              <w:rPr>
                <w:sz w:val="18"/>
                <w:szCs w:val="18"/>
              </w:rPr>
            </w:pPr>
            <w:r w:rsidRPr="0023513D">
              <w:rPr>
                <w:sz w:val="18"/>
                <w:szCs w:val="18"/>
              </w:rPr>
              <w:t>130</w:t>
            </w:r>
          </w:p>
        </w:tc>
        <w:tc>
          <w:tcPr>
            <w:tcW w:w="383" w:type="pct"/>
            <w:noWrap/>
            <w:vAlign w:val="center"/>
            <w:hideMark/>
          </w:tcPr>
          <w:p w:rsidR="00415152" w:rsidRPr="0023513D" w:rsidRDefault="00415152" w:rsidP="00415152">
            <w:pPr>
              <w:pStyle w:val="TableText"/>
              <w:jc w:val="center"/>
              <w:rPr>
                <w:sz w:val="18"/>
                <w:szCs w:val="18"/>
              </w:rPr>
            </w:pPr>
            <w:r w:rsidRPr="0023513D">
              <w:rPr>
                <w:sz w:val="18"/>
                <w:szCs w:val="18"/>
              </w:rPr>
              <w:t>0.24</w:t>
            </w:r>
          </w:p>
        </w:tc>
        <w:tc>
          <w:tcPr>
            <w:tcW w:w="613" w:type="pct"/>
            <w:noWrap/>
            <w:vAlign w:val="center"/>
            <w:hideMark/>
          </w:tcPr>
          <w:p w:rsidR="00415152" w:rsidRPr="0023513D" w:rsidRDefault="00415152" w:rsidP="00415152">
            <w:pPr>
              <w:pStyle w:val="TableText"/>
              <w:jc w:val="center"/>
              <w:rPr>
                <w:sz w:val="18"/>
                <w:szCs w:val="18"/>
              </w:rPr>
            </w:pPr>
            <w:r w:rsidRPr="0023513D">
              <w:rPr>
                <w:sz w:val="18"/>
                <w:szCs w:val="18"/>
              </w:rPr>
              <w:t>0.15</w:t>
            </w:r>
          </w:p>
        </w:tc>
        <w:tc>
          <w:tcPr>
            <w:tcW w:w="773" w:type="pct"/>
            <w:noWrap/>
            <w:vAlign w:val="center"/>
            <w:hideMark/>
          </w:tcPr>
          <w:p w:rsidR="00415152" w:rsidRPr="0023513D" w:rsidRDefault="00415152" w:rsidP="00415152">
            <w:pPr>
              <w:pStyle w:val="TableText"/>
              <w:jc w:val="center"/>
              <w:rPr>
                <w:sz w:val="18"/>
                <w:szCs w:val="18"/>
              </w:rPr>
            </w:pPr>
            <w:r w:rsidRPr="0023513D">
              <w:rPr>
                <w:sz w:val="18"/>
                <w:szCs w:val="18"/>
              </w:rPr>
              <w:t>2.34</w:t>
            </w:r>
          </w:p>
        </w:tc>
        <w:tc>
          <w:tcPr>
            <w:tcW w:w="718" w:type="pct"/>
            <w:noWrap/>
            <w:vAlign w:val="center"/>
            <w:hideMark/>
          </w:tcPr>
          <w:p w:rsidR="00415152" w:rsidRPr="0023513D" w:rsidRDefault="00415152" w:rsidP="00415152">
            <w:pPr>
              <w:pStyle w:val="TableText"/>
              <w:jc w:val="center"/>
              <w:rPr>
                <w:sz w:val="18"/>
                <w:szCs w:val="18"/>
              </w:rPr>
            </w:pPr>
            <w:r w:rsidRPr="0023513D">
              <w:rPr>
                <w:sz w:val="18"/>
                <w:szCs w:val="18"/>
              </w:rPr>
              <w:t>4.00</w:t>
            </w:r>
          </w:p>
        </w:tc>
      </w:tr>
      <w:tr w:rsidR="00415152" w:rsidRPr="004F4B61" w:rsidTr="00415152">
        <w:trPr>
          <w:trHeight w:val="300"/>
          <w:jc w:val="center"/>
        </w:trPr>
        <w:tc>
          <w:tcPr>
            <w:tcW w:w="203" w:type="pct"/>
            <w:vMerge/>
            <w:shd w:val="clear" w:color="auto" w:fill="D2DBE2"/>
            <w:hideMark/>
          </w:tcPr>
          <w:p w:rsidR="00415152" w:rsidRPr="0023513D" w:rsidRDefault="00415152" w:rsidP="00415152">
            <w:pPr>
              <w:pStyle w:val="TableHeading"/>
              <w:jc w:val="both"/>
              <w:rPr>
                <w:sz w:val="18"/>
                <w:szCs w:val="18"/>
              </w:rPr>
            </w:pPr>
          </w:p>
        </w:tc>
        <w:tc>
          <w:tcPr>
            <w:tcW w:w="1195" w:type="pct"/>
            <w:noWrap/>
            <w:vAlign w:val="center"/>
            <w:hideMark/>
          </w:tcPr>
          <w:p w:rsidR="00415152" w:rsidRPr="0023513D" w:rsidRDefault="00415152" w:rsidP="00415152">
            <w:pPr>
              <w:pStyle w:val="TableText"/>
              <w:jc w:val="both"/>
              <w:rPr>
                <w:sz w:val="18"/>
                <w:szCs w:val="18"/>
              </w:rPr>
            </w:pPr>
            <w:r w:rsidRPr="0023513D">
              <w:rPr>
                <w:sz w:val="18"/>
                <w:szCs w:val="18"/>
              </w:rPr>
              <w:t>Viaduct</w:t>
            </w:r>
          </w:p>
        </w:tc>
        <w:tc>
          <w:tcPr>
            <w:tcW w:w="690" w:type="pct"/>
            <w:noWrap/>
            <w:vAlign w:val="center"/>
            <w:hideMark/>
          </w:tcPr>
          <w:p w:rsidR="00415152" w:rsidRPr="0023513D" w:rsidRDefault="00415152" w:rsidP="00415152">
            <w:pPr>
              <w:pStyle w:val="TableText"/>
              <w:jc w:val="center"/>
              <w:rPr>
                <w:sz w:val="18"/>
                <w:szCs w:val="18"/>
              </w:rPr>
            </w:pPr>
            <w:r w:rsidRPr="0023513D">
              <w:rPr>
                <w:sz w:val="18"/>
                <w:szCs w:val="18"/>
              </w:rPr>
              <w:t>1.40</w:t>
            </w:r>
          </w:p>
        </w:tc>
        <w:tc>
          <w:tcPr>
            <w:tcW w:w="425" w:type="pct"/>
            <w:noWrap/>
            <w:vAlign w:val="center"/>
            <w:hideMark/>
          </w:tcPr>
          <w:p w:rsidR="00415152" w:rsidRPr="0023513D" w:rsidRDefault="00415152" w:rsidP="00415152">
            <w:pPr>
              <w:pStyle w:val="TableText"/>
              <w:jc w:val="center"/>
              <w:rPr>
                <w:sz w:val="18"/>
                <w:szCs w:val="18"/>
              </w:rPr>
            </w:pPr>
            <w:r w:rsidRPr="0023513D">
              <w:rPr>
                <w:sz w:val="18"/>
                <w:szCs w:val="18"/>
              </w:rPr>
              <w:t>55.5</w:t>
            </w:r>
          </w:p>
        </w:tc>
        <w:tc>
          <w:tcPr>
            <w:tcW w:w="383" w:type="pct"/>
            <w:noWrap/>
            <w:vAlign w:val="center"/>
            <w:hideMark/>
          </w:tcPr>
          <w:p w:rsidR="00415152" w:rsidRPr="0023513D" w:rsidRDefault="00415152" w:rsidP="00415152">
            <w:pPr>
              <w:pStyle w:val="TableText"/>
              <w:jc w:val="center"/>
              <w:rPr>
                <w:sz w:val="18"/>
                <w:szCs w:val="18"/>
              </w:rPr>
            </w:pPr>
            <w:r w:rsidRPr="0023513D">
              <w:rPr>
                <w:sz w:val="18"/>
                <w:szCs w:val="18"/>
              </w:rPr>
              <w:t>0.44</w:t>
            </w:r>
          </w:p>
        </w:tc>
        <w:tc>
          <w:tcPr>
            <w:tcW w:w="613" w:type="pct"/>
            <w:noWrap/>
            <w:vAlign w:val="center"/>
            <w:hideMark/>
          </w:tcPr>
          <w:p w:rsidR="00415152" w:rsidRPr="0023513D" w:rsidRDefault="00415152" w:rsidP="00415152">
            <w:pPr>
              <w:pStyle w:val="TableText"/>
              <w:jc w:val="center"/>
              <w:rPr>
                <w:sz w:val="18"/>
                <w:szCs w:val="18"/>
              </w:rPr>
            </w:pPr>
            <w:r w:rsidRPr="0023513D">
              <w:rPr>
                <w:sz w:val="18"/>
                <w:szCs w:val="18"/>
              </w:rPr>
              <w:t>0.12</w:t>
            </w:r>
          </w:p>
        </w:tc>
        <w:tc>
          <w:tcPr>
            <w:tcW w:w="773" w:type="pct"/>
            <w:noWrap/>
            <w:vAlign w:val="center"/>
            <w:hideMark/>
          </w:tcPr>
          <w:p w:rsidR="00415152" w:rsidRPr="0023513D" w:rsidRDefault="00415152" w:rsidP="00415152">
            <w:pPr>
              <w:pStyle w:val="TableText"/>
              <w:jc w:val="center"/>
              <w:rPr>
                <w:sz w:val="18"/>
                <w:szCs w:val="18"/>
              </w:rPr>
            </w:pPr>
            <w:r w:rsidRPr="0023513D">
              <w:rPr>
                <w:sz w:val="18"/>
                <w:szCs w:val="18"/>
              </w:rPr>
              <w:t>2.75</w:t>
            </w:r>
          </w:p>
        </w:tc>
        <w:tc>
          <w:tcPr>
            <w:tcW w:w="718" w:type="pct"/>
            <w:noWrap/>
            <w:vAlign w:val="center"/>
            <w:hideMark/>
          </w:tcPr>
          <w:p w:rsidR="00415152" w:rsidRPr="0023513D" w:rsidRDefault="00415152" w:rsidP="00415152">
            <w:pPr>
              <w:pStyle w:val="TableText"/>
              <w:jc w:val="center"/>
              <w:rPr>
                <w:sz w:val="18"/>
                <w:szCs w:val="18"/>
              </w:rPr>
            </w:pPr>
            <w:r w:rsidRPr="0023513D">
              <w:rPr>
                <w:sz w:val="18"/>
                <w:szCs w:val="18"/>
              </w:rPr>
              <w:t>3.75</w:t>
            </w:r>
          </w:p>
        </w:tc>
      </w:tr>
      <w:tr w:rsidR="00415152" w:rsidRPr="004F4B61" w:rsidTr="00415152">
        <w:trPr>
          <w:trHeight w:val="300"/>
          <w:jc w:val="center"/>
        </w:trPr>
        <w:tc>
          <w:tcPr>
            <w:tcW w:w="203" w:type="pct"/>
            <w:vMerge/>
            <w:shd w:val="clear" w:color="auto" w:fill="D2DBE2"/>
            <w:hideMark/>
          </w:tcPr>
          <w:p w:rsidR="00415152" w:rsidRPr="0023513D" w:rsidRDefault="00415152" w:rsidP="00415152">
            <w:pPr>
              <w:pStyle w:val="TableHeading"/>
              <w:jc w:val="both"/>
              <w:rPr>
                <w:sz w:val="18"/>
                <w:szCs w:val="18"/>
              </w:rPr>
            </w:pPr>
          </w:p>
        </w:tc>
        <w:tc>
          <w:tcPr>
            <w:tcW w:w="1195" w:type="pct"/>
            <w:noWrap/>
            <w:vAlign w:val="center"/>
            <w:hideMark/>
          </w:tcPr>
          <w:p w:rsidR="00415152" w:rsidRPr="0023513D" w:rsidRDefault="00415152" w:rsidP="00415152">
            <w:pPr>
              <w:pStyle w:val="TableText"/>
              <w:jc w:val="both"/>
              <w:rPr>
                <w:sz w:val="18"/>
                <w:szCs w:val="18"/>
              </w:rPr>
            </w:pPr>
            <w:r w:rsidRPr="0023513D">
              <w:rPr>
                <w:sz w:val="18"/>
                <w:szCs w:val="18"/>
              </w:rPr>
              <w:t>Mixed Bathing</w:t>
            </w:r>
          </w:p>
        </w:tc>
        <w:tc>
          <w:tcPr>
            <w:tcW w:w="690" w:type="pct"/>
            <w:noWrap/>
            <w:vAlign w:val="center"/>
            <w:hideMark/>
          </w:tcPr>
          <w:p w:rsidR="00415152" w:rsidRPr="0023513D" w:rsidRDefault="00415152" w:rsidP="00415152">
            <w:pPr>
              <w:pStyle w:val="TableText"/>
              <w:jc w:val="center"/>
              <w:rPr>
                <w:sz w:val="18"/>
                <w:szCs w:val="18"/>
              </w:rPr>
            </w:pPr>
            <w:r w:rsidRPr="0023513D">
              <w:rPr>
                <w:sz w:val="18"/>
                <w:szCs w:val="18"/>
              </w:rPr>
              <w:t>7.28</w:t>
            </w:r>
          </w:p>
        </w:tc>
        <w:tc>
          <w:tcPr>
            <w:tcW w:w="425" w:type="pct"/>
            <w:noWrap/>
            <w:vAlign w:val="center"/>
            <w:hideMark/>
          </w:tcPr>
          <w:p w:rsidR="00415152" w:rsidRPr="0023513D" w:rsidRDefault="00415152" w:rsidP="00415152">
            <w:pPr>
              <w:pStyle w:val="TableText"/>
              <w:jc w:val="center"/>
              <w:rPr>
                <w:sz w:val="18"/>
                <w:szCs w:val="18"/>
              </w:rPr>
            </w:pPr>
            <w:r w:rsidRPr="0023513D">
              <w:rPr>
                <w:sz w:val="18"/>
                <w:szCs w:val="18"/>
              </w:rPr>
              <w:t>44</w:t>
            </w:r>
          </w:p>
        </w:tc>
        <w:tc>
          <w:tcPr>
            <w:tcW w:w="383" w:type="pct"/>
            <w:noWrap/>
            <w:vAlign w:val="center"/>
            <w:hideMark/>
          </w:tcPr>
          <w:p w:rsidR="00415152" w:rsidRPr="0023513D" w:rsidRDefault="00415152" w:rsidP="00415152">
            <w:pPr>
              <w:pStyle w:val="TableText"/>
              <w:jc w:val="center"/>
              <w:rPr>
                <w:sz w:val="18"/>
                <w:szCs w:val="18"/>
              </w:rPr>
            </w:pPr>
            <w:r w:rsidRPr="0023513D">
              <w:rPr>
                <w:sz w:val="18"/>
                <w:szCs w:val="18"/>
              </w:rPr>
              <w:t>0.22</w:t>
            </w:r>
          </w:p>
        </w:tc>
        <w:tc>
          <w:tcPr>
            <w:tcW w:w="613" w:type="pct"/>
            <w:noWrap/>
            <w:vAlign w:val="center"/>
            <w:hideMark/>
          </w:tcPr>
          <w:p w:rsidR="00415152" w:rsidRPr="0023513D" w:rsidRDefault="00415152" w:rsidP="00415152">
            <w:pPr>
              <w:pStyle w:val="TableText"/>
              <w:jc w:val="center"/>
              <w:rPr>
                <w:sz w:val="18"/>
                <w:szCs w:val="18"/>
              </w:rPr>
            </w:pPr>
            <w:r w:rsidRPr="0023513D">
              <w:rPr>
                <w:sz w:val="18"/>
                <w:szCs w:val="18"/>
              </w:rPr>
              <w:t>0.31</w:t>
            </w:r>
          </w:p>
        </w:tc>
        <w:tc>
          <w:tcPr>
            <w:tcW w:w="773" w:type="pct"/>
            <w:noWrap/>
            <w:vAlign w:val="center"/>
            <w:hideMark/>
          </w:tcPr>
          <w:p w:rsidR="00415152" w:rsidRPr="0023513D" w:rsidRDefault="00415152" w:rsidP="00415152">
            <w:pPr>
              <w:pStyle w:val="TableText"/>
              <w:jc w:val="center"/>
              <w:rPr>
                <w:sz w:val="18"/>
                <w:szCs w:val="18"/>
              </w:rPr>
            </w:pPr>
            <w:r w:rsidRPr="0023513D">
              <w:rPr>
                <w:sz w:val="18"/>
                <w:szCs w:val="18"/>
              </w:rPr>
              <w:t>3.38</w:t>
            </w:r>
          </w:p>
        </w:tc>
        <w:tc>
          <w:tcPr>
            <w:tcW w:w="718" w:type="pct"/>
            <w:noWrap/>
            <w:vAlign w:val="center"/>
            <w:hideMark/>
          </w:tcPr>
          <w:p w:rsidR="00415152" w:rsidRPr="0023513D" w:rsidRDefault="00415152" w:rsidP="00415152">
            <w:pPr>
              <w:pStyle w:val="TableText"/>
              <w:jc w:val="center"/>
              <w:rPr>
                <w:sz w:val="18"/>
                <w:szCs w:val="18"/>
              </w:rPr>
            </w:pPr>
            <w:r w:rsidRPr="0023513D">
              <w:rPr>
                <w:sz w:val="18"/>
                <w:szCs w:val="18"/>
              </w:rPr>
              <w:t>4.92</w:t>
            </w:r>
          </w:p>
        </w:tc>
      </w:tr>
      <w:tr w:rsidR="00415152" w:rsidRPr="004F4B61" w:rsidTr="00415152">
        <w:trPr>
          <w:trHeight w:val="300"/>
          <w:jc w:val="center"/>
        </w:trPr>
        <w:tc>
          <w:tcPr>
            <w:tcW w:w="203" w:type="pct"/>
            <w:vMerge/>
            <w:shd w:val="clear" w:color="auto" w:fill="D2DBE2"/>
            <w:hideMark/>
          </w:tcPr>
          <w:p w:rsidR="00415152" w:rsidRPr="0023513D" w:rsidRDefault="00415152" w:rsidP="00415152">
            <w:pPr>
              <w:pStyle w:val="TableHeading"/>
              <w:jc w:val="both"/>
              <w:rPr>
                <w:sz w:val="18"/>
                <w:szCs w:val="18"/>
              </w:rPr>
            </w:pPr>
          </w:p>
        </w:tc>
        <w:tc>
          <w:tcPr>
            <w:tcW w:w="1195" w:type="pct"/>
            <w:noWrap/>
            <w:vAlign w:val="center"/>
            <w:hideMark/>
          </w:tcPr>
          <w:p w:rsidR="00415152" w:rsidRPr="0023513D" w:rsidRDefault="00415152" w:rsidP="00415152">
            <w:pPr>
              <w:pStyle w:val="TableText"/>
              <w:jc w:val="both"/>
              <w:rPr>
                <w:sz w:val="18"/>
                <w:szCs w:val="18"/>
              </w:rPr>
            </w:pPr>
            <w:r w:rsidRPr="0023513D">
              <w:rPr>
                <w:sz w:val="18"/>
                <w:szCs w:val="18"/>
              </w:rPr>
              <w:t>Hampstead No 2</w:t>
            </w:r>
          </w:p>
        </w:tc>
        <w:tc>
          <w:tcPr>
            <w:tcW w:w="690" w:type="pct"/>
            <w:noWrap/>
            <w:vAlign w:val="center"/>
            <w:hideMark/>
          </w:tcPr>
          <w:p w:rsidR="00415152" w:rsidRPr="0023513D" w:rsidRDefault="00415152" w:rsidP="00415152">
            <w:pPr>
              <w:pStyle w:val="TableText"/>
              <w:jc w:val="center"/>
              <w:rPr>
                <w:sz w:val="18"/>
                <w:szCs w:val="18"/>
              </w:rPr>
            </w:pPr>
            <w:r w:rsidRPr="0023513D">
              <w:rPr>
                <w:sz w:val="18"/>
                <w:szCs w:val="18"/>
              </w:rPr>
              <w:t>9.13</w:t>
            </w:r>
          </w:p>
        </w:tc>
        <w:tc>
          <w:tcPr>
            <w:tcW w:w="425" w:type="pct"/>
            <w:noWrap/>
            <w:vAlign w:val="center"/>
            <w:hideMark/>
          </w:tcPr>
          <w:p w:rsidR="00415152" w:rsidRPr="0023513D" w:rsidRDefault="00415152" w:rsidP="00415152">
            <w:pPr>
              <w:pStyle w:val="TableText"/>
              <w:jc w:val="center"/>
              <w:rPr>
                <w:sz w:val="18"/>
                <w:szCs w:val="18"/>
              </w:rPr>
            </w:pPr>
            <w:r w:rsidRPr="0023513D">
              <w:rPr>
                <w:sz w:val="18"/>
                <w:szCs w:val="18"/>
              </w:rPr>
              <w:t>100</w:t>
            </w:r>
          </w:p>
        </w:tc>
        <w:tc>
          <w:tcPr>
            <w:tcW w:w="383" w:type="pct"/>
            <w:noWrap/>
            <w:vAlign w:val="center"/>
            <w:hideMark/>
          </w:tcPr>
          <w:p w:rsidR="00415152" w:rsidRPr="0023513D" w:rsidRDefault="00415152" w:rsidP="00415152">
            <w:pPr>
              <w:pStyle w:val="TableText"/>
              <w:jc w:val="center"/>
              <w:rPr>
                <w:sz w:val="18"/>
                <w:szCs w:val="18"/>
              </w:rPr>
            </w:pPr>
            <w:r w:rsidRPr="0023513D">
              <w:rPr>
                <w:sz w:val="18"/>
                <w:szCs w:val="18"/>
              </w:rPr>
              <w:t>0.22</w:t>
            </w:r>
          </w:p>
        </w:tc>
        <w:tc>
          <w:tcPr>
            <w:tcW w:w="613" w:type="pct"/>
            <w:noWrap/>
            <w:vAlign w:val="center"/>
            <w:hideMark/>
          </w:tcPr>
          <w:p w:rsidR="00415152" w:rsidRPr="0023513D" w:rsidRDefault="00415152" w:rsidP="00415152">
            <w:pPr>
              <w:pStyle w:val="TableText"/>
              <w:jc w:val="center"/>
              <w:rPr>
                <w:sz w:val="18"/>
                <w:szCs w:val="18"/>
              </w:rPr>
            </w:pPr>
            <w:r w:rsidRPr="0023513D">
              <w:rPr>
                <w:sz w:val="18"/>
                <w:szCs w:val="18"/>
              </w:rPr>
              <w:t>0.27</w:t>
            </w:r>
          </w:p>
        </w:tc>
        <w:tc>
          <w:tcPr>
            <w:tcW w:w="773" w:type="pct"/>
            <w:noWrap/>
            <w:vAlign w:val="center"/>
            <w:hideMark/>
          </w:tcPr>
          <w:p w:rsidR="00415152" w:rsidRPr="0023513D" w:rsidRDefault="00415152" w:rsidP="00415152">
            <w:pPr>
              <w:pStyle w:val="TableText"/>
              <w:jc w:val="center"/>
              <w:rPr>
                <w:sz w:val="18"/>
                <w:szCs w:val="18"/>
              </w:rPr>
            </w:pPr>
            <w:r w:rsidRPr="0023513D">
              <w:rPr>
                <w:sz w:val="18"/>
                <w:szCs w:val="18"/>
              </w:rPr>
              <w:t>3.15</w:t>
            </w:r>
          </w:p>
        </w:tc>
        <w:tc>
          <w:tcPr>
            <w:tcW w:w="718" w:type="pct"/>
            <w:noWrap/>
            <w:vAlign w:val="center"/>
            <w:hideMark/>
          </w:tcPr>
          <w:p w:rsidR="00415152" w:rsidRPr="0023513D" w:rsidRDefault="00415152" w:rsidP="00415152">
            <w:pPr>
              <w:pStyle w:val="TableText"/>
              <w:jc w:val="center"/>
              <w:rPr>
                <w:sz w:val="18"/>
                <w:szCs w:val="18"/>
              </w:rPr>
            </w:pPr>
            <w:r w:rsidRPr="0023513D">
              <w:rPr>
                <w:sz w:val="18"/>
                <w:szCs w:val="18"/>
              </w:rPr>
              <w:t>3.83</w:t>
            </w:r>
          </w:p>
        </w:tc>
      </w:tr>
      <w:tr w:rsidR="00415152" w:rsidRPr="004F4B61" w:rsidTr="00415152">
        <w:trPr>
          <w:trHeight w:val="315"/>
          <w:jc w:val="center"/>
        </w:trPr>
        <w:tc>
          <w:tcPr>
            <w:tcW w:w="203" w:type="pct"/>
            <w:vMerge/>
            <w:shd w:val="clear" w:color="auto" w:fill="D2DBE2"/>
            <w:hideMark/>
          </w:tcPr>
          <w:p w:rsidR="00415152" w:rsidRPr="0023513D" w:rsidRDefault="00415152" w:rsidP="00415152">
            <w:pPr>
              <w:pStyle w:val="TableHeading"/>
              <w:jc w:val="both"/>
              <w:rPr>
                <w:sz w:val="18"/>
                <w:szCs w:val="18"/>
              </w:rPr>
            </w:pPr>
          </w:p>
        </w:tc>
        <w:tc>
          <w:tcPr>
            <w:tcW w:w="1195" w:type="pct"/>
            <w:noWrap/>
            <w:vAlign w:val="center"/>
            <w:hideMark/>
          </w:tcPr>
          <w:p w:rsidR="00415152" w:rsidRPr="0023513D" w:rsidRDefault="00415152" w:rsidP="00415152">
            <w:pPr>
              <w:pStyle w:val="TableText"/>
              <w:jc w:val="both"/>
              <w:rPr>
                <w:sz w:val="18"/>
                <w:szCs w:val="18"/>
              </w:rPr>
            </w:pPr>
            <w:r w:rsidRPr="0023513D">
              <w:rPr>
                <w:sz w:val="18"/>
                <w:szCs w:val="18"/>
              </w:rPr>
              <w:t>Hampstead No 1</w:t>
            </w:r>
          </w:p>
        </w:tc>
        <w:tc>
          <w:tcPr>
            <w:tcW w:w="690" w:type="pct"/>
            <w:noWrap/>
            <w:vAlign w:val="center"/>
            <w:hideMark/>
          </w:tcPr>
          <w:p w:rsidR="00415152" w:rsidRPr="0023513D" w:rsidRDefault="00415152" w:rsidP="00415152">
            <w:pPr>
              <w:pStyle w:val="TableText"/>
              <w:jc w:val="center"/>
              <w:rPr>
                <w:sz w:val="18"/>
                <w:szCs w:val="18"/>
              </w:rPr>
            </w:pPr>
            <w:r w:rsidRPr="0023513D">
              <w:rPr>
                <w:sz w:val="18"/>
                <w:szCs w:val="18"/>
              </w:rPr>
              <w:t>7.60</w:t>
            </w:r>
          </w:p>
        </w:tc>
        <w:tc>
          <w:tcPr>
            <w:tcW w:w="425" w:type="pct"/>
            <w:noWrap/>
            <w:vAlign w:val="center"/>
            <w:hideMark/>
          </w:tcPr>
          <w:p w:rsidR="00415152" w:rsidRPr="0023513D" w:rsidRDefault="00415152" w:rsidP="00415152">
            <w:pPr>
              <w:pStyle w:val="TableText"/>
              <w:jc w:val="center"/>
              <w:rPr>
                <w:sz w:val="18"/>
                <w:szCs w:val="18"/>
              </w:rPr>
            </w:pPr>
            <w:r w:rsidRPr="0023513D">
              <w:rPr>
                <w:sz w:val="18"/>
                <w:szCs w:val="18"/>
              </w:rPr>
              <w:t>112</w:t>
            </w:r>
          </w:p>
        </w:tc>
        <w:tc>
          <w:tcPr>
            <w:tcW w:w="383" w:type="pct"/>
            <w:noWrap/>
            <w:vAlign w:val="center"/>
            <w:hideMark/>
          </w:tcPr>
          <w:p w:rsidR="00415152" w:rsidRPr="0023513D" w:rsidRDefault="00415152" w:rsidP="00415152">
            <w:pPr>
              <w:pStyle w:val="TableText"/>
              <w:jc w:val="center"/>
              <w:rPr>
                <w:sz w:val="18"/>
                <w:szCs w:val="18"/>
              </w:rPr>
            </w:pPr>
            <w:r w:rsidRPr="0023513D">
              <w:rPr>
                <w:sz w:val="18"/>
                <w:szCs w:val="18"/>
              </w:rPr>
              <w:t>0.31</w:t>
            </w:r>
          </w:p>
        </w:tc>
        <w:tc>
          <w:tcPr>
            <w:tcW w:w="613" w:type="pct"/>
            <w:noWrap/>
            <w:vAlign w:val="center"/>
            <w:hideMark/>
          </w:tcPr>
          <w:p w:rsidR="00415152" w:rsidRPr="0023513D" w:rsidRDefault="00415152" w:rsidP="00415152">
            <w:pPr>
              <w:pStyle w:val="TableText"/>
              <w:jc w:val="center"/>
              <w:rPr>
                <w:sz w:val="18"/>
                <w:szCs w:val="18"/>
              </w:rPr>
            </w:pPr>
            <w:r w:rsidRPr="0023513D">
              <w:rPr>
                <w:sz w:val="18"/>
                <w:szCs w:val="18"/>
              </w:rPr>
              <w:t>0.19</w:t>
            </w:r>
          </w:p>
        </w:tc>
        <w:tc>
          <w:tcPr>
            <w:tcW w:w="773" w:type="pct"/>
            <w:noWrap/>
            <w:vAlign w:val="center"/>
            <w:hideMark/>
          </w:tcPr>
          <w:p w:rsidR="00415152" w:rsidRPr="0023513D" w:rsidRDefault="00415152" w:rsidP="00415152">
            <w:pPr>
              <w:pStyle w:val="TableText"/>
              <w:jc w:val="center"/>
              <w:rPr>
                <w:sz w:val="18"/>
                <w:szCs w:val="18"/>
              </w:rPr>
            </w:pPr>
            <w:r w:rsidRPr="0023513D">
              <w:rPr>
                <w:sz w:val="18"/>
                <w:szCs w:val="18"/>
              </w:rPr>
              <w:t>3.07</w:t>
            </w:r>
          </w:p>
        </w:tc>
        <w:tc>
          <w:tcPr>
            <w:tcW w:w="718" w:type="pct"/>
            <w:noWrap/>
            <w:vAlign w:val="center"/>
            <w:hideMark/>
          </w:tcPr>
          <w:p w:rsidR="00415152" w:rsidRPr="0023513D" w:rsidRDefault="00415152" w:rsidP="00415152">
            <w:pPr>
              <w:pStyle w:val="TableText"/>
              <w:jc w:val="center"/>
              <w:rPr>
                <w:sz w:val="18"/>
                <w:szCs w:val="18"/>
              </w:rPr>
            </w:pPr>
            <w:r w:rsidRPr="0023513D">
              <w:rPr>
                <w:sz w:val="18"/>
                <w:szCs w:val="18"/>
              </w:rPr>
              <w:t>3.33</w:t>
            </w:r>
          </w:p>
        </w:tc>
      </w:tr>
    </w:tbl>
    <w:p w:rsidR="00415152" w:rsidRPr="00577E54" w:rsidRDefault="00415152" w:rsidP="00294F44">
      <w:pPr>
        <w:pStyle w:val="TableHeading"/>
        <w:jc w:val="both"/>
        <w:rPr>
          <w:rFonts w:ascii="Calibri" w:hAnsi="Calibri"/>
          <w:sz w:val="24"/>
        </w:rPr>
      </w:pPr>
    </w:p>
    <w:p w:rsidR="00C70E02" w:rsidRPr="00577E54" w:rsidRDefault="00294F44" w:rsidP="00415152">
      <w:pPr>
        <w:jc w:val="left"/>
        <w:rPr>
          <w:rFonts w:cs="Arial"/>
          <w:sz w:val="22"/>
        </w:rPr>
      </w:pPr>
      <w:r w:rsidRPr="00577E54">
        <w:rPr>
          <w:rFonts w:cs="Arial"/>
          <w:sz w:val="22"/>
        </w:rPr>
        <w:t xml:space="preserve">The Table above shows that velocities close to </w:t>
      </w:r>
      <w:r w:rsidR="00C70E02" w:rsidRPr="00577E54">
        <w:rPr>
          <w:rFonts w:cs="Arial"/>
          <w:sz w:val="22"/>
        </w:rPr>
        <w:t>5.5</w:t>
      </w:r>
      <w:r w:rsidRPr="00577E54">
        <w:rPr>
          <w:rFonts w:cs="Arial"/>
          <w:sz w:val="22"/>
        </w:rPr>
        <w:t xml:space="preserve">m/s could occur on the downstream slope during overtopping. </w:t>
      </w:r>
      <w:r w:rsidR="00C70E02" w:rsidRPr="00577E54">
        <w:rPr>
          <w:rFonts w:cs="Arial"/>
          <w:sz w:val="22"/>
        </w:rPr>
        <w:t>At the speeds estimated in the above Table, standard guidance suggests that the dam slopes would need reinforcement to prevent erosion which could lead to a breach of the dam.  The velocities shown are based on a uniform surface; in reality the outer slopes are uneven with trees and other coarse vegetation which will contribute to locally greater speeds. In addition coarse vegetation is readily pulled out by flowing water.  These factors will exacerbate erosion damage to the slope</w:t>
      </w:r>
      <w:r w:rsidR="00DE5E96" w:rsidRPr="00577E54">
        <w:rPr>
          <w:rFonts w:cs="Arial"/>
          <w:sz w:val="22"/>
        </w:rPr>
        <w:t xml:space="preserve"> which</w:t>
      </w:r>
      <w:r w:rsidR="00C70E02" w:rsidRPr="00577E54">
        <w:rPr>
          <w:rFonts w:cs="Arial"/>
          <w:sz w:val="22"/>
        </w:rPr>
        <w:t xml:space="preserve"> emphasizes the need to </w:t>
      </w:r>
      <w:r w:rsidR="00DE5E96" w:rsidRPr="00577E54">
        <w:rPr>
          <w:rFonts w:cs="Arial"/>
          <w:sz w:val="22"/>
        </w:rPr>
        <w:t xml:space="preserve">either to </w:t>
      </w:r>
      <w:r w:rsidR="00C70E02" w:rsidRPr="00577E54">
        <w:rPr>
          <w:rFonts w:cs="Arial"/>
          <w:sz w:val="22"/>
        </w:rPr>
        <w:t>prevent flow over the crest by channelling flow around the dams</w:t>
      </w:r>
      <w:r w:rsidR="00DE5E96" w:rsidRPr="00577E54">
        <w:rPr>
          <w:rFonts w:cs="Arial"/>
          <w:sz w:val="22"/>
        </w:rPr>
        <w:t xml:space="preserve"> or where this is not possible, to reinforce the slope using “soft” engineering techniques such as reinforced grass</w:t>
      </w:r>
      <w:r w:rsidR="00C70E02" w:rsidRPr="00577E54">
        <w:rPr>
          <w:rFonts w:cs="Arial"/>
          <w:sz w:val="22"/>
        </w:rPr>
        <w:t>.</w:t>
      </w:r>
    </w:p>
    <w:p w:rsidR="00294F44" w:rsidRPr="00577E54" w:rsidRDefault="00294F44" w:rsidP="00415152">
      <w:pPr>
        <w:jc w:val="left"/>
        <w:rPr>
          <w:rFonts w:cs="Arial"/>
          <w:sz w:val="22"/>
        </w:rPr>
      </w:pPr>
      <w:r w:rsidRPr="00577E54">
        <w:rPr>
          <w:rFonts w:cs="Arial"/>
          <w:sz w:val="22"/>
        </w:rPr>
        <w:t xml:space="preserve">The duration of the overtopping event are estimated to be up to </w:t>
      </w:r>
      <w:r w:rsidR="00C70E02" w:rsidRPr="00577E54">
        <w:rPr>
          <w:rFonts w:cs="Arial"/>
          <w:sz w:val="22"/>
        </w:rPr>
        <w:t>9.5</w:t>
      </w:r>
      <w:r w:rsidRPr="00577E54">
        <w:rPr>
          <w:rFonts w:cs="Arial"/>
          <w:sz w:val="22"/>
        </w:rPr>
        <w:t xml:space="preserve"> hours and this could be long enough to cause significant saturation of the downstream shoulder of the dam.  The influence of saturation on the stability of the embankment slopes will be taken into account in the detailed design</w:t>
      </w:r>
      <w:r w:rsidR="00DE5E96" w:rsidRPr="00577E54">
        <w:rPr>
          <w:rFonts w:cs="Arial"/>
          <w:sz w:val="22"/>
        </w:rPr>
        <w:t xml:space="preserve"> and also emphasizes the need to avoid flow over the crests and over the outer slopes</w:t>
      </w:r>
      <w:r w:rsidRPr="00577E54">
        <w:rPr>
          <w:rFonts w:cs="Arial"/>
          <w:sz w:val="22"/>
        </w:rPr>
        <w:t>.</w:t>
      </w:r>
    </w:p>
    <w:p w:rsidR="00FA4C0F" w:rsidRPr="00577E54" w:rsidRDefault="00FA4C0F" w:rsidP="00415152">
      <w:pPr>
        <w:pStyle w:val="Heading2"/>
        <w:numPr>
          <w:ilvl w:val="0"/>
          <w:numId w:val="0"/>
        </w:numPr>
        <w:ind w:left="1021" w:hanging="1021"/>
        <w:rPr>
          <w:sz w:val="32"/>
        </w:rPr>
      </w:pPr>
      <w:bookmarkStart w:id="16" w:name="_Toc351637840"/>
      <w:r w:rsidRPr="00577E54">
        <w:rPr>
          <w:sz w:val="32"/>
        </w:rPr>
        <w:t xml:space="preserve">Outline </w:t>
      </w:r>
      <w:r w:rsidR="00415152">
        <w:rPr>
          <w:sz w:val="32"/>
        </w:rPr>
        <w:t>A</w:t>
      </w:r>
      <w:r w:rsidRPr="00577E54">
        <w:rPr>
          <w:sz w:val="32"/>
        </w:rPr>
        <w:t xml:space="preserve">pproach to </w:t>
      </w:r>
      <w:r w:rsidR="00415152">
        <w:rPr>
          <w:sz w:val="32"/>
        </w:rPr>
        <w:t>D</w:t>
      </w:r>
      <w:r w:rsidRPr="00577E54">
        <w:rPr>
          <w:sz w:val="32"/>
        </w:rPr>
        <w:t>ealing with the Probable Maximum Flood</w:t>
      </w:r>
      <w:bookmarkEnd w:id="16"/>
    </w:p>
    <w:p w:rsidR="00294F44" w:rsidRPr="00577E54" w:rsidRDefault="00294F44" w:rsidP="00415152">
      <w:pPr>
        <w:jc w:val="left"/>
        <w:rPr>
          <w:rFonts w:cs="Arial"/>
          <w:sz w:val="22"/>
        </w:rPr>
      </w:pPr>
      <w:r w:rsidRPr="00577E54">
        <w:rPr>
          <w:rFonts w:cs="Arial"/>
          <w:sz w:val="22"/>
        </w:rPr>
        <w:t>The approach to the work into the future will look at the system as a whole and identify the sites at which the most benefit, in terms of flood attenuation, can be achieved.</w:t>
      </w:r>
    </w:p>
    <w:p w:rsidR="002B3DFE" w:rsidRDefault="005731AC" w:rsidP="00415152">
      <w:pPr>
        <w:jc w:val="left"/>
        <w:rPr>
          <w:rFonts w:cs="Arial"/>
          <w:sz w:val="22"/>
        </w:rPr>
      </w:pPr>
      <w:r w:rsidRPr="00577E54">
        <w:rPr>
          <w:rFonts w:cs="Arial"/>
          <w:sz w:val="22"/>
        </w:rPr>
        <w:t>Atkins believes that there is the potential to limit the overall impact of the works on the Heath by limiting the number of dams on which work will be undertaken and to make use of ‘soft’ engineering solutions – based on reinforced grass. The flow of water around the dams, using spillways in areas out of the general view of the public will be the favoured approach.</w:t>
      </w:r>
    </w:p>
    <w:p w:rsidR="002B3DFE" w:rsidRDefault="002B3DFE">
      <w:pPr>
        <w:spacing w:after="0"/>
        <w:jc w:val="left"/>
        <w:rPr>
          <w:rFonts w:cs="Arial"/>
          <w:sz w:val="22"/>
        </w:rPr>
      </w:pPr>
      <w:r>
        <w:rPr>
          <w:rFonts w:cs="Arial"/>
          <w:sz w:val="22"/>
        </w:rPr>
        <w:br w:type="page"/>
      </w:r>
    </w:p>
    <w:p w:rsidR="00294F44" w:rsidRPr="00577E54" w:rsidRDefault="00294F44" w:rsidP="00415152">
      <w:pPr>
        <w:jc w:val="left"/>
        <w:rPr>
          <w:rFonts w:cs="Arial"/>
          <w:sz w:val="22"/>
        </w:rPr>
      </w:pPr>
    </w:p>
    <w:p w:rsidR="00FB6628" w:rsidRPr="00577E54" w:rsidRDefault="00FB6628" w:rsidP="00294F44">
      <w:pPr>
        <w:spacing w:after="200" w:line="276" w:lineRule="auto"/>
        <w:rPr>
          <w:rFonts w:eastAsia="Times New Roman"/>
          <w:b/>
          <w:bCs/>
          <w:sz w:val="52"/>
          <w:szCs w:val="28"/>
        </w:rPr>
      </w:pPr>
    </w:p>
    <w:p w:rsidR="00FB6628" w:rsidRPr="00577E54" w:rsidRDefault="0030584C" w:rsidP="00AF52CC">
      <w:pPr>
        <w:pStyle w:val="Heading1"/>
        <w:numPr>
          <w:ilvl w:val="0"/>
          <w:numId w:val="17"/>
        </w:numPr>
        <w:rPr>
          <w:sz w:val="52"/>
        </w:rPr>
      </w:pPr>
      <w:bookmarkStart w:id="17" w:name="_Toc351637841"/>
      <w:r w:rsidRPr="00577E54">
        <w:rPr>
          <w:sz w:val="52"/>
        </w:rPr>
        <w:lastRenderedPageBreak/>
        <w:t>Introduction</w:t>
      </w:r>
      <w:bookmarkEnd w:id="17"/>
    </w:p>
    <w:p w:rsidR="0030584C" w:rsidRPr="00577E54" w:rsidRDefault="0030584C" w:rsidP="00415152">
      <w:pPr>
        <w:jc w:val="left"/>
        <w:rPr>
          <w:sz w:val="22"/>
        </w:rPr>
      </w:pPr>
      <w:r w:rsidRPr="00577E54">
        <w:rPr>
          <w:sz w:val="22"/>
        </w:rPr>
        <w:t xml:space="preserve">This document reports on the findings of the fundamental review and problem definition for </w:t>
      </w:r>
      <w:r w:rsidR="00D60162" w:rsidRPr="00D60162">
        <w:rPr>
          <w:sz w:val="22"/>
        </w:rPr>
        <w:t>Hampstead Heath Pond Project</w:t>
      </w:r>
      <w:r w:rsidRPr="00577E54">
        <w:rPr>
          <w:sz w:val="22"/>
        </w:rPr>
        <w:t>.  It is the first technical element of the project, as it is essential to defining the problem.  The key output of this assessment is an estimation of the Probable Maximum Flood (PMF) and other design floods</w:t>
      </w:r>
      <w:r w:rsidR="002B622D" w:rsidRPr="00577E54">
        <w:rPr>
          <w:sz w:val="22"/>
        </w:rPr>
        <w:t>,</w:t>
      </w:r>
      <w:r w:rsidRPr="00577E54">
        <w:rPr>
          <w:sz w:val="22"/>
        </w:rPr>
        <w:t xml:space="preserve"> and an assessment of the overtopping risk under these floods at each dam.   The main aim of the assessment is to estimate the overtopping depth at each dam under the extreme floods (PMF, 10,000 year, 1,000 year), and to estimate the current standard of protection of each dam.  A key feature of our assessment is the use of industry standard methods and software, ensuring that the work is in line with </w:t>
      </w:r>
      <w:r w:rsidR="00FC4520" w:rsidRPr="00577E54">
        <w:rPr>
          <w:sz w:val="22"/>
        </w:rPr>
        <w:t xml:space="preserve">current </w:t>
      </w:r>
      <w:r w:rsidRPr="00577E54">
        <w:rPr>
          <w:sz w:val="22"/>
        </w:rPr>
        <w:t xml:space="preserve">industry best practice.  </w:t>
      </w:r>
    </w:p>
    <w:p w:rsidR="0030584C" w:rsidRPr="00577E54" w:rsidRDefault="0030584C" w:rsidP="00415152">
      <w:pPr>
        <w:jc w:val="left"/>
        <w:rPr>
          <w:sz w:val="22"/>
        </w:rPr>
      </w:pPr>
      <w:r w:rsidRPr="00577E54">
        <w:rPr>
          <w:sz w:val="22"/>
        </w:rPr>
        <w:t>The study involved the following elements:</w:t>
      </w:r>
    </w:p>
    <w:p w:rsidR="0030584C" w:rsidRPr="00577E54" w:rsidRDefault="0030584C" w:rsidP="00415152">
      <w:pPr>
        <w:pStyle w:val="ListParagraph"/>
        <w:numPr>
          <w:ilvl w:val="0"/>
          <w:numId w:val="15"/>
        </w:numPr>
        <w:jc w:val="left"/>
        <w:rPr>
          <w:sz w:val="22"/>
        </w:rPr>
      </w:pPr>
      <w:r w:rsidRPr="00577E54">
        <w:rPr>
          <w:sz w:val="22"/>
        </w:rPr>
        <w:t xml:space="preserve">Review of the previous studies.  Of particular interest was the review of the methods and hydrological parameters used to derive the PMF and other design floods.  Previous work by Haycock used percentage runoff values of 90% while industry-standard flood studies suggested values much less than this.  The aim of our review was to examine the </w:t>
      </w:r>
      <w:r w:rsidR="00755BA7" w:rsidRPr="00577E54">
        <w:rPr>
          <w:sz w:val="22"/>
        </w:rPr>
        <w:t xml:space="preserve">source of </w:t>
      </w:r>
      <w:r w:rsidRPr="00577E54">
        <w:rPr>
          <w:sz w:val="22"/>
        </w:rPr>
        <w:t>Haycock’s percentage runoff</w:t>
      </w:r>
      <w:r w:rsidR="00755BA7" w:rsidRPr="00577E54">
        <w:rPr>
          <w:sz w:val="22"/>
        </w:rPr>
        <w:t xml:space="preserve"> </w:t>
      </w:r>
      <w:r w:rsidR="00FC4520" w:rsidRPr="00577E54">
        <w:rPr>
          <w:sz w:val="22"/>
        </w:rPr>
        <w:t>and</w:t>
      </w:r>
      <w:r w:rsidRPr="00577E54">
        <w:rPr>
          <w:sz w:val="22"/>
        </w:rPr>
        <w:t xml:space="preserve"> determine the most appropriate value to take forward in </w:t>
      </w:r>
      <w:r w:rsidR="00650E57" w:rsidRPr="00577E54">
        <w:rPr>
          <w:sz w:val="22"/>
        </w:rPr>
        <w:t xml:space="preserve">our </w:t>
      </w:r>
      <w:r w:rsidRPr="00577E54">
        <w:rPr>
          <w:sz w:val="22"/>
        </w:rPr>
        <w:t xml:space="preserve">estimation of the PMF and design flows for this study. </w:t>
      </w:r>
    </w:p>
    <w:p w:rsidR="0030584C" w:rsidRPr="00577E54" w:rsidRDefault="0030584C" w:rsidP="00415152">
      <w:pPr>
        <w:pStyle w:val="ListParagraph"/>
        <w:numPr>
          <w:ilvl w:val="0"/>
          <w:numId w:val="15"/>
        </w:numPr>
        <w:jc w:val="left"/>
        <w:rPr>
          <w:sz w:val="22"/>
        </w:rPr>
      </w:pPr>
      <w:r w:rsidRPr="00577E54">
        <w:rPr>
          <w:sz w:val="22"/>
        </w:rPr>
        <w:t xml:space="preserve">Development of hydrological and hydraulic models of the </w:t>
      </w:r>
      <w:r w:rsidR="00225AAD" w:rsidRPr="00577E54">
        <w:rPr>
          <w:sz w:val="22"/>
        </w:rPr>
        <w:t>Heath</w:t>
      </w:r>
      <w:r w:rsidRPr="00577E54">
        <w:rPr>
          <w:sz w:val="22"/>
        </w:rPr>
        <w:t xml:space="preserve"> catchment</w:t>
      </w:r>
      <w:r w:rsidR="002B622D" w:rsidRPr="00577E54">
        <w:rPr>
          <w:sz w:val="22"/>
        </w:rPr>
        <w:t>s</w:t>
      </w:r>
      <w:r w:rsidRPr="00577E54">
        <w:rPr>
          <w:sz w:val="22"/>
        </w:rPr>
        <w:t xml:space="preserve"> and ponds using industry standard methods and software</w:t>
      </w:r>
    </w:p>
    <w:p w:rsidR="0030584C" w:rsidRPr="00577E54" w:rsidRDefault="0030584C" w:rsidP="00415152">
      <w:pPr>
        <w:pStyle w:val="ListParagraph"/>
        <w:numPr>
          <w:ilvl w:val="0"/>
          <w:numId w:val="15"/>
        </w:numPr>
        <w:jc w:val="left"/>
        <w:rPr>
          <w:sz w:val="22"/>
        </w:rPr>
      </w:pPr>
      <w:r w:rsidRPr="00577E54">
        <w:rPr>
          <w:sz w:val="22"/>
        </w:rPr>
        <w:t>Assessment of the current standard of protection (SoP) of each dam, or the event that would not result in overtopping of the dams</w:t>
      </w:r>
    </w:p>
    <w:p w:rsidR="0030584C" w:rsidRPr="00577E54" w:rsidRDefault="0030584C" w:rsidP="00415152">
      <w:pPr>
        <w:jc w:val="left"/>
        <w:rPr>
          <w:rFonts w:eastAsia="Arial" w:cs="Arial"/>
          <w:sz w:val="22"/>
        </w:rPr>
      </w:pPr>
      <w:r w:rsidRPr="00577E54">
        <w:rPr>
          <w:rFonts w:eastAsia="Arial"/>
          <w:sz w:val="22"/>
        </w:rPr>
        <w:t>This report sets out in detail the methodology adopted for the re-calculation of rainfall and runoff events on the Heath for a number of flood events, the routing of</w:t>
      </w:r>
      <w:r w:rsidR="00592F18" w:rsidRPr="00577E54">
        <w:rPr>
          <w:rFonts w:eastAsia="Arial"/>
          <w:sz w:val="22"/>
        </w:rPr>
        <w:t xml:space="preserve"> </w:t>
      </w:r>
      <w:r w:rsidRPr="00577E54">
        <w:rPr>
          <w:rFonts w:eastAsia="Arial"/>
          <w:sz w:val="22"/>
        </w:rPr>
        <w:t>these rainfall profiles and runoff hydrographs through hydraulic reservoir routing model</w:t>
      </w:r>
      <w:r w:rsidR="00FC4520" w:rsidRPr="00577E54">
        <w:rPr>
          <w:rFonts w:eastAsia="Arial"/>
          <w:sz w:val="22"/>
        </w:rPr>
        <w:t>ling</w:t>
      </w:r>
      <w:r w:rsidRPr="00577E54">
        <w:rPr>
          <w:rFonts w:eastAsia="Arial"/>
          <w:sz w:val="22"/>
        </w:rPr>
        <w:t xml:space="preserve"> to determine the performance of the existing structures during ‘normal’ and extreme flood events. </w:t>
      </w:r>
      <w:r w:rsidRPr="00577E54">
        <w:rPr>
          <w:rFonts w:eastAsia="Arial" w:cs="Arial"/>
          <w:sz w:val="22"/>
        </w:rPr>
        <w:t xml:space="preserve"> </w:t>
      </w:r>
    </w:p>
    <w:p w:rsidR="0030584C" w:rsidRPr="00577E54" w:rsidRDefault="0030584C" w:rsidP="0030584C">
      <w:pPr>
        <w:pStyle w:val="Heading2"/>
        <w:rPr>
          <w:sz w:val="32"/>
        </w:rPr>
      </w:pPr>
      <w:bookmarkStart w:id="18" w:name="_Toc351637842"/>
      <w:r w:rsidRPr="00577E54">
        <w:rPr>
          <w:sz w:val="32"/>
        </w:rPr>
        <w:t>Structure of the report</w:t>
      </w:r>
      <w:bookmarkEnd w:id="18"/>
    </w:p>
    <w:p w:rsidR="0030584C" w:rsidRPr="00577E54" w:rsidRDefault="0030584C" w:rsidP="0030584C">
      <w:pPr>
        <w:rPr>
          <w:rFonts w:eastAsia="Arial" w:cs="Arial"/>
          <w:sz w:val="22"/>
        </w:rPr>
      </w:pPr>
      <w:r w:rsidRPr="00577E54">
        <w:rPr>
          <w:rFonts w:eastAsia="Arial" w:cs="Arial"/>
          <w:sz w:val="22"/>
        </w:rPr>
        <w:t>The report is organised into the following sections:</w:t>
      </w:r>
    </w:p>
    <w:p w:rsidR="000748B0" w:rsidRPr="00577E54" w:rsidRDefault="000748B0" w:rsidP="00AF52CC">
      <w:pPr>
        <w:pStyle w:val="ListParagraph"/>
        <w:numPr>
          <w:ilvl w:val="0"/>
          <w:numId w:val="16"/>
        </w:numPr>
        <w:rPr>
          <w:rFonts w:eastAsia="Arial" w:cs="Arial"/>
          <w:sz w:val="22"/>
        </w:rPr>
      </w:pPr>
      <w:r w:rsidRPr="00577E54">
        <w:rPr>
          <w:rFonts w:eastAsia="Arial" w:cs="Arial"/>
          <w:sz w:val="22"/>
        </w:rPr>
        <w:t>Study are</w:t>
      </w:r>
      <w:r w:rsidR="002B622D" w:rsidRPr="00577E54">
        <w:rPr>
          <w:rFonts w:eastAsia="Arial" w:cs="Arial"/>
          <w:sz w:val="22"/>
        </w:rPr>
        <w:t>a</w:t>
      </w:r>
      <w:r w:rsidRPr="00577E54">
        <w:rPr>
          <w:rFonts w:eastAsia="Arial" w:cs="Arial"/>
          <w:sz w:val="22"/>
        </w:rPr>
        <w:t xml:space="preserve"> background</w:t>
      </w:r>
    </w:p>
    <w:p w:rsidR="0030584C" w:rsidRPr="00577E54" w:rsidRDefault="0030584C" w:rsidP="00AF52CC">
      <w:pPr>
        <w:pStyle w:val="ListParagraph"/>
        <w:numPr>
          <w:ilvl w:val="0"/>
          <w:numId w:val="16"/>
        </w:numPr>
        <w:rPr>
          <w:rFonts w:eastAsia="Arial" w:cs="Arial"/>
          <w:sz w:val="22"/>
        </w:rPr>
      </w:pPr>
      <w:r w:rsidRPr="00577E54">
        <w:rPr>
          <w:rFonts w:eastAsia="Arial" w:cs="Arial"/>
          <w:sz w:val="22"/>
        </w:rPr>
        <w:t xml:space="preserve">Review of previous studies </w:t>
      </w:r>
    </w:p>
    <w:p w:rsidR="0030584C" w:rsidRPr="00577E54" w:rsidRDefault="0030584C" w:rsidP="00AF52CC">
      <w:pPr>
        <w:pStyle w:val="ListParagraph"/>
        <w:numPr>
          <w:ilvl w:val="0"/>
          <w:numId w:val="16"/>
        </w:numPr>
        <w:rPr>
          <w:rFonts w:eastAsia="Arial" w:cs="Arial"/>
          <w:sz w:val="22"/>
        </w:rPr>
      </w:pPr>
      <w:r w:rsidRPr="00577E54">
        <w:rPr>
          <w:rFonts w:eastAsia="Arial" w:cs="Arial"/>
          <w:sz w:val="22"/>
        </w:rPr>
        <w:t>Hydrological Modelling</w:t>
      </w:r>
    </w:p>
    <w:p w:rsidR="0030584C" w:rsidRPr="00577E54" w:rsidRDefault="0030584C" w:rsidP="00AF52CC">
      <w:pPr>
        <w:pStyle w:val="ListParagraph"/>
        <w:numPr>
          <w:ilvl w:val="0"/>
          <w:numId w:val="16"/>
        </w:numPr>
        <w:rPr>
          <w:rFonts w:eastAsia="Arial" w:cs="Arial"/>
          <w:sz w:val="22"/>
        </w:rPr>
      </w:pPr>
      <w:r w:rsidRPr="00577E54">
        <w:rPr>
          <w:rFonts w:eastAsia="Arial" w:cs="Arial"/>
          <w:sz w:val="22"/>
        </w:rPr>
        <w:t>Hydraulic Modelling</w:t>
      </w:r>
    </w:p>
    <w:p w:rsidR="0030584C" w:rsidRPr="00577E54" w:rsidRDefault="0030584C" w:rsidP="00AF52CC">
      <w:pPr>
        <w:pStyle w:val="ListParagraph"/>
        <w:numPr>
          <w:ilvl w:val="0"/>
          <w:numId w:val="16"/>
        </w:numPr>
        <w:rPr>
          <w:rFonts w:eastAsia="Arial" w:cs="Arial"/>
          <w:sz w:val="22"/>
        </w:rPr>
      </w:pPr>
      <w:r w:rsidRPr="00577E54">
        <w:rPr>
          <w:rFonts w:eastAsia="Arial" w:cs="Arial"/>
          <w:sz w:val="22"/>
        </w:rPr>
        <w:t>Overtopping Assessment</w:t>
      </w:r>
    </w:p>
    <w:p w:rsidR="002B622D" w:rsidRPr="00577E54" w:rsidRDefault="0030584C" w:rsidP="00AF52CC">
      <w:pPr>
        <w:pStyle w:val="ListParagraph"/>
        <w:numPr>
          <w:ilvl w:val="0"/>
          <w:numId w:val="16"/>
        </w:numPr>
        <w:rPr>
          <w:rFonts w:eastAsia="Arial" w:cs="Arial"/>
          <w:sz w:val="22"/>
        </w:rPr>
      </w:pPr>
      <w:r w:rsidRPr="00577E54">
        <w:rPr>
          <w:rFonts w:eastAsia="Arial" w:cs="Arial"/>
          <w:sz w:val="22"/>
        </w:rPr>
        <w:t>Current Standard of protection</w:t>
      </w:r>
    </w:p>
    <w:p w:rsidR="0030584C" w:rsidRPr="00577E54" w:rsidRDefault="002B622D" w:rsidP="00AF52CC">
      <w:pPr>
        <w:pStyle w:val="ListParagraph"/>
        <w:numPr>
          <w:ilvl w:val="0"/>
          <w:numId w:val="16"/>
        </w:numPr>
        <w:rPr>
          <w:rFonts w:eastAsia="Arial" w:cs="Arial"/>
          <w:sz w:val="22"/>
        </w:rPr>
      </w:pPr>
      <w:r w:rsidRPr="00577E54">
        <w:rPr>
          <w:rFonts w:eastAsia="Arial" w:cs="Arial"/>
          <w:sz w:val="22"/>
        </w:rPr>
        <w:t>Conclusions and Recommendations</w:t>
      </w:r>
      <w:r w:rsidR="000748B0" w:rsidRPr="00577E54">
        <w:rPr>
          <w:rFonts w:eastAsia="Arial" w:cs="Arial"/>
          <w:sz w:val="22"/>
        </w:rPr>
        <w:t xml:space="preserve"> </w:t>
      </w:r>
    </w:p>
    <w:p w:rsidR="00FB6628" w:rsidRPr="00577E54" w:rsidRDefault="00A06679" w:rsidP="00FA4C0F">
      <w:pPr>
        <w:rPr>
          <w:sz w:val="22"/>
        </w:rPr>
      </w:pPr>
      <w:r w:rsidRPr="00577E54">
        <w:rPr>
          <w:sz w:val="22"/>
        </w:rPr>
        <w:t>.</w:t>
      </w:r>
      <w:bookmarkEnd w:id="11"/>
    </w:p>
    <w:p w:rsidR="002B3DFE" w:rsidRDefault="002B3DFE" w:rsidP="002B3DFE">
      <w:pPr>
        <w:pStyle w:val="Heading1"/>
        <w:numPr>
          <w:ilvl w:val="0"/>
          <w:numId w:val="0"/>
        </w:numPr>
        <w:ind w:left="1021"/>
        <w:rPr>
          <w:sz w:val="52"/>
        </w:rPr>
      </w:pPr>
    </w:p>
    <w:p w:rsidR="003B3104" w:rsidRPr="00577E54" w:rsidRDefault="003B3104" w:rsidP="00AF52CC">
      <w:pPr>
        <w:pStyle w:val="Heading1"/>
        <w:numPr>
          <w:ilvl w:val="0"/>
          <w:numId w:val="17"/>
        </w:numPr>
        <w:rPr>
          <w:sz w:val="52"/>
        </w:rPr>
      </w:pPr>
      <w:bookmarkStart w:id="19" w:name="_Toc351637843"/>
      <w:r w:rsidRPr="00577E54">
        <w:rPr>
          <w:sz w:val="52"/>
        </w:rPr>
        <w:lastRenderedPageBreak/>
        <w:t xml:space="preserve">Study </w:t>
      </w:r>
      <w:r w:rsidR="00415152">
        <w:rPr>
          <w:sz w:val="52"/>
        </w:rPr>
        <w:t>A</w:t>
      </w:r>
      <w:r w:rsidRPr="00577E54">
        <w:rPr>
          <w:sz w:val="52"/>
        </w:rPr>
        <w:t xml:space="preserve">rea </w:t>
      </w:r>
      <w:r w:rsidR="00415152">
        <w:rPr>
          <w:sz w:val="52"/>
        </w:rPr>
        <w:t>B</w:t>
      </w:r>
      <w:r w:rsidRPr="00577E54">
        <w:rPr>
          <w:sz w:val="52"/>
        </w:rPr>
        <w:t>ackground</w:t>
      </w:r>
      <w:bookmarkEnd w:id="19"/>
    </w:p>
    <w:p w:rsidR="005731AC" w:rsidRPr="00577E54" w:rsidRDefault="005731AC" w:rsidP="00415152">
      <w:pPr>
        <w:jc w:val="left"/>
        <w:rPr>
          <w:sz w:val="22"/>
        </w:rPr>
      </w:pPr>
      <w:r w:rsidRPr="00577E54">
        <w:rPr>
          <w:sz w:val="22"/>
        </w:rPr>
        <w:t>This Chapter provides background information on the location and land use for the Heath, a description of the ponds and a discussion of the local geology and soils.</w:t>
      </w:r>
    </w:p>
    <w:p w:rsidR="003B3104" w:rsidRPr="00577E54" w:rsidRDefault="003B3104" w:rsidP="00415152">
      <w:pPr>
        <w:pStyle w:val="Heading2"/>
        <w:numPr>
          <w:ilvl w:val="1"/>
          <w:numId w:val="17"/>
        </w:numPr>
        <w:jc w:val="left"/>
        <w:rPr>
          <w:sz w:val="32"/>
        </w:rPr>
      </w:pPr>
      <w:bookmarkStart w:id="20" w:name="_Toc351637844"/>
      <w:r w:rsidRPr="00577E54">
        <w:rPr>
          <w:sz w:val="32"/>
        </w:rPr>
        <w:t>Location and Land Use</w:t>
      </w:r>
      <w:bookmarkEnd w:id="20"/>
    </w:p>
    <w:p w:rsidR="003B3104" w:rsidRPr="00577E54" w:rsidRDefault="003B3104" w:rsidP="00415152">
      <w:pPr>
        <w:jc w:val="left"/>
        <w:rPr>
          <w:sz w:val="22"/>
          <w:szCs w:val="20"/>
        </w:rPr>
      </w:pPr>
      <w:r w:rsidRPr="00577E54">
        <w:rPr>
          <w:sz w:val="22"/>
        </w:rPr>
        <w:t xml:space="preserve">Hampstead Heath is the largest area of open space in north-west London and </w:t>
      </w:r>
      <w:proofErr w:type="gramStart"/>
      <w:r w:rsidRPr="00577E54">
        <w:rPr>
          <w:sz w:val="22"/>
        </w:rPr>
        <w:t>comprises  275</w:t>
      </w:r>
      <w:proofErr w:type="gramEnd"/>
      <w:r w:rsidRPr="00577E54">
        <w:rPr>
          <w:sz w:val="22"/>
        </w:rPr>
        <w:t xml:space="preserve"> hectares located to the north-east of Hampstead and to the south-west of Highgate. The City of London Corporation is responsible for the management and protection of the Heath, and for making it available as open space in accordance with The Hampstead Heath Act 1871. There are two statutory committees; The Management Committee which is responsible for the implementation of policies and programmes and The Consultative Committee which makes representations to the Management Committee about Heath matters. The adjacent 45 hectare Kenwood Estate, including Kenwood House, is owned and managed by English Heritage.</w:t>
      </w:r>
    </w:p>
    <w:p w:rsidR="003B3104" w:rsidRPr="00577E54" w:rsidRDefault="003B3104" w:rsidP="00415152">
      <w:pPr>
        <w:jc w:val="left"/>
        <w:rPr>
          <w:sz w:val="24"/>
        </w:rPr>
      </w:pPr>
      <w:r w:rsidRPr="00577E54">
        <w:rPr>
          <w:sz w:val="22"/>
        </w:rPr>
        <w:t xml:space="preserve">The Heath attracts in excess of 7 million visitors per annum including walkers, cyclists and swimmers. The area is characterised by a wide range of habitats and landscape features (including woodland, scrub, grassland, </w:t>
      </w:r>
      <w:proofErr w:type="spellStart"/>
      <w:r w:rsidR="00225AAD" w:rsidRPr="00577E54">
        <w:rPr>
          <w:sz w:val="22"/>
        </w:rPr>
        <w:t>Heath</w:t>
      </w:r>
      <w:r w:rsidRPr="00577E54">
        <w:rPr>
          <w:sz w:val="22"/>
        </w:rPr>
        <w:t>land</w:t>
      </w:r>
      <w:proofErr w:type="spellEnd"/>
      <w:r w:rsidRPr="00577E54">
        <w:rPr>
          <w:sz w:val="22"/>
        </w:rPr>
        <w:t xml:space="preserve"> and standing water) which support an abundance of wildlife, including rare and protected species. </w:t>
      </w:r>
    </w:p>
    <w:p w:rsidR="003B3104" w:rsidRPr="00577E54" w:rsidRDefault="003B3104" w:rsidP="00415152">
      <w:pPr>
        <w:pStyle w:val="Heading2"/>
        <w:numPr>
          <w:ilvl w:val="1"/>
          <w:numId w:val="17"/>
        </w:numPr>
        <w:jc w:val="left"/>
        <w:rPr>
          <w:sz w:val="32"/>
        </w:rPr>
      </w:pPr>
      <w:bookmarkStart w:id="21" w:name="_Toc351637845"/>
      <w:r w:rsidRPr="00577E54">
        <w:rPr>
          <w:sz w:val="32"/>
        </w:rPr>
        <w:t>Ponds</w:t>
      </w:r>
      <w:bookmarkEnd w:id="21"/>
    </w:p>
    <w:p w:rsidR="003B3104" w:rsidRPr="00577E54" w:rsidRDefault="003B3104" w:rsidP="00415152">
      <w:pPr>
        <w:jc w:val="left"/>
        <w:rPr>
          <w:sz w:val="22"/>
        </w:rPr>
      </w:pPr>
      <w:r w:rsidRPr="00577E54">
        <w:rPr>
          <w:sz w:val="22"/>
        </w:rPr>
        <w:t>There are four chains of ponds on Hampstead Heath. To the north there is the Golders Hill Park chain in the designed landscape of the former Golders Hill Mansion, and the Heath Extension chain (also known as the Seven Sisters chain). These two chains were not included in the scope of the current study and are therefore not discussed further. To the south are the Hampstead and Highgate pond chains, the former of which was constructed by the Hampstead Heath Water Company in the late 18</w:t>
      </w:r>
      <w:r w:rsidRPr="00577E54">
        <w:rPr>
          <w:sz w:val="22"/>
          <w:vertAlign w:val="superscript"/>
        </w:rPr>
        <w:t>th</w:t>
      </w:r>
      <w:r w:rsidRPr="00577E54">
        <w:rPr>
          <w:sz w:val="22"/>
        </w:rPr>
        <w:t xml:space="preserve"> century for the supply of water to north London. The Hampstead chain consists of five ponds: Vale of Health Pond, Viaduct Pond, Mixed Bathing Pond, Hampstead No. 2 Pond and Hampstead No. 1 Pond. The Highgate chain consists of eight ponds: Wood Pond, Thousand Pounds Pond (both located in Kenwood Park and owned by English Heritage), Stock Pond, Kenwood Ladies Bathing Pond, Bird Sanctuary Pond, Model Boating Pond, Highgate Men’s Bathing Pond and Highgate No. 1 Pond. All of the Hampstead and Highgate chain ponds (with the exception of the two owned by English Heritage) are the subject of the current study. </w:t>
      </w:r>
    </w:p>
    <w:p w:rsidR="003B3104" w:rsidRPr="00577E54" w:rsidRDefault="003B3104" w:rsidP="00415152">
      <w:pPr>
        <w:pStyle w:val="Heading2"/>
        <w:numPr>
          <w:ilvl w:val="1"/>
          <w:numId w:val="17"/>
        </w:numPr>
        <w:jc w:val="left"/>
        <w:rPr>
          <w:sz w:val="32"/>
        </w:rPr>
      </w:pPr>
      <w:bookmarkStart w:id="22" w:name="_Toc351637846"/>
      <w:r w:rsidRPr="00577E54">
        <w:rPr>
          <w:sz w:val="32"/>
        </w:rPr>
        <w:t>Geology and Soil</w:t>
      </w:r>
      <w:r w:rsidR="005731AC" w:rsidRPr="00577E54">
        <w:rPr>
          <w:sz w:val="32"/>
        </w:rPr>
        <w:t>s</w:t>
      </w:r>
      <w:bookmarkEnd w:id="22"/>
    </w:p>
    <w:p w:rsidR="003B3104" w:rsidRPr="00577E54" w:rsidRDefault="003B3104" w:rsidP="00415152">
      <w:pPr>
        <w:jc w:val="left"/>
        <w:rPr>
          <w:rFonts w:cs="Arial"/>
          <w:sz w:val="22"/>
        </w:rPr>
      </w:pPr>
      <w:r w:rsidRPr="00577E54">
        <w:rPr>
          <w:rFonts w:cs="Arial"/>
          <w:sz w:val="22"/>
        </w:rPr>
        <w:t>The Heath Geology is comp</w:t>
      </w:r>
      <w:r w:rsidR="00FC4520" w:rsidRPr="00577E54">
        <w:rPr>
          <w:rFonts w:cs="Arial"/>
          <w:sz w:val="22"/>
        </w:rPr>
        <w:t>o</w:t>
      </w:r>
      <w:r w:rsidRPr="00577E54">
        <w:rPr>
          <w:rFonts w:cs="Arial"/>
          <w:sz w:val="22"/>
        </w:rPr>
        <w:t>sed mainly of Bagshot Beds, underlain by Claygate Members</w:t>
      </w:r>
      <w:r w:rsidR="00FC4520" w:rsidRPr="00577E54">
        <w:rPr>
          <w:rFonts w:cs="Arial"/>
          <w:sz w:val="22"/>
        </w:rPr>
        <w:t>, in turn</w:t>
      </w:r>
      <w:r w:rsidRPr="00577E54">
        <w:rPr>
          <w:rFonts w:cs="Arial"/>
          <w:sz w:val="22"/>
        </w:rPr>
        <w:t xml:space="preserve"> underlain by London Clay.  </w:t>
      </w:r>
    </w:p>
    <w:p w:rsidR="003B3104" w:rsidRPr="00577E54" w:rsidRDefault="003B3104" w:rsidP="00415152">
      <w:pPr>
        <w:jc w:val="left"/>
        <w:rPr>
          <w:rFonts w:cs="Arial"/>
          <w:sz w:val="22"/>
        </w:rPr>
      </w:pPr>
      <w:r w:rsidRPr="00577E54">
        <w:rPr>
          <w:rFonts w:cs="Arial"/>
          <w:sz w:val="22"/>
        </w:rPr>
        <w:t xml:space="preserve">Bagshot Beds are present on the ridge to the north between </w:t>
      </w:r>
      <w:r w:rsidR="00FC4520" w:rsidRPr="00577E54">
        <w:rPr>
          <w:rFonts w:cs="Arial"/>
          <w:sz w:val="22"/>
        </w:rPr>
        <w:t>n</w:t>
      </w:r>
      <w:r w:rsidRPr="00577E54">
        <w:rPr>
          <w:rFonts w:cs="Arial"/>
          <w:sz w:val="22"/>
        </w:rPr>
        <w:t xml:space="preserve">orth </w:t>
      </w:r>
      <w:r w:rsidR="00FC4520" w:rsidRPr="00577E54">
        <w:rPr>
          <w:rFonts w:cs="Arial"/>
          <w:sz w:val="22"/>
        </w:rPr>
        <w:t>e</w:t>
      </w:r>
      <w:r w:rsidRPr="00577E54">
        <w:rPr>
          <w:rFonts w:cs="Arial"/>
          <w:sz w:val="22"/>
        </w:rPr>
        <w:t xml:space="preserve">ast and south west flowing streams of the </w:t>
      </w:r>
      <w:r w:rsidR="002B622D" w:rsidRPr="00577E54">
        <w:rPr>
          <w:rFonts w:cs="Arial"/>
          <w:sz w:val="22"/>
        </w:rPr>
        <w:t>H</w:t>
      </w:r>
      <w:r w:rsidRPr="00577E54">
        <w:rPr>
          <w:rFonts w:cs="Arial"/>
          <w:sz w:val="22"/>
        </w:rPr>
        <w:t xml:space="preserve">eath.  London Clay is exposed at the lower elevations within the </w:t>
      </w:r>
      <w:r w:rsidR="00F71FF7" w:rsidRPr="00577E54">
        <w:rPr>
          <w:rFonts w:cs="Arial"/>
          <w:sz w:val="22"/>
        </w:rPr>
        <w:t xml:space="preserve">Heath </w:t>
      </w:r>
      <w:r w:rsidRPr="00577E54">
        <w:rPr>
          <w:rFonts w:cs="Arial"/>
          <w:sz w:val="22"/>
        </w:rPr>
        <w:t xml:space="preserve">and is the dominant geology over which most of the ponds are built.  Hampstead </w:t>
      </w:r>
      <w:r w:rsidR="00F71FF7" w:rsidRPr="00577E54">
        <w:rPr>
          <w:rFonts w:cs="Arial"/>
          <w:sz w:val="22"/>
        </w:rPr>
        <w:t xml:space="preserve">Heath </w:t>
      </w:r>
      <w:r w:rsidRPr="00577E54">
        <w:rPr>
          <w:rFonts w:cs="Arial"/>
          <w:sz w:val="22"/>
        </w:rPr>
        <w:t>and Highgate chain tributaries start on Claygate Beds before flowing into London Clay.  Highgate</w:t>
      </w:r>
      <w:r w:rsidR="00FC4520" w:rsidRPr="00577E54">
        <w:rPr>
          <w:rFonts w:cs="Arial"/>
          <w:sz w:val="22"/>
        </w:rPr>
        <w:t xml:space="preserve"> Pond</w:t>
      </w:r>
      <w:r w:rsidRPr="00577E54">
        <w:rPr>
          <w:rFonts w:cs="Arial"/>
          <w:sz w:val="22"/>
        </w:rPr>
        <w:t xml:space="preserve">, Wood Pond and Concert </w:t>
      </w:r>
      <w:r w:rsidR="00F71FF7" w:rsidRPr="00577E54">
        <w:rPr>
          <w:rFonts w:cs="Arial"/>
          <w:sz w:val="22"/>
        </w:rPr>
        <w:t xml:space="preserve">Pond </w:t>
      </w:r>
      <w:r w:rsidRPr="00577E54">
        <w:rPr>
          <w:rFonts w:cs="Arial"/>
          <w:sz w:val="22"/>
        </w:rPr>
        <w:t>are on Claygate Beds.</w:t>
      </w:r>
    </w:p>
    <w:p w:rsidR="003B3104" w:rsidRPr="00577E54" w:rsidRDefault="005731AC" w:rsidP="00415152">
      <w:pPr>
        <w:jc w:val="left"/>
        <w:rPr>
          <w:rFonts w:cs="Arial"/>
          <w:sz w:val="22"/>
        </w:rPr>
      </w:pPr>
      <w:r w:rsidRPr="00577E54">
        <w:rPr>
          <w:rFonts w:cs="Arial"/>
          <w:sz w:val="22"/>
        </w:rPr>
        <w:t>Bagshot Clay is a</w:t>
      </w:r>
      <w:r w:rsidR="003B3104" w:rsidRPr="00577E54">
        <w:rPr>
          <w:rFonts w:cs="Arial"/>
          <w:sz w:val="22"/>
        </w:rPr>
        <w:t xml:space="preserve">cross-laminated yellow, orange-brown and brown fine grained sand which has a basal bed of coarse grit and sub-rounded flint pebbles.  The Claygate Member consists of alternating beds of </w:t>
      </w:r>
      <w:r w:rsidR="00FC4520" w:rsidRPr="00577E54">
        <w:rPr>
          <w:rFonts w:cs="Arial"/>
          <w:sz w:val="22"/>
        </w:rPr>
        <w:t>c</w:t>
      </w:r>
      <w:r w:rsidR="003B3104" w:rsidRPr="00577E54">
        <w:rPr>
          <w:rFonts w:cs="Arial"/>
          <w:sz w:val="22"/>
        </w:rPr>
        <w:t>layey silt, very silty clay, sandy silt and silty fine sand.  Claygate and Bagshot formations were both deposited in marine conditions shallow enough to be influenced by tidal sequences although supply of sediments during deposition of Bagshot formations is thought to have been higher than the Claygate Member.  Claygate Member is mainly comprised of quartz (up to 50%) then clays (mainly montmorillonite, kaolinite and chlorite), which ha</w:t>
      </w:r>
      <w:r w:rsidR="00FC4520" w:rsidRPr="00577E54">
        <w:rPr>
          <w:rFonts w:cs="Arial"/>
          <w:sz w:val="22"/>
        </w:rPr>
        <w:t>ve</w:t>
      </w:r>
      <w:r w:rsidR="003B3104" w:rsidRPr="00577E54">
        <w:rPr>
          <w:rFonts w:cs="Arial"/>
          <w:sz w:val="22"/>
        </w:rPr>
        <w:t xml:space="preserve"> a tendency</w:t>
      </w:r>
      <w:r w:rsidR="00FC4520" w:rsidRPr="00577E54">
        <w:rPr>
          <w:rFonts w:cs="Arial"/>
          <w:sz w:val="22"/>
        </w:rPr>
        <w:t xml:space="preserve"> to</w:t>
      </w:r>
      <w:r w:rsidR="003B3104" w:rsidRPr="00577E54">
        <w:rPr>
          <w:rFonts w:cs="Arial"/>
          <w:sz w:val="22"/>
        </w:rPr>
        <w:t xml:space="preserve"> swell and shrink from wet to dry conditions.  Bagshot is mainly comprised of quartz with montmorillonite </w:t>
      </w:r>
      <w:r w:rsidR="003B3104" w:rsidRPr="00577E54">
        <w:rPr>
          <w:rFonts w:cs="Arial"/>
          <w:sz w:val="22"/>
        </w:rPr>
        <w:lastRenderedPageBreak/>
        <w:t>and kaolinite clays.  Clays are more common than silts in the Bagshot formation and Bagshot sands are fine grained.</w:t>
      </w:r>
    </w:p>
    <w:p w:rsidR="003B3104" w:rsidRPr="00577E54" w:rsidRDefault="003B3104" w:rsidP="00415152">
      <w:pPr>
        <w:jc w:val="left"/>
        <w:rPr>
          <w:rFonts w:cs="Arial"/>
          <w:sz w:val="22"/>
        </w:rPr>
      </w:pPr>
      <w:r w:rsidRPr="00577E54">
        <w:rPr>
          <w:rFonts w:cs="Arial"/>
          <w:sz w:val="22"/>
        </w:rPr>
        <w:t>The shear strength of the Bagshot formation can vary quite appreciably reflecting the variability of the constituents of the formation.  The strength of the material is affected by the amount of cementation and compaction of the interlocking grains.  The sand in the Bagshot formation and Claygate Member make them relatively permeable compared to London Clay, allowing water to flow through them readily.  The water within these strata is recharged at the surface from precipitation which, owing to the relatively high porosity of the deposits, is stored with</w:t>
      </w:r>
      <w:r w:rsidR="000748B0" w:rsidRPr="00577E54">
        <w:rPr>
          <w:rFonts w:cs="Arial"/>
          <w:sz w:val="22"/>
        </w:rPr>
        <w:t>in</w:t>
      </w:r>
      <w:r w:rsidRPr="00577E54">
        <w:rPr>
          <w:rFonts w:cs="Arial"/>
          <w:sz w:val="22"/>
        </w:rPr>
        <w:t xml:space="preserve"> the matrix of the strata and </w:t>
      </w:r>
      <w:r w:rsidR="001A6025" w:rsidRPr="00577E54">
        <w:rPr>
          <w:rFonts w:cs="Arial"/>
          <w:sz w:val="22"/>
        </w:rPr>
        <w:t>forms</w:t>
      </w:r>
      <w:r w:rsidRPr="00577E54">
        <w:rPr>
          <w:rFonts w:cs="Arial"/>
          <w:sz w:val="22"/>
        </w:rPr>
        <w:t xml:space="preserve"> a local aquifer.  At the junctions of the Bagshot formation with the Claygate Member, and the Claygate Member with the London Clay, spring</w:t>
      </w:r>
      <w:r w:rsidR="002B622D" w:rsidRPr="00577E54">
        <w:rPr>
          <w:rFonts w:cs="Arial"/>
          <w:sz w:val="22"/>
        </w:rPr>
        <w:t xml:space="preserve"> </w:t>
      </w:r>
      <w:r w:rsidRPr="00577E54">
        <w:rPr>
          <w:rFonts w:cs="Arial"/>
          <w:sz w:val="22"/>
        </w:rPr>
        <w:t xml:space="preserve">lines form at the ground surface.  Areas overlaying Terrace Deposits and the Claygate </w:t>
      </w:r>
      <w:r w:rsidR="00F71FF7" w:rsidRPr="00577E54">
        <w:rPr>
          <w:rFonts w:cs="Arial"/>
          <w:sz w:val="22"/>
        </w:rPr>
        <w:t>Member</w:t>
      </w:r>
      <w:r w:rsidRPr="00577E54">
        <w:rPr>
          <w:rFonts w:cs="Arial"/>
          <w:sz w:val="22"/>
        </w:rPr>
        <w:t xml:space="preserve">/Bagshot formation are designated as ‘Secondary A’ aquifers by the Environment Agency, meaning permeable layers capable of supporting water supplies at a local rather than strategic scale, and in some cases forming an important source of </w:t>
      </w:r>
      <w:proofErr w:type="spellStart"/>
      <w:r w:rsidRPr="00577E54">
        <w:rPr>
          <w:rFonts w:cs="Arial"/>
          <w:sz w:val="22"/>
        </w:rPr>
        <w:t>baseflow</w:t>
      </w:r>
      <w:proofErr w:type="spellEnd"/>
      <w:r w:rsidRPr="00577E54">
        <w:rPr>
          <w:rFonts w:cs="Arial"/>
          <w:sz w:val="22"/>
        </w:rPr>
        <w:t xml:space="preserve"> to rivers.  </w:t>
      </w:r>
    </w:p>
    <w:p w:rsidR="003B3104" w:rsidRPr="00577E54" w:rsidRDefault="003B3104" w:rsidP="00415152">
      <w:pPr>
        <w:jc w:val="left"/>
        <w:rPr>
          <w:rFonts w:cs="Arial"/>
          <w:sz w:val="22"/>
        </w:rPr>
      </w:pPr>
      <w:r w:rsidRPr="00577E54">
        <w:rPr>
          <w:rFonts w:cs="Arial"/>
          <w:sz w:val="22"/>
        </w:rPr>
        <w:t xml:space="preserve">The vegetation of the </w:t>
      </w:r>
      <w:r w:rsidR="00F71FF7" w:rsidRPr="00577E54">
        <w:rPr>
          <w:rFonts w:cs="Arial"/>
          <w:sz w:val="22"/>
        </w:rPr>
        <w:t xml:space="preserve">Heath </w:t>
      </w:r>
      <w:r w:rsidRPr="00577E54">
        <w:rPr>
          <w:rFonts w:cs="Arial"/>
          <w:sz w:val="22"/>
        </w:rPr>
        <w:t xml:space="preserve">can give an indication of the dominant soils on the </w:t>
      </w:r>
      <w:r w:rsidR="00F71FF7" w:rsidRPr="00577E54">
        <w:rPr>
          <w:rFonts w:cs="Arial"/>
          <w:sz w:val="22"/>
        </w:rPr>
        <w:t xml:space="preserve">Heath </w:t>
      </w:r>
      <w:r w:rsidRPr="00577E54">
        <w:rPr>
          <w:rFonts w:cs="Arial"/>
          <w:sz w:val="22"/>
        </w:rPr>
        <w:t xml:space="preserve">and in conjunction with the soils, plays an important role in the permeability of the </w:t>
      </w:r>
      <w:r w:rsidR="00F71FF7" w:rsidRPr="00577E54">
        <w:rPr>
          <w:rFonts w:cs="Arial"/>
          <w:sz w:val="22"/>
        </w:rPr>
        <w:t>Heath</w:t>
      </w:r>
      <w:r w:rsidRPr="00577E54">
        <w:rPr>
          <w:rFonts w:cs="Arial"/>
          <w:sz w:val="22"/>
        </w:rPr>
        <w:t>.  The presence of gorse or broom is a strong indication that locally, soils are light, well-drained and probably quite loose in texture.</w:t>
      </w:r>
      <w:r w:rsidR="00E41D6D" w:rsidRPr="00577E54">
        <w:rPr>
          <w:rFonts w:cs="Arial"/>
          <w:sz w:val="22"/>
        </w:rPr>
        <w:t xml:space="preserve">  There is little broom on the Heath</w:t>
      </w:r>
      <w:r w:rsidRPr="00577E54">
        <w:rPr>
          <w:rFonts w:cs="Arial"/>
          <w:sz w:val="22"/>
        </w:rPr>
        <w:t xml:space="preserve"> </w:t>
      </w:r>
      <w:r w:rsidR="00E41D6D" w:rsidRPr="00577E54">
        <w:rPr>
          <w:rFonts w:cs="Arial"/>
          <w:sz w:val="22"/>
        </w:rPr>
        <w:t xml:space="preserve">which </w:t>
      </w:r>
      <w:proofErr w:type="gramStart"/>
      <w:r w:rsidR="00E41D6D" w:rsidRPr="00577E54">
        <w:rPr>
          <w:rFonts w:cs="Arial"/>
          <w:sz w:val="22"/>
        </w:rPr>
        <w:t>suggest</w:t>
      </w:r>
      <w:proofErr w:type="gramEnd"/>
      <w:r w:rsidR="00E41D6D" w:rsidRPr="00577E54">
        <w:rPr>
          <w:rFonts w:cs="Arial"/>
          <w:sz w:val="22"/>
        </w:rPr>
        <w:t xml:space="preserve"> that this is unlikely to be a reliable indicator of soil types or that soils are not loose in texture.</w:t>
      </w:r>
      <w:r w:rsidRPr="00577E54">
        <w:rPr>
          <w:rFonts w:cs="Arial"/>
          <w:sz w:val="22"/>
        </w:rPr>
        <w:t xml:space="preserve"> At the junction between sands and clays the main springs come to the surface.  The presence of the Old sand quarry near Kenwood House is also an indication of the presence of sand.  The Old Quarry in North Wood has been designated a Regionally Important </w:t>
      </w:r>
      <w:r w:rsidR="000748B0" w:rsidRPr="00577E54">
        <w:rPr>
          <w:rFonts w:cs="Arial"/>
          <w:sz w:val="22"/>
        </w:rPr>
        <w:t>G</w:t>
      </w:r>
      <w:r w:rsidRPr="00577E54">
        <w:rPr>
          <w:rFonts w:cs="Arial"/>
          <w:sz w:val="22"/>
        </w:rPr>
        <w:t xml:space="preserve">eological Site (RIGS) by </w:t>
      </w:r>
      <w:r w:rsidR="005845E9" w:rsidRPr="00577E54">
        <w:rPr>
          <w:rFonts w:cs="Arial"/>
          <w:sz w:val="22"/>
        </w:rPr>
        <w:t>Natural England</w:t>
      </w:r>
      <w:r w:rsidRPr="00577E54">
        <w:rPr>
          <w:rFonts w:cs="Arial"/>
          <w:sz w:val="22"/>
        </w:rPr>
        <w:t xml:space="preserve">.  The sands within the quarry are fine grained and free-running rather than gritty and extend several </w:t>
      </w:r>
      <w:r w:rsidR="00F71FF7" w:rsidRPr="00577E54">
        <w:rPr>
          <w:rFonts w:cs="Arial"/>
          <w:sz w:val="22"/>
        </w:rPr>
        <w:t xml:space="preserve">metres </w:t>
      </w:r>
      <w:r w:rsidRPr="00577E54">
        <w:rPr>
          <w:rFonts w:cs="Arial"/>
          <w:sz w:val="22"/>
        </w:rPr>
        <w:t>deep.</w:t>
      </w:r>
    </w:p>
    <w:p w:rsidR="0030584C" w:rsidRPr="00577E54" w:rsidRDefault="00C6285B" w:rsidP="00FA4C0F">
      <w:pPr>
        <w:pStyle w:val="Heading1"/>
        <w:rPr>
          <w:sz w:val="52"/>
        </w:rPr>
      </w:pPr>
      <w:bookmarkStart w:id="23" w:name="_Toc351637847"/>
      <w:r w:rsidRPr="00577E54">
        <w:rPr>
          <w:sz w:val="52"/>
        </w:rPr>
        <w:lastRenderedPageBreak/>
        <w:t>Review of Previous Studies</w:t>
      </w:r>
      <w:bookmarkEnd w:id="23"/>
      <w:r w:rsidRPr="00577E54">
        <w:rPr>
          <w:sz w:val="52"/>
        </w:rPr>
        <w:t xml:space="preserve"> </w:t>
      </w:r>
    </w:p>
    <w:p w:rsidR="008D35AB" w:rsidRPr="00577E54" w:rsidRDefault="008D35AB" w:rsidP="00415152">
      <w:pPr>
        <w:jc w:val="left"/>
        <w:rPr>
          <w:sz w:val="22"/>
        </w:rPr>
      </w:pPr>
      <w:r w:rsidRPr="00577E54">
        <w:rPr>
          <w:sz w:val="22"/>
        </w:rPr>
        <w:t>The Chapter outlines the findings of the review of the previous studies and includes:</w:t>
      </w:r>
    </w:p>
    <w:p w:rsidR="008D35AB" w:rsidRPr="00577E54" w:rsidRDefault="008D35AB" w:rsidP="00415152">
      <w:pPr>
        <w:pStyle w:val="ListParagraph"/>
        <w:numPr>
          <w:ilvl w:val="0"/>
          <w:numId w:val="32"/>
        </w:numPr>
        <w:jc w:val="left"/>
        <w:rPr>
          <w:sz w:val="22"/>
        </w:rPr>
      </w:pPr>
      <w:r w:rsidRPr="00577E54">
        <w:rPr>
          <w:sz w:val="22"/>
        </w:rPr>
        <w:t>Lists of the key documents reviewed;</w:t>
      </w:r>
    </w:p>
    <w:p w:rsidR="008D35AB" w:rsidRPr="00577E54" w:rsidRDefault="008D35AB" w:rsidP="00415152">
      <w:pPr>
        <w:pStyle w:val="ListParagraph"/>
        <w:numPr>
          <w:ilvl w:val="0"/>
          <w:numId w:val="32"/>
        </w:numPr>
        <w:jc w:val="left"/>
        <w:rPr>
          <w:sz w:val="22"/>
        </w:rPr>
      </w:pPr>
      <w:r w:rsidRPr="00577E54">
        <w:rPr>
          <w:sz w:val="22"/>
        </w:rPr>
        <w:t>Explains earlier method of derivation of the peak flows;</w:t>
      </w:r>
    </w:p>
    <w:p w:rsidR="008D35AB" w:rsidRPr="00577E54" w:rsidRDefault="008D35AB" w:rsidP="00415152">
      <w:pPr>
        <w:pStyle w:val="ListParagraph"/>
        <w:numPr>
          <w:ilvl w:val="0"/>
          <w:numId w:val="32"/>
        </w:numPr>
        <w:jc w:val="left"/>
        <w:rPr>
          <w:sz w:val="22"/>
        </w:rPr>
      </w:pPr>
      <w:r w:rsidRPr="00577E54">
        <w:rPr>
          <w:sz w:val="22"/>
        </w:rPr>
        <w:t>Describes the distributed rainfall-runoff hydrology model;</w:t>
      </w:r>
      <w:r w:rsidR="00D95E77" w:rsidRPr="00577E54">
        <w:rPr>
          <w:sz w:val="22"/>
        </w:rPr>
        <w:t xml:space="preserve"> and</w:t>
      </w:r>
    </w:p>
    <w:p w:rsidR="008D35AB" w:rsidRPr="00577E54" w:rsidRDefault="008D35AB" w:rsidP="00415152">
      <w:pPr>
        <w:pStyle w:val="ListParagraph"/>
        <w:numPr>
          <w:ilvl w:val="0"/>
          <w:numId w:val="32"/>
        </w:numPr>
        <w:jc w:val="left"/>
        <w:rPr>
          <w:sz w:val="22"/>
        </w:rPr>
      </w:pPr>
      <w:r w:rsidRPr="00577E54">
        <w:rPr>
          <w:sz w:val="22"/>
        </w:rPr>
        <w:t>Describes the reservoir routing model used.</w:t>
      </w:r>
    </w:p>
    <w:p w:rsidR="0030584C" w:rsidRPr="00577E54" w:rsidRDefault="0030584C" w:rsidP="00415152">
      <w:pPr>
        <w:jc w:val="left"/>
        <w:rPr>
          <w:rFonts w:eastAsia="Times New Roman"/>
          <w:sz w:val="22"/>
        </w:rPr>
      </w:pPr>
      <w:r w:rsidRPr="00577E54">
        <w:rPr>
          <w:rFonts w:eastAsia="Times New Roman"/>
          <w:sz w:val="22"/>
        </w:rPr>
        <w:t>The key previous studies reviewed as part of this project were as follows:</w:t>
      </w:r>
    </w:p>
    <w:p w:rsidR="0030584C" w:rsidRPr="00577E54" w:rsidRDefault="0030584C" w:rsidP="00415152">
      <w:pPr>
        <w:pStyle w:val="ListParagraph"/>
        <w:numPr>
          <w:ilvl w:val="0"/>
          <w:numId w:val="18"/>
        </w:numPr>
        <w:jc w:val="left"/>
        <w:rPr>
          <w:rFonts w:eastAsia="Times New Roman"/>
          <w:b/>
          <w:bCs/>
          <w:sz w:val="22"/>
          <w:szCs w:val="20"/>
        </w:rPr>
      </w:pPr>
      <w:r w:rsidRPr="00577E54">
        <w:rPr>
          <w:rFonts w:eastAsia="Times New Roman"/>
          <w:sz w:val="22"/>
        </w:rPr>
        <w:t>Haycock, 2010 - Hydrolog</w:t>
      </w:r>
      <w:r w:rsidR="00592F18" w:rsidRPr="00577E54">
        <w:rPr>
          <w:rFonts w:eastAsia="Times New Roman"/>
          <w:sz w:val="22"/>
        </w:rPr>
        <w:t>y Improvements Detailed Evaluat</w:t>
      </w:r>
      <w:r w:rsidRPr="00577E54">
        <w:rPr>
          <w:rFonts w:eastAsia="Times New Roman"/>
          <w:sz w:val="22"/>
        </w:rPr>
        <w:t xml:space="preserve">ion Process (HiDEP): Hydrology and Structure Hydraulic and Recommendations, </w:t>
      </w:r>
    </w:p>
    <w:p w:rsidR="003B7273" w:rsidRPr="00577E54" w:rsidRDefault="0030584C" w:rsidP="00415152">
      <w:pPr>
        <w:pStyle w:val="ListParagraph"/>
        <w:numPr>
          <w:ilvl w:val="0"/>
          <w:numId w:val="18"/>
        </w:numPr>
        <w:jc w:val="left"/>
        <w:rPr>
          <w:rFonts w:eastAsia="Times New Roman"/>
          <w:b/>
          <w:bCs/>
          <w:sz w:val="22"/>
          <w:szCs w:val="20"/>
        </w:rPr>
      </w:pPr>
      <w:r w:rsidRPr="00577E54">
        <w:rPr>
          <w:rFonts w:eastAsia="Times New Roman"/>
          <w:sz w:val="22"/>
        </w:rPr>
        <w:t>Haycock 2006 – Hydrological and Water Quality Investigati</w:t>
      </w:r>
      <w:r w:rsidR="00592F18" w:rsidRPr="00577E54">
        <w:rPr>
          <w:rFonts w:eastAsia="Times New Roman"/>
          <w:sz w:val="22"/>
        </w:rPr>
        <w:t>o</w:t>
      </w:r>
      <w:r w:rsidRPr="00577E54">
        <w:rPr>
          <w:rFonts w:eastAsia="Times New Roman"/>
          <w:sz w:val="22"/>
        </w:rPr>
        <w:t>n and Modelling of the Hampstead Heath Lake Chains and associated Catchments</w:t>
      </w:r>
    </w:p>
    <w:p w:rsidR="00385570" w:rsidRPr="00577E54" w:rsidRDefault="0030584C" w:rsidP="00415152">
      <w:pPr>
        <w:jc w:val="left"/>
        <w:rPr>
          <w:rFonts w:eastAsia="Times New Roman"/>
          <w:sz w:val="22"/>
        </w:rPr>
      </w:pPr>
      <w:r w:rsidRPr="00577E54">
        <w:rPr>
          <w:rFonts w:eastAsia="Times New Roman"/>
          <w:sz w:val="22"/>
        </w:rPr>
        <w:t>In 2010 Haycock undertook a review of the hydrology and hydraulic</w:t>
      </w:r>
      <w:r w:rsidR="003B7273" w:rsidRPr="00577E54">
        <w:rPr>
          <w:rFonts w:eastAsia="Times New Roman"/>
          <w:sz w:val="22"/>
        </w:rPr>
        <w:t>s</w:t>
      </w:r>
      <w:r w:rsidRPr="00577E54">
        <w:rPr>
          <w:rFonts w:eastAsia="Times New Roman"/>
          <w:sz w:val="22"/>
        </w:rPr>
        <w:t xml:space="preserve"> of Hampstead </w:t>
      </w:r>
      <w:r w:rsidR="00085792" w:rsidRPr="00577E54">
        <w:rPr>
          <w:rFonts w:eastAsia="Times New Roman"/>
          <w:sz w:val="22"/>
        </w:rPr>
        <w:t>H</w:t>
      </w:r>
      <w:r w:rsidRPr="00577E54">
        <w:rPr>
          <w:rFonts w:eastAsia="Times New Roman"/>
          <w:sz w:val="22"/>
        </w:rPr>
        <w:t xml:space="preserve">eath with the </w:t>
      </w:r>
      <w:r w:rsidR="003B7273" w:rsidRPr="00577E54">
        <w:rPr>
          <w:rFonts w:eastAsia="Times New Roman"/>
          <w:sz w:val="22"/>
        </w:rPr>
        <w:t>stated</w:t>
      </w:r>
      <w:r w:rsidRPr="00577E54">
        <w:rPr>
          <w:rFonts w:eastAsia="Times New Roman"/>
          <w:sz w:val="22"/>
        </w:rPr>
        <w:t xml:space="preserve"> aim of determining the current operation of the dams and their compliance with the Reservoirs Act (1975) and</w:t>
      </w:r>
      <w:r w:rsidR="003B7273" w:rsidRPr="00577E54">
        <w:rPr>
          <w:rFonts w:eastAsia="Times New Roman"/>
          <w:sz w:val="22"/>
        </w:rPr>
        <w:t xml:space="preserve"> </w:t>
      </w:r>
      <w:r w:rsidRPr="00577E54">
        <w:rPr>
          <w:rFonts w:eastAsia="Times New Roman"/>
          <w:sz w:val="22"/>
        </w:rPr>
        <w:t>th</w:t>
      </w:r>
      <w:r w:rsidR="003B7273" w:rsidRPr="00577E54">
        <w:rPr>
          <w:rFonts w:eastAsia="Times New Roman"/>
          <w:sz w:val="22"/>
        </w:rPr>
        <w:t>e</w:t>
      </w:r>
      <w:r w:rsidRPr="00577E54">
        <w:rPr>
          <w:rFonts w:eastAsia="Times New Roman"/>
          <w:sz w:val="22"/>
        </w:rPr>
        <w:t xml:space="preserve"> </w:t>
      </w:r>
      <w:r w:rsidR="00D95E77" w:rsidRPr="00577E54">
        <w:rPr>
          <w:rFonts w:eastAsia="Times New Roman"/>
          <w:sz w:val="22"/>
        </w:rPr>
        <w:t xml:space="preserve">upcoming </w:t>
      </w:r>
      <w:r w:rsidRPr="00577E54">
        <w:rPr>
          <w:rFonts w:eastAsia="Times New Roman"/>
          <w:sz w:val="22"/>
        </w:rPr>
        <w:t xml:space="preserve">Flood and Water Management Act (2010).  Their 2010 review built on </w:t>
      </w:r>
      <w:r w:rsidR="003B7273" w:rsidRPr="00577E54">
        <w:rPr>
          <w:rFonts w:eastAsia="Times New Roman"/>
          <w:sz w:val="22"/>
        </w:rPr>
        <w:t>their 2006 study which examined the existing hydrological competency of the flow structures and provided recommendations for their management with respect to floods and water quality</w:t>
      </w:r>
      <w:r w:rsidR="00085792" w:rsidRPr="00577E54">
        <w:rPr>
          <w:rFonts w:eastAsia="Times New Roman"/>
          <w:sz w:val="22"/>
        </w:rPr>
        <w:t>, as well as the reservoir Panel Engineer inspection reports of 1987, 1997 a</w:t>
      </w:r>
      <w:r w:rsidR="00592F18" w:rsidRPr="00577E54">
        <w:rPr>
          <w:rFonts w:eastAsia="Times New Roman"/>
          <w:sz w:val="22"/>
        </w:rPr>
        <w:t>n</w:t>
      </w:r>
      <w:r w:rsidR="00085792" w:rsidRPr="00577E54">
        <w:rPr>
          <w:rFonts w:eastAsia="Times New Roman"/>
          <w:sz w:val="22"/>
        </w:rPr>
        <w:t xml:space="preserve">d 2007.   </w:t>
      </w:r>
      <w:r w:rsidR="00385570" w:rsidRPr="00577E54">
        <w:rPr>
          <w:rFonts w:eastAsia="Times New Roman"/>
          <w:sz w:val="22"/>
        </w:rPr>
        <w:t xml:space="preserve">In 2007, Haycock also undertook a dam breach study of the </w:t>
      </w:r>
      <w:r w:rsidR="005F6B81" w:rsidRPr="00577E54">
        <w:rPr>
          <w:rFonts w:eastAsia="Times New Roman"/>
          <w:sz w:val="22"/>
        </w:rPr>
        <w:t>Heath</w:t>
      </w:r>
      <w:r w:rsidR="00385570" w:rsidRPr="00577E54">
        <w:rPr>
          <w:rFonts w:eastAsia="Times New Roman"/>
          <w:sz w:val="22"/>
        </w:rPr>
        <w:t>, to examine the flood risk due to the failure of the two bottom ponds in the Hampstead and Highgate chains</w:t>
      </w:r>
      <w:r w:rsidR="00D95E77" w:rsidRPr="00577E54">
        <w:rPr>
          <w:rFonts w:eastAsia="Times New Roman"/>
          <w:sz w:val="22"/>
        </w:rPr>
        <w:t>; this risk</w:t>
      </w:r>
      <w:r w:rsidR="00385570" w:rsidRPr="00577E54">
        <w:rPr>
          <w:rFonts w:eastAsia="Times New Roman"/>
          <w:sz w:val="22"/>
        </w:rPr>
        <w:t xml:space="preserve"> was revis</w:t>
      </w:r>
      <w:r w:rsidR="00592F18" w:rsidRPr="00577E54">
        <w:rPr>
          <w:rFonts w:eastAsia="Times New Roman"/>
          <w:sz w:val="22"/>
        </w:rPr>
        <w:t>i</w:t>
      </w:r>
      <w:r w:rsidR="00385570" w:rsidRPr="00577E54">
        <w:rPr>
          <w:rFonts w:eastAsia="Times New Roman"/>
          <w:sz w:val="22"/>
        </w:rPr>
        <w:t>t</w:t>
      </w:r>
      <w:r w:rsidR="00592F18" w:rsidRPr="00577E54">
        <w:rPr>
          <w:rFonts w:eastAsia="Times New Roman"/>
          <w:sz w:val="22"/>
        </w:rPr>
        <w:t>e</w:t>
      </w:r>
      <w:r w:rsidR="00385570" w:rsidRPr="00577E54">
        <w:rPr>
          <w:rFonts w:eastAsia="Times New Roman"/>
          <w:sz w:val="22"/>
        </w:rPr>
        <w:t xml:space="preserve">d in their 2010 study.  </w:t>
      </w:r>
      <w:r w:rsidR="00085792" w:rsidRPr="00577E54">
        <w:rPr>
          <w:rFonts w:eastAsia="Times New Roman"/>
          <w:sz w:val="22"/>
        </w:rPr>
        <w:t>In addition, CARES Limited undertook a dam breach and consequence assessment of the Heath in 2009</w:t>
      </w:r>
      <w:r w:rsidR="00BC065D" w:rsidRPr="00577E54">
        <w:rPr>
          <w:rFonts w:eastAsia="Times New Roman"/>
          <w:sz w:val="22"/>
        </w:rPr>
        <w:t xml:space="preserve"> to assess the risk to properties downstream</w:t>
      </w:r>
      <w:r w:rsidR="00385570" w:rsidRPr="00577E54">
        <w:rPr>
          <w:rFonts w:eastAsia="Times New Roman"/>
          <w:sz w:val="22"/>
        </w:rPr>
        <w:t xml:space="preserve">.  A full </w:t>
      </w:r>
      <w:r w:rsidR="00BC065D" w:rsidRPr="00577E54">
        <w:rPr>
          <w:rFonts w:eastAsia="Times New Roman"/>
          <w:sz w:val="22"/>
        </w:rPr>
        <w:t>review of the dam</w:t>
      </w:r>
      <w:r w:rsidR="00592F18" w:rsidRPr="00577E54">
        <w:rPr>
          <w:rFonts w:eastAsia="Times New Roman"/>
          <w:sz w:val="22"/>
        </w:rPr>
        <w:t xml:space="preserve"> </w:t>
      </w:r>
      <w:r w:rsidR="00BC065D" w:rsidRPr="00577E54">
        <w:rPr>
          <w:rFonts w:eastAsia="Times New Roman"/>
          <w:sz w:val="22"/>
        </w:rPr>
        <w:t xml:space="preserve">breach </w:t>
      </w:r>
      <w:r w:rsidR="00385570" w:rsidRPr="00577E54">
        <w:rPr>
          <w:rFonts w:eastAsia="Times New Roman"/>
          <w:sz w:val="22"/>
        </w:rPr>
        <w:t xml:space="preserve">and consequence assessment </w:t>
      </w:r>
      <w:r w:rsidR="00BC065D" w:rsidRPr="00577E54">
        <w:rPr>
          <w:rFonts w:eastAsia="Times New Roman"/>
          <w:sz w:val="22"/>
        </w:rPr>
        <w:t>work will be provided when we undertake our dam</w:t>
      </w:r>
      <w:r w:rsidR="00592F18" w:rsidRPr="00577E54">
        <w:rPr>
          <w:rFonts w:eastAsia="Times New Roman"/>
          <w:sz w:val="22"/>
        </w:rPr>
        <w:t xml:space="preserve"> </w:t>
      </w:r>
      <w:r w:rsidR="00BC065D" w:rsidRPr="00577E54">
        <w:rPr>
          <w:rFonts w:eastAsia="Times New Roman"/>
          <w:sz w:val="22"/>
        </w:rPr>
        <w:t>breach and consequence assessment as part of this project</w:t>
      </w:r>
      <w:r w:rsidR="00385570" w:rsidRPr="00577E54">
        <w:rPr>
          <w:rFonts w:eastAsia="Times New Roman"/>
          <w:sz w:val="22"/>
        </w:rPr>
        <w:t xml:space="preserve">.   However both studies showed that in the event of a breach, there will be significant flooding to downstream property, and potential loss of life.   </w:t>
      </w:r>
    </w:p>
    <w:p w:rsidR="003B7273" w:rsidRPr="00577E54" w:rsidRDefault="004A3763" w:rsidP="00415152">
      <w:pPr>
        <w:jc w:val="left"/>
        <w:rPr>
          <w:rFonts w:cs="Arial"/>
          <w:sz w:val="22"/>
        </w:rPr>
      </w:pPr>
      <w:r w:rsidRPr="00577E54">
        <w:rPr>
          <w:sz w:val="22"/>
        </w:rPr>
        <w:t xml:space="preserve">The </w:t>
      </w:r>
      <w:r w:rsidRPr="00577E54">
        <w:rPr>
          <w:rFonts w:cs="Arial"/>
          <w:sz w:val="22"/>
        </w:rPr>
        <w:t>Haycock 2006</w:t>
      </w:r>
      <w:r w:rsidR="003B7273" w:rsidRPr="00577E54">
        <w:rPr>
          <w:rFonts w:cs="Arial"/>
          <w:sz w:val="22"/>
        </w:rPr>
        <w:t xml:space="preserve"> </w:t>
      </w:r>
      <w:r w:rsidR="00986EB0" w:rsidRPr="00577E54">
        <w:rPr>
          <w:rFonts w:cs="Arial"/>
          <w:sz w:val="22"/>
        </w:rPr>
        <w:t>a</w:t>
      </w:r>
      <w:r w:rsidR="003B7273" w:rsidRPr="00577E54">
        <w:rPr>
          <w:rFonts w:cs="Arial"/>
          <w:sz w:val="22"/>
        </w:rPr>
        <w:t>pproach to</w:t>
      </w:r>
      <w:r w:rsidRPr="00577E54">
        <w:rPr>
          <w:rFonts w:cs="Arial"/>
          <w:sz w:val="22"/>
        </w:rPr>
        <w:t xml:space="preserve"> modelling the hydrology of the </w:t>
      </w:r>
      <w:r w:rsidR="005F6B81" w:rsidRPr="00577E54">
        <w:rPr>
          <w:rFonts w:cs="Arial"/>
          <w:sz w:val="22"/>
        </w:rPr>
        <w:t xml:space="preserve">Heath </w:t>
      </w:r>
      <w:r w:rsidRPr="00577E54">
        <w:rPr>
          <w:rFonts w:cs="Arial"/>
          <w:sz w:val="22"/>
        </w:rPr>
        <w:t>catchments can be summarised as follows:</w:t>
      </w:r>
    </w:p>
    <w:p w:rsidR="003B7273" w:rsidRPr="00577E54" w:rsidRDefault="003B7273" w:rsidP="00415152">
      <w:pPr>
        <w:autoSpaceDE w:val="0"/>
        <w:autoSpaceDN w:val="0"/>
        <w:adjustRightInd w:val="0"/>
        <w:spacing w:after="0"/>
        <w:jc w:val="left"/>
        <w:rPr>
          <w:rFonts w:cs="Arial"/>
          <w:b/>
          <w:sz w:val="22"/>
        </w:rPr>
      </w:pPr>
      <w:r w:rsidRPr="00577E54">
        <w:rPr>
          <w:rFonts w:cs="Arial"/>
          <w:b/>
          <w:sz w:val="22"/>
        </w:rPr>
        <w:t>Derive peak flows using ‘standard’ flood studies methods</w:t>
      </w:r>
    </w:p>
    <w:p w:rsidR="004A3763" w:rsidRPr="00577E54" w:rsidRDefault="004A3763" w:rsidP="00415152">
      <w:pPr>
        <w:autoSpaceDE w:val="0"/>
        <w:autoSpaceDN w:val="0"/>
        <w:adjustRightInd w:val="0"/>
        <w:spacing w:after="0"/>
        <w:jc w:val="left"/>
        <w:rPr>
          <w:rFonts w:eastAsia="Times New Roman"/>
          <w:sz w:val="22"/>
        </w:rPr>
      </w:pPr>
      <w:r w:rsidRPr="00577E54">
        <w:rPr>
          <w:rFonts w:eastAsia="Times New Roman"/>
          <w:sz w:val="22"/>
        </w:rPr>
        <w:t xml:space="preserve">Haycock used </w:t>
      </w:r>
      <w:r w:rsidR="00541BAD" w:rsidRPr="00577E54">
        <w:rPr>
          <w:rFonts w:eastAsia="Times New Roman"/>
          <w:sz w:val="22"/>
        </w:rPr>
        <w:t>the following equations to estimate flow peaks</w:t>
      </w:r>
      <w:r w:rsidR="00415152">
        <w:rPr>
          <w:rFonts w:eastAsia="Times New Roman"/>
          <w:sz w:val="22"/>
        </w:rPr>
        <w:t>:</w:t>
      </w:r>
    </w:p>
    <w:p w:rsidR="00541BAD" w:rsidRPr="00577E54" w:rsidRDefault="00541BAD" w:rsidP="00592F18">
      <w:pPr>
        <w:autoSpaceDE w:val="0"/>
        <w:autoSpaceDN w:val="0"/>
        <w:adjustRightInd w:val="0"/>
        <w:spacing w:after="0"/>
        <w:rPr>
          <w:rFonts w:eastAsia="Times New Roman"/>
          <w:sz w:val="22"/>
        </w:rPr>
      </w:pPr>
    </w:p>
    <w:p w:rsidR="00541BAD" w:rsidRPr="00577E54" w:rsidRDefault="00541BAD" w:rsidP="00592F18">
      <w:pPr>
        <w:autoSpaceDE w:val="0"/>
        <w:autoSpaceDN w:val="0"/>
        <w:adjustRightInd w:val="0"/>
        <w:spacing w:after="0"/>
        <w:rPr>
          <w:rFonts w:eastAsia="Times New Roman"/>
          <w:sz w:val="22"/>
        </w:rPr>
      </w:pPr>
      <w:proofErr w:type="spellStart"/>
      <w:r w:rsidRPr="00577E54">
        <w:rPr>
          <w:rFonts w:eastAsia="Times New Roman"/>
          <w:sz w:val="22"/>
        </w:rPr>
        <w:t>Q</w:t>
      </w:r>
      <w:r w:rsidRPr="00577E54">
        <w:rPr>
          <w:rFonts w:eastAsia="Times New Roman"/>
          <w:sz w:val="22"/>
          <w:vertAlign w:val="subscript"/>
        </w:rPr>
        <w:t>mean</w:t>
      </w:r>
      <w:proofErr w:type="spellEnd"/>
      <w:r w:rsidRPr="00577E54">
        <w:rPr>
          <w:rFonts w:eastAsia="Times New Roman"/>
          <w:sz w:val="22"/>
        </w:rPr>
        <w:t xml:space="preserve"> = 0.373*(catchment area</w:t>
      </w:r>
      <w:proofErr w:type="gramStart"/>
      <w:r w:rsidRPr="00577E54">
        <w:rPr>
          <w:rFonts w:eastAsia="Times New Roman"/>
          <w:sz w:val="22"/>
        </w:rPr>
        <w:t>)</w:t>
      </w:r>
      <w:r w:rsidRPr="00577E54">
        <w:rPr>
          <w:rFonts w:eastAsia="Times New Roman"/>
          <w:sz w:val="22"/>
          <w:vertAlign w:val="superscript"/>
        </w:rPr>
        <w:t>0.7</w:t>
      </w:r>
      <w:proofErr w:type="gramEnd"/>
      <w:r w:rsidRPr="00577E54">
        <w:rPr>
          <w:rFonts w:eastAsia="Times New Roman"/>
          <w:sz w:val="22"/>
        </w:rPr>
        <w:t xml:space="preserve"> * ((stream junctions/km</w:t>
      </w:r>
      <w:r w:rsidR="000D5C5F" w:rsidRPr="00577E54">
        <w:rPr>
          <w:rFonts w:eastAsia="Times New Roman"/>
          <w:sz w:val="22"/>
        </w:rPr>
        <w:t xml:space="preserve"> </w:t>
      </w:r>
      <w:r w:rsidRPr="00577E54">
        <w:rPr>
          <w:rFonts w:eastAsia="Times New Roman"/>
          <w:sz w:val="22"/>
        </w:rPr>
        <w:t>sq)</w:t>
      </w:r>
      <w:r w:rsidRPr="00577E54">
        <w:rPr>
          <w:rFonts w:eastAsia="Times New Roman"/>
          <w:sz w:val="22"/>
          <w:vertAlign w:val="superscript"/>
        </w:rPr>
        <w:t>0.52</w:t>
      </w:r>
      <w:r w:rsidRPr="00577E54">
        <w:rPr>
          <w:rFonts w:eastAsia="Times New Roman"/>
          <w:sz w:val="22"/>
        </w:rPr>
        <w:t>)* ((1+%Urban area)</w:t>
      </w:r>
      <w:r w:rsidRPr="00577E54">
        <w:rPr>
          <w:rFonts w:eastAsia="Times New Roman"/>
          <w:sz w:val="22"/>
          <w:vertAlign w:val="superscript"/>
        </w:rPr>
        <w:t>0.25</w:t>
      </w:r>
      <w:r w:rsidRPr="00577E54">
        <w:rPr>
          <w:rFonts w:eastAsia="Times New Roman"/>
          <w:sz w:val="22"/>
        </w:rPr>
        <w:t>)</w:t>
      </w:r>
      <w:r w:rsidR="007C094F" w:rsidRPr="00577E54">
        <w:rPr>
          <w:rFonts w:eastAsia="Times New Roman"/>
          <w:sz w:val="22"/>
        </w:rPr>
        <w:tab/>
      </w:r>
      <w:r w:rsidR="00592F18" w:rsidRPr="00577E54">
        <w:rPr>
          <w:rFonts w:eastAsia="Times New Roman"/>
          <w:sz w:val="22"/>
        </w:rPr>
        <w:tab/>
      </w:r>
      <w:r w:rsidR="007C094F" w:rsidRPr="00577E54">
        <w:rPr>
          <w:rFonts w:eastAsia="Times New Roman"/>
          <w:sz w:val="22"/>
        </w:rPr>
        <w:t>[1]</w:t>
      </w:r>
    </w:p>
    <w:p w:rsidR="00541BAD" w:rsidRPr="00577E54" w:rsidRDefault="00541BAD" w:rsidP="00592F18">
      <w:pPr>
        <w:autoSpaceDE w:val="0"/>
        <w:autoSpaceDN w:val="0"/>
        <w:adjustRightInd w:val="0"/>
        <w:spacing w:after="0"/>
        <w:rPr>
          <w:rFonts w:eastAsia="Times New Roman"/>
          <w:sz w:val="22"/>
        </w:rPr>
      </w:pPr>
      <w:r w:rsidRPr="00577E54">
        <w:rPr>
          <w:rFonts w:eastAsia="Times New Roman"/>
          <w:sz w:val="22"/>
        </w:rPr>
        <w:t>Q</w:t>
      </w:r>
      <w:r w:rsidRPr="00577E54">
        <w:rPr>
          <w:rFonts w:eastAsia="Times New Roman"/>
          <w:sz w:val="22"/>
          <w:vertAlign w:val="subscript"/>
        </w:rPr>
        <w:t>100</w:t>
      </w:r>
      <w:r w:rsidRPr="00577E54">
        <w:rPr>
          <w:rFonts w:eastAsia="Times New Roman"/>
          <w:sz w:val="22"/>
        </w:rPr>
        <w:t xml:space="preserve"> = </w:t>
      </w:r>
      <w:proofErr w:type="spellStart"/>
      <w:r w:rsidRPr="00577E54">
        <w:rPr>
          <w:rFonts w:eastAsia="Times New Roman"/>
          <w:sz w:val="22"/>
        </w:rPr>
        <w:t>Q</w:t>
      </w:r>
      <w:r w:rsidR="00FF6FF9" w:rsidRPr="00577E54">
        <w:rPr>
          <w:rFonts w:eastAsia="Times New Roman"/>
          <w:sz w:val="22"/>
          <w:vertAlign w:val="subscript"/>
        </w:rPr>
        <w:t>mean</w:t>
      </w:r>
      <w:proofErr w:type="spellEnd"/>
      <w:r w:rsidRPr="00577E54">
        <w:rPr>
          <w:rFonts w:eastAsia="Times New Roman"/>
          <w:sz w:val="22"/>
        </w:rPr>
        <w:t>*3.2 (where 3.2 is taken from the FSR regional rating curves.</w:t>
      </w:r>
      <w:r w:rsidR="007C094F" w:rsidRPr="00577E54">
        <w:rPr>
          <w:rFonts w:eastAsia="Times New Roman"/>
          <w:sz w:val="22"/>
        </w:rPr>
        <w:t xml:space="preserve">                 </w:t>
      </w:r>
      <w:r w:rsidR="007C094F" w:rsidRPr="00577E54">
        <w:rPr>
          <w:rFonts w:eastAsia="Times New Roman"/>
          <w:sz w:val="22"/>
        </w:rPr>
        <w:tab/>
      </w:r>
      <w:r w:rsidR="00592F18" w:rsidRPr="00577E54">
        <w:rPr>
          <w:rFonts w:eastAsia="Times New Roman"/>
          <w:sz w:val="22"/>
        </w:rPr>
        <w:tab/>
      </w:r>
      <w:r w:rsidR="00D95E77" w:rsidRPr="00577E54">
        <w:rPr>
          <w:rFonts w:eastAsia="Times New Roman"/>
          <w:sz w:val="22"/>
        </w:rPr>
        <w:tab/>
      </w:r>
      <w:r w:rsidR="007C094F" w:rsidRPr="00577E54">
        <w:rPr>
          <w:rFonts w:eastAsia="Times New Roman"/>
          <w:sz w:val="22"/>
        </w:rPr>
        <w:t>[2]</w:t>
      </w:r>
    </w:p>
    <w:p w:rsidR="00541BAD" w:rsidRPr="00577E54" w:rsidRDefault="00541BAD" w:rsidP="00592F18">
      <w:pPr>
        <w:autoSpaceDE w:val="0"/>
        <w:autoSpaceDN w:val="0"/>
        <w:adjustRightInd w:val="0"/>
        <w:spacing w:after="0"/>
        <w:rPr>
          <w:rFonts w:eastAsia="Times New Roman"/>
          <w:sz w:val="22"/>
        </w:rPr>
      </w:pPr>
      <w:r w:rsidRPr="00577E54">
        <w:rPr>
          <w:rFonts w:eastAsia="Times New Roman"/>
          <w:sz w:val="22"/>
        </w:rPr>
        <w:t>Q</w:t>
      </w:r>
      <w:r w:rsidRPr="00577E54">
        <w:rPr>
          <w:rFonts w:eastAsia="Times New Roman"/>
          <w:sz w:val="22"/>
          <w:vertAlign w:val="subscript"/>
        </w:rPr>
        <w:t>PMF</w:t>
      </w:r>
      <w:r w:rsidRPr="00577E54">
        <w:rPr>
          <w:rFonts w:eastAsia="Times New Roman"/>
          <w:sz w:val="22"/>
        </w:rPr>
        <w:t xml:space="preserve"> = (catchment area</w:t>
      </w:r>
      <w:r w:rsidRPr="00577E54">
        <w:rPr>
          <w:rFonts w:eastAsia="Times New Roman"/>
          <w:sz w:val="22"/>
          <w:vertAlign w:val="superscript"/>
        </w:rPr>
        <w:t>0.397</w:t>
      </w:r>
      <w:r w:rsidRPr="00577E54">
        <w:rPr>
          <w:rFonts w:eastAsia="Times New Roman"/>
          <w:sz w:val="22"/>
        </w:rPr>
        <w:t>)*(S1085</w:t>
      </w:r>
      <w:r w:rsidRPr="00577E54">
        <w:rPr>
          <w:rFonts w:eastAsia="Times New Roman"/>
          <w:sz w:val="22"/>
          <w:vertAlign w:val="superscript"/>
        </w:rPr>
        <w:t>0.328</w:t>
      </w:r>
      <w:r w:rsidRPr="00577E54">
        <w:rPr>
          <w:rFonts w:eastAsia="Times New Roman"/>
          <w:sz w:val="22"/>
        </w:rPr>
        <w:t>)*(SAAR</w:t>
      </w:r>
      <w:r w:rsidRPr="00577E54">
        <w:rPr>
          <w:rFonts w:eastAsia="Times New Roman"/>
          <w:sz w:val="22"/>
          <w:vertAlign w:val="superscript"/>
        </w:rPr>
        <w:t>0.319</w:t>
      </w:r>
      <w:r w:rsidRPr="00577E54">
        <w:rPr>
          <w:rFonts w:eastAsia="Times New Roman"/>
          <w:sz w:val="22"/>
        </w:rPr>
        <w:t>)</w:t>
      </w:r>
      <w:r w:rsidR="007C094F" w:rsidRPr="00577E54">
        <w:rPr>
          <w:rFonts w:eastAsia="Times New Roman"/>
          <w:sz w:val="22"/>
        </w:rPr>
        <w:tab/>
      </w:r>
      <w:r w:rsidR="007C094F" w:rsidRPr="00577E54">
        <w:rPr>
          <w:rFonts w:eastAsia="Times New Roman"/>
          <w:sz w:val="22"/>
        </w:rPr>
        <w:tab/>
      </w:r>
      <w:r w:rsidR="007C094F" w:rsidRPr="00577E54">
        <w:rPr>
          <w:rFonts w:eastAsia="Times New Roman"/>
          <w:sz w:val="22"/>
        </w:rPr>
        <w:tab/>
      </w:r>
      <w:r w:rsidR="007C094F" w:rsidRPr="00577E54">
        <w:rPr>
          <w:rFonts w:eastAsia="Times New Roman"/>
          <w:sz w:val="22"/>
        </w:rPr>
        <w:tab/>
      </w:r>
      <w:r w:rsidR="007C094F" w:rsidRPr="00577E54">
        <w:rPr>
          <w:rFonts w:eastAsia="Times New Roman"/>
          <w:sz w:val="22"/>
        </w:rPr>
        <w:tab/>
      </w:r>
      <w:r w:rsidR="007C094F" w:rsidRPr="00577E54">
        <w:rPr>
          <w:rFonts w:eastAsia="Times New Roman"/>
          <w:sz w:val="22"/>
        </w:rPr>
        <w:tab/>
      </w:r>
      <w:r w:rsidR="00592F18" w:rsidRPr="00577E54">
        <w:rPr>
          <w:rFonts w:eastAsia="Times New Roman"/>
          <w:sz w:val="22"/>
        </w:rPr>
        <w:tab/>
      </w:r>
      <w:r w:rsidR="007C094F" w:rsidRPr="00577E54">
        <w:rPr>
          <w:rFonts w:eastAsia="Times New Roman"/>
          <w:sz w:val="22"/>
        </w:rPr>
        <w:t>[3]</w:t>
      </w:r>
    </w:p>
    <w:p w:rsidR="004A3763" w:rsidRPr="00577E54" w:rsidRDefault="004A3763" w:rsidP="00592F18">
      <w:pPr>
        <w:autoSpaceDE w:val="0"/>
        <w:autoSpaceDN w:val="0"/>
        <w:adjustRightInd w:val="0"/>
        <w:spacing w:after="0"/>
        <w:rPr>
          <w:rFonts w:eastAsia="Times New Roman"/>
          <w:sz w:val="22"/>
        </w:rPr>
      </w:pPr>
    </w:p>
    <w:p w:rsidR="00D65A98" w:rsidRPr="00577E54" w:rsidRDefault="00D65A98" w:rsidP="00415152">
      <w:pPr>
        <w:autoSpaceDE w:val="0"/>
        <w:autoSpaceDN w:val="0"/>
        <w:adjustRightInd w:val="0"/>
        <w:spacing w:after="0"/>
        <w:jc w:val="left"/>
        <w:rPr>
          <w:rFonts w:eastAsia="Times New Roman"/>
          <w:sz w:val="22"/>
        </w:rPr>
      </w:pPr>
      <w:r w:rsidRPr="00577E54">
        <w:rPr>
          <w:rFonts w:eastAsia="Times New Roman"/>
          <w:sz w:val="22"/>
        </w:rPr>
        <w:t xml:space="preserve">All other T-year floods are based on the </w:t>
      </w:r>
      <w:proofErr w:type="spellStart"/>
      <w:r w:rsidRPr="00577E54">
        <w:rPr>
          <w:rFonts w:eastAsia="Times New Roman"/>
          <w:sz w:val="22"/>
        </w:rPr>
        <w:t>Q</w:t>
      </w:r>
      <w:r w:rsidRPr="00577E54">
        <w:rPr>
          <w:rFonts w:eastAsia="Times New Roman"/>
          <w:sz w:val="22"/>
          <w:vertAlign w:val="subscript"/>
        </w:rPr>
        <w:t>mean</w:t>
      </w:r>
      <w:proofErr w:type="spellEnd"/>
      <w:r w:rsidRPr="00577E54">
        <w:rPr>
          <w:rFonts w:eastAsia="Times New Roman"/>
          <w:sz w:val="22"/>
        </w:rPr>
        <w:t xml:space="preserve"> multipl</w:t>
      </w:r>
      <w:r w:rsidR="00592F18" w:rsidRPr="00577E54">
        <w:rPr>
          <w:rFonts w:eastAsia="Times New Roman"/>
          <w:sz w:val="22"/>
        </w:rPr>
        <w:t>i</w:t>
      </w:r>
      <w:r w:rsidRPr="00577E54">
        <w:rPr>
          <w:rFonts w:eastAsia="Times New Roman"/>
          <w:sz w:val="22"/>
        </w:rPr>
        <w:t>ed by the appropriate regional growth curve factor.</w:t>
      </w:r>
    </w:p>
    <w:p w:rsidR="007C094F" w:rsidRPr="00577E54" w:rsidRDefault="007C094F" w:rsidP="00415152">
      <w:pPr>
        <w:autoSpaceDE w:val="0"/>
        <w:autoSpaceDN w:val="0"/>
        <w:adjustRightInd w:val="0"/>
        <w:spacing w:after="0"/>
        <w:jc w:val="left"/>
        <w:rPr>
          <w:rFonts w:eastAsia="Times New Roman"/>
          <w:sz w:val="22"/>
        </w:rPr>
      </w:pPr>
    </w:p>
    <w:p w:rsidR="007C094F" w:rsidRPr="00577E54" w:rsidRDefault="007C094F" w:rsidP="00415152">
      <w:pPr>
        <w:autoSpaceDE w:val="0"/>
        <w:autoSpaceDN w:val="0"/>
        <w:adjustRightInd w:val="0"/>
        <w:spacing w:after="0"/>
        <w:jc w:val="left"/>
        <w:rPr>
          <w:rFonts w:eastAsia="Times New Roman"/>
          <w:sz w:val="22"/>
        </w:rPr>
      </w:pPr>
      <w:r w:rsidRPr="00577E54">
        <w:rPr>
          <w:rFonts w:eastAsia="Times New Roman"/>
          <w:sz w:val="22"/>
        </w:rPr>
        <w:t xml:space="preserve">The equation </w:t>
      </w:r>
      <w:r w:rsidR="00E070F3" w:rsidRPr="00577E54">
        <w:rPr>
          <w:rFonts w:eastAsia="Times New Roman"/>
          <w:sz w:val="22"/>
        </w:rPr>
        <w:t xml:space="preserve">for a rough estimate of the PMF that is </w:t>
      </w:r>
      <w:r w:rsidRPr="00577E54">
        <w:rPr>
          <w:rFonts w:eastAsia="Times New Roman"/>
          <w:sz w:val="22"/>
        </w:rPr>
        <w:t xml:space="preserve">provided in Floods and </w:t>
      </w:r>
      <w:r w:rsidR="00D95E77" w:rsidRPr="00577E54">
        <w:rPr>
          <w:rFonts w:eastAsia="Times New Roman"/>
          <w:sz w:val="22"/>
        </w:rPr>
        <w:t>R</w:t>
      </w:r>
      <w:r w:rsidRPr="00577E54">
        <w:rPr>
          <w:rFonts w:eastAsia="Times New Roman"/>
          <w:sz w:val="22"/>
        </w:rPr>
        <w:t>eservoir Safety is</w:t>
      </w:r>
      <w:r w:rsidR="00415152">
        <w:rPr>
          <w:rFonts w:eastAsia="Times New Roman"/>
          <w:sz w:val="22"/>
        </w:rPr>
        <w:t>:</w:t>
      </w:r>
      <w:r w:rsidRPr="00577E54">
        <w:rPr>
          <w:rFonts w:eastAsia="Times New Roman"/>
          <w:sz w:val="22"/>
        </w:rPr>
        <w:t xml:space="preserve"> </w:t>
      </w:r>
    </w:p>
    <w:p w:rsidR="007C094F" w:rsidRPr="00577E54" w:rsidRDefault="007C094F" w:rsidP="00592F18">
      <w:pPr>
        <w:autoSpaceDE w:val="0"/>
        <w:autoSpaceDN w:val="0"/>
        <w:adjustRightInd w:val="0"/>
        <w:spacing w:after="0"/>
        <w:rPr>
          <w:rFonts w:eastAsia="Times New Roman"/>
          <w:sz w:val="22"/>
        </w:rPr>
      </w:pPr>
    </w:p>
    <w:p w:rsidR="00415152" w:rsidRDefault="007C094F" w:rsidP="00592F18">
      <w:pPr>
        <w:autoSpaceDE w:val="0"/>
        <w:autoSpaceDN w:val="0"/>
        <w:adjustRightInd w:val="0"/>
        <w:spacing w:after="0"/>
        <w:rPr>
          <w:rFonts w:eastAsia="Times New Roman"/>
          <w:sz w:val="22"/>
          <w:vertAlign w:val="superscript"/>
        </w:rPr>
      </w:pPr>
      <w:r w:rsidRPr="00577E54">
        <w:rPr>
          <w:rFonts w:eastAsia="Times New Roman"/>
          <w:sz w:val="22"/>
        </w:rPr>
        <w:t>Q</w:t>
      </w:r>
      <w:r w:rsidRPr="00577E54">
        <w:rPr>
          <w:rFonts w:eastAsia="Times New Roman"/>
          <w:sz w:val="22"/>
          <w:vertAlign w:val="subscript"/>
        </w:rPr>
        <w:t>PMF</w:t>
      </w:r>
      <w:r w:rsidRPr="00577E54">
        <w:rPr>
          <w:rFonts w:eastAsia="Times New Roman"/>
          <w:sz w:val="22"/>
        </w:rPr>
        <w:t xml:space="preserve"> = 0.454A</w:t>
      </w:r>
      <w:r w:rsidRPr="00577E54">
        <w:rPr>
          <w:rFonts w:eastAsia="Times New Roman"/>
          <w:sz w:val="22"/>
          <w:vertAlign w:val="superscript"/>
        </w:rPr>
        <w:t>0.937</w:t>
      </w:r>
      <w:r w:rsidRPr="00577E54">
        <w:rPr>
          <w:rFonts w:eastAsia="Times New Roman"/>
          <w:sz w:val="22"/>
        </w:rPr>
        <w:t>*S1085</w:t>
      </w:r>
      <w:r w:rsidRPr="00577E54">
        <w:rPr>
          <w:rFonts w:eastAsia="Times New Roman"/>
          <w:sz w:val="22"/>
          <w:vertAlign w:val="superscript"/>
        </w:rPr>
        <w:t>0.328</w:t>
      </w:r>
      <w:r w:rsidRPr="00577E54">
        <w:rPr>
          <w:rFonts w:eastAsia="Times New Roman"/>
          <w:sz w:val="22"/>
        </w:rPr>
        <w:t>*SAAR</w:t>
      </w:r>
      <w:r w:rsidRPr="00577E54">
        <w:rPr>
          <w:rFonts w:eastAsia="Times New Roman"/>
          <w:sz w:val="22"/>
          <w:vertAlign w:val="superscript"/>
        </w:rPr>
        <w:t>0.319</w:t>
      </w:r>
      <w:r w:rsidR="00E070F3" w:rsidRPr="00577E54">
        <w:rPr>
          <w:rFonts w:eastAsia="Times New Roman"/>
          <w:sz w:val="22"/>
          <w:vertAlign w:val="superscript"/>
        </w:rPr>
        <w:tab/>
      </w:r>
      <w:r w:rsidR="00E070F3" w:rsidRPr="00577E54">
        <w:rPr>
          <w:rFonts w:eastAsia="Times New Roman"/>
          <w:sz w:val="22"/>
          <w:vertAlign w:val="superscript"/>
        </w:rPr>
        <w:tab/>
      </w:r>
      <w:r w:rsidR="00E070F3" w:rsidRPr="00577E54">
        <w:rPr>
          <w:rFonts w:eastAsia="Times New Roman"/>
          <w:sz w:val="22"/>
          <w:vertAlign w:val="superscript"/>
        </w:rPr>
        <w:tab/>
      </w:r>
      <w:r w:rsidR="00E070F3" w:rsidRPr="00577E54">
        <w:rPr>
          <w:rFonts w:eastAsia="Times New Roman"/>
          <w:sz w:val="22"/>
          <w:vertAlign w:val="superscript"/>
        </w:rPr>
        <w:tab/>
      </w:r>
      <w:r w:rsidR="00E070F3" w:rsidRPr="00577E54">
        <w:rPr>
          <w:rFonts w:eastAsia="Times New Roman"/>
          <w:sz w:val="22"/>
          <w:vertAlign w:val="superscript"/>
        </w:rPr>
        <w:tab/>
      </w:r>
      <w:r w:rsidR="00E070F3" w:rsidRPr="00577E54">
        <w:rPr>
          <w:rFonts w:eastAsia="Times New Roman"/>
          <w:sz w:val="22"/>
          <w:vertAlign w:val="superscript"/>
        </w:rPr>
        <w:tab/>
      </w:r>
      <w:r w:rsidR="00E070F3" w:rsidRPr="00577E54">
        <w:rPr>
          <w:rFonts w:eastAsia="Times New Roman"/>
          <w:sz w:val="22"/>
          <w:vertAlign w:val="superscript"/>
        </w:rPr>
        <w:tab/>
      </w:r>
      <w:r w:rsidR="00592F18" w:rsidRPr="00577E54">
        <w:rPr>
          <w:rFonts w:eastAsia="Times New Roman"/>
          <w:sz w:val="22"/>
          <w:vertAlign w:val="superscript"/>
        </w:rPr>
        <w:tab/>
      </w:r>
    </w:p>
    <w:p w:rsidR="00E070F3" w:rsidRPr="00577E54" w:rsidRDefault="00E070F3" w:rsidP="00415152">
      <w:pPr>
        <w:autoSpaceDE w:val="0"/>
        <w:autoSpaceDN w:val="0"/>
        <w:adjustRightInd w:val="0"/>
        <w:spacing w:after="0"/>
        <w:ind w:firstLine="680"/>
        <w:rPr>
          <w:rFonts w:eastAsia="Times New Roman"/>
          <w:sz w:val="22"/>
        </w:rPr>
      </w:pPr>
      <w:r w:rsidRPr="00577E54">
        <w:rPr>
          <w:rFonts w:eastAsia="Times New Roman"/>
          <w:sz w:val="22"/>
        </w:rPr>
        <w:t>[4]</w:t>
      </w:r>
    </w:p>
    <w:p w:rsidR="00415152" w:rsidRDefault="00415152" w:rsidP="00592F18">
      <w:pPr>
        <w:autoSpaceDE w:val="0"/>
        <w:autoSpaceDN w:val="0"/>
        <w:adjustRightInd w:val="0"/>
        <w:spacing w:after="0"/>
        <w:rPr>
          <w:rFonts w:eastAsia="Times New Roman"/>
          <w:sz w:val="22"/>
        </w:rPr>
      </w:pPr>
    </w:p>
    <w:p w:rsidR="007C094F" w:rsidRPr="00577E54" w:rsidRDefault="00E070F3" w:rsidP="00415152">
      <w:pPr>
        <w:autoSpaceDE w:val="0"/>
        <w:autoSpaceDN w:val="0"/>
        <w:adjustRightInd w:val="0"/>
        <w:spacing w:after="0"/>
        <w:jc w:val="left"/>
        <w:rPr>
          <w:rFonts w:eastAsia="Times New Roman"/>
          <w:sz w:val="22"/>
        </w:rPr>
      </w:pPr>
      <w:r w:rsidRPr="00577E54">
        <w:rPr>
          <w:rFonts w:eastAsia="Times New Roman"/>
          <w:sz w:val="22"/>
        </w:rPr>
        <w:t>U</w:t>
      </w:r>
      <w:r w:rsidR="007C094F" w:rsidRPr="00577E54">
        <w:rPr>
          <w:rFonts w:eastAsia="Times New Roman"/>
          <w:sz w:val="22"/>
        </w:rPr>
        <w:t xml:space="preserve">sing equation </w:t>
      </w:r>
      <w:r w:rsidR="00225AAD" w:rsidRPr="00577E54">
        <w:rPr>
          <w:rFonts w:eastAsia="Times New Roman"/>
          <w:sz w:val="22"/>
        </w:rPr>
        <w:t xml:space="preserve">4 </w:t>
      </w:r>
      <w:r w:rsidR="007C094F" w:rsidRPr="00577E54">
        <w:rPr>
          <w:rFonts w:eastAsia="Times New Roman"/>
          <w:sz w:val="22"/>
        </w:rPr>
        <w:t>assumes that the catchment soils are impermeable and that there is no urban area in the catchment (it is assumed that Haycock</w:t>
      </w:r>
      <w:r w:rsidRPr="00577E54">
        <w:rPr>
          <w:rFonts w:eastAsia="Times New Roman"/>
          <w:sz w:val="22"/>
        </w:rPr>
        <w:t>’s power factor for t</w:t>
      </w:r>
      <w:r w:rsidR="007C094F" w:rsidRPr="00577E54">
        <w:rPr>
          <w:rFonts w:eastAsia="Times New Roman"/>
          <w:sz w:val="22"/>
        </w:rPr>
        <w:t>h</w:t>
      </w:r>
      <w:r w:rsidRPr="00577E54">
        <w:rPr>
          <w:rFonts w:eastAsia="Times New Roman"/>
          <w:sz w:val="22"/>
        </w:rPr>
        <w:t>e</w:t>
      </w:r>
      <w:r w:rsidR="007C094F" w:rsidRPr="00577E54">
        <w:rPr>
          <w:rFonts w:eastAsia="Times New Roman"/>
          <w:sz w:val="22"/>
        </w:rPr>
        <w:t xml:space="preserve"> area term </w:t>
      </w:r>
      <w:r w:rsidRPr="00577E54">
        <w:rPr>
          <w:rFonts w:eastAsia="Times New Roman"/>
          <w:sz w:val="22"/>
        </w:rPr>
        <w:t xml:space="preserve">in equation 3 </w:t>
      </w:r>
      <w:r w:rsidR="007C094F" w:rsidRPr="00577E54">
        <w:rPr>
          <w:rFonts w:eastAsia="Times New Roman"/>
          <w:sz w:val="22"/>
        </w:rPr>
        <w:t>is a typo in their report</w:t>
      </w:r>
      <w:r w:rsidRPr="00577E54">
        <w:rPr>
          <w:rFonts w:eastAsia="Times New Roman"/>
          <w:sz w:val="22"/>
        </w:rPr>
        <w:t xml:space="preserve"> and should be 0.937</w:t>
      </w:r>
      <w:r w:rsidR="00D95E77" w:rsidRPr="00577E54">
        <w:rPr>
          <w:rFonts w:eastAsia="Times New Roman"/>
          <w:sz w:val="22"/>
        </w:rPr>
        <w:t xml:space="preserve"> rather than</w:t>
      </w:r>
      <w:r w:rsidR="00A76E2C" w:rsidRPr="00577E54">
        <w:rPr>
          <w:rFonts w:eastAsia="Times New Roman"/>
          <w:sz w:val="22"/>
        </w:rPr>
        <w:t xml:space="preserve"> 0.397 in equation [3] above (which is quoted as stated in Haycock’s report))</w:t>
      </w:r>
      <w:r w:rsidR="007C094F" w:rsidRPr="00577E54">
        <w:rPr>
          <w:rFonts w:eastAsia="Times New Roman"/>
          <w:sz w:val="22"/>
        </w:rPr>
        <w:t xml:space="preserve">).  </w:t>
      </w:r>
      <w:r w:rsidR="00B76AF6" w:rsidRPr="00577E54">
        <w:rPr>
          <w:rFonts w:eastAsia="Times New Roman"/>
          <w:sz w:val="22"/>
        </w:rPr>
        <w:t xml:space="preserve">It is not clear why the 0.454 multiplier on the AREA term has </w:t>
      </w:r>
      <w:r w:rsidR="00B76AF6" w:rsidRPr="00577E54">
        <w:rPr>
          <w:rFonts w:eastAsia="Times New Roman"/>
          <w:sz w:val="22"/>
        </w:rPr>
        <w:lastRenderedPageBreak/>
        <w:t>been dropped by Haycock.  E</w:t>
      </w:r>
      <w:r w:rsidR="007C094F" w:rsidRPr="00577E54">
        <w:rPr>
          <w:rFonts w:eastAsia="Times New Roman"/>
          <w:sz w:val="22"/>
        </w:rPr>
        <w:t xml:space="preserve">quation </w:t>
      </w:r>
      <w:r w:rsidR="00B76AF6" w:rsidRPr="00577E54">
        <w:rPr>
          <w:rFonts w:eastAsia="Times New Roman"/>
          <w:sz w:val="22"/>
        </w:rPr>
        <w:t xml:space="preserve">4 </w:t>
      </w:r>
      <w:r w:rsidR="007C094F" w:rsidRPr="00577E54">
        <w:rPr>
          <w:rFonts w:eastAsia="Times New Roman"/>
          <w:sz w:val="22"/>
        </w:rPr>
        <w:t>is taken from</w:t>
      </w:r>
      <w:r w:rsidRPr="00577E54">
        <w:rPr>
          <w:rFonts w:eastAsia="Times New Roman"/>
          <w:sz w:val="22"/>
        </w:rPr>
        <w:t xml:space="preserve"> I</w:t>
      </w:r>
      <w:r w:rsidR="00D87D08" w:rsidRPr="00577E54">
        <w:rPr>
          <w:rFonts w:eastAsia="Times New Roman"/>
          <w:sz w:val="22"/>
        </w:rPr>
        <w:t xml:space="preserve">nstitute of </w:t>
      </w:r>
      <w:r w:rsidRPr="00577E54">
        <w:rPr>
          <w:rFonts w:eastAsia="Times New Roman"/>
          <w:sz w:val="22"/>
        </w:rPr>
        <w:t>H</w:t>
      </w:r>
      <w:r w:rsidR="00D87D08" w:rsidRPr="00577E54">
        <w:rPr>
          <w:rFonts w:eastAsia="Times New Roman"/>
          <w:sz w:val="22"/>
        </w:rPr>
        <w:t xml:space="preserve">ydrology </w:t>
      </w:r>
      <w:r w:rsidRPr="00577E54">
        <w:rPr>
          <w:rFonts w:eastAsia="Times New Roman"/>
          <w:sz w:val="22"/>
        </w:rPr>
        <w:t xml:space="preserve">114 </w:t>
      </w:r>
      <w:r w:rsidR="00D87D08" w:rsidRPr="00577E54">
        <w:rPr>
          <w:rFonts w:eastAsia="Times New Roman"/>
          <w:sz w:val="22"/>
        </w:rPr>
        <w:t xml:space="preserve">– Reservoir Flood Estimation: Another Look (1992) </w:t>
      </w:r>
      <w:r w:rsidRPr="00577E54">
        <w:rPr>
          <w:rFonts w:eastAsia="Times New Roman"/>
          <w:sz w:val="22"/>
        </w:rPr>
        <w:t>report</w:t>
      </w:r>
      <w:r w:rsidR="007C094F" w:rsidRPr="00577E54">
        <w:rPr>
          <w:rFonts w:eastAsia="Times New Roman"/>
          <w:sz w:val="22"/>
        </w:rPr>
        <w:t xml:space="preserve"> </w:t>
      </w:r>
      <w:r w:rsidR="00D87D08" w:rsidRPr="00577E54">
        <w:rPr>
          <w:rFonts w:eastAsia="Times New Roman"/>
          <w:sz w:val="22"/>
        </w:rPr>
        <w:t xml:space="preserve">(IH114) </w:t>
      </w:r>
      <w:r w:rsidR="007C094F" w:rsidRPr="00577E54">
        <w:rPr>
          <w:rFonts w:eastAsia="Times New Roman"/>
          <w:sz w:val="22"/>
        </w:rPr>
        <w:t>and in its full form is:</w:t>
      </w:r>
    </w:p>
    <w:p w:rsidR="007C094F" w:rsidRPr="00577E54" w:rsidRDefault="007C094F" w:rsidP="00592F18">
      <w:pPr>
        <w:autoSpaceDE w:val="0"/>
        <w:autoSpaceDN w:val="0"/>
        <w:adjustRightInd w:val="0"/>
        <w:spacing w:after="0"/>
        <w:rPr>
          <w:rFonts w:eastAsia="Times New Roman"/>
          <w:sz w:val="22"/>
        </w:rPr>
      </w:pPr>
    </w:p>
    <w:p w:rsidR="007C094F" w:rsidRPr="00577E54" w:rsidRDefault="007C094F" w:rsidP="00592F18">
      <w:pPr>
        <w:autoSpaceDE w:val="0"/>
        <w:autoSpaceDN w:val="0"/>
        <w:adjustRightInd w:val="0"/>
        <w:spacing w:after="0"/>
        <w:rPr>
          <w:rFonts w:eastAsia="Times New Roman"/>
          <w:sz w:val="22"/>
        </w:rPr>
      </w:pPr>
      <w:r w:rsidRPr="00577E54">
        <w:rPr>
          <w:rFonts w:eastAsia="Times New Roman"/>
          <w:sz w:val="22"/>
        </w:rPr>
        <w:t>Q</w:t>
      </w:r>
      <w:r w:rsidRPr="00577E54">
        <w:rPr>
          <w:rFonts w:eastAsia="Times New Roman"/>
          <w:sz w:val="22"/>
          <w:vertAlign w:val="subscript"/>
        </w:rPr>
        <w:t>PMF</w:t>
      </w:r>
      <w:r w:rsidRPr="00577E54">
        <w:rPr>
          <w:rFonts w:eastAsia="Times New Roman"/>
          <w:sz w:val="22"/>
        </w:rPr>
        <w:t xml:space="preserve"> = 0.454A</w:t>
      </w:r>
      <w:r w:rsidRPr="00577E54">
        <w:rPr>
          <w:rFonts w:eastAsia="Times New Roman"/>
          <w:sz w:val="22"/>
          <w:vertAlign w:val="superscript"/>
        </w:rPr>
        <w:t>0.937</w:t>
      </w:r>
      <w:r w:rsidRPr="00577E54">
        <w:rPr>
          <w:rFonts w:eastAsia="Times New Roman"/>
          <w:sz w:val="22"/>
        </w:rPr>
        <w:t>*</w:t>
      </w:r>
      <w:r w:rsidR="00E070F3" w:rsidRPr="00577E54">
        <w:rPr>
          <w:rFonts w:eastAsia="Times New Roman"/>
          <w:sz w:val="22"/>
        </w:rPr>
        <w:t>S1085</w:t>
      </w:r>
      <w:r w:rsidR="00E070F3" w:rsidRPr="00577E54">
        <w:rPr>
          <w:rFonts w:eastAsia="Times New Roman"/>
          <w:sz w:val="22"/>
          <w:vertAlign w:val="superscript"/>
        </w:rPr>
        <w:t>0</w:t>
      </w:r>
      <w:r w:rsidRPr="00577E54">
        <w:rPr>
          <w:rFonts w:eastAsia="Times New Roman"/>
          <w:sz w:val="22"/>
          <w:vertAlign w:val="superscript"/>
        </w:rPr>
        <w:t>.328</w:t>
      </w:r>
      <w:r w:rsidRPr="00577E54">
        <w:rPr>
          <w:rFonts w:eastAsia="Times New Roman"/>
          <w:sz w:val="22"/>
        </w:rPr>
        <w:t>*SOIL</w:t>
      </w:r>
      <w:r w:rsidRPr="00577E54">
        <w:rPr>
          <w:rFonts w:eastAsia="Times New Roman"/>
          <w:sz w:val="22"/>
          <w:vertAlign w:val="superscript"/>
        </w:rPr>
        <w:t>0.475</w:t>
      </w:r>
      <w:r w:rsidRPr="00577E54">
        <w:rPr>
          <w:rFonts w:eastAsia="Times New Roman"/>
          <w:sz w:val="22"/>
        </w:rPr>
        <w:t>*(1+URBAN</w:t>
      </w:r>
      <w:proofErr w:type="gramStart"/>
      <w:r w:rsidRPr="00577E54">
        <w:rPr>
          <w:rFonts w:eastAsia="Times New Roman"/>
          <w:sz w:val="22"/>
        </w:rPr>
        <w:t>)</w:t>
      </w:r>
      <w:r w:rsidRPr="00577E54">
        <w:rPr>
          <w:rFonts w:eastAsia="Times New Roman"/>
          <w:sz w:val="22"/>
          <w:vertAlign w:val="superscript"/>
        </w:rPr>
        <w:t>2.04</w:t>
      </w:r>
      <w:proofErr w:type="gramEnd"/>
      <w:r w:rsidRPr="00577E54">
        <w:rPr>
          <w:rFonts w:eastAsia="Times New Roman"/>
          <w:sz w:val="22"/>
        </w:rPr>
        <w:t>*SAAR</w:t>
      </w:r>
      <w:r w:rsidRPr="00577E54">
        <w:rPr>
          <w:rFonts w:eastAsia="Times New Roman"/>
          <w:sz w:val="22"/>
          <w:vertAlign w:val="superscript"/>
        </w:rPr>
        <w:t>0.319</w:t>
      </w:r>
      <w:r w:rsidR="00E070F3" w:rsidRPr="00577E54">
        <w:rPr>
          <w:rFonts w:eastAsia="Times New Roman"/>
          <w:sz w:val="22"/>
        </w:rPr>
        <w:tab/>
      </w:r>
      <w:r w:rsidR="00E070F3" w:rsidRPr="00577E54">
        <w:rPr>
          <w:rFonts w:eastAsia="Times New Roman"/>
          <w:sz w:val="22"/>
        </w:rPr>
        <w:tab/>
      </w:r>
      <w:r w:rsidR="00E070F3" w:rsidRPr="00577E54">
        <w:rPr>
          <w:rFonts w:eastAsia="Times New Roman"/>
          <w:sz w:val="22"/>
        </w:rPr>
        <w:tab/>
      </w:r>
      <w:r w:rsidR="00E070F3" w:rsidRPr="00577E54">
        <w:rPr>
          <w:rFonts w:eastAsia="Times New Roman"/>
          <w:sz w:val="22"/>
        </w:rPr>
        <w:tab/>
      </w:r>
      <w:r w:rsidR="00592F18" w:rsidRPr="00577E54">
        <w:rPr>
          <w:rFonts w:eastAsia="Times New Roman"/>
          <w:sz w:val="22"/>
        </w:rPr>
        <w:tab/>
      </w:r>
      <w:r w:rsidR="00E070F3" w:rsidRPr="00577E54">
        <w:rPr>
          <w:rFonts w:eastAsia="Times New Roman"/>
          <w:sz w:val="22"/>
        </w:rPr>
        <w:t>[5]</w:t>
      </w:r>
    </w:p>
    <w:p w:rsidR="007C094F" w:rsidRPr="00577E54" w:rsidRDefault="007C094F" w:rsidP="00592F18">
      <w:pPr>
        <w:autoSpaceDE w:val="0"/>
        <w:autoSpaceDN w:val="0"/>
        <w:adjustRightInd w:val="0"/>
        <w:spacing w:after="0"/>
        <w:rPr>
          <w:rFonts w:eastAsia="Times New Roman"/>
          <w:sz w:val="22"/>
        </w:rPr>
      </w:pPr>
    </w:p>
    <w:p w:rsidR="007C094F" w:rsidRPr="00577E54" w:rsidRDefault="00E070F3" w:rsidP="00415152">
      <w:pPr>
        <w:autoSpaceDE w:val="0"/>
        <w:autoSpaceDN w:val="0"/>
        <w:adjustRightInd w:val="0"/>
        <w:spacing w:after="0"/>
        <w:jc w:val="left"/>
        <w:rPr>
          <w:rFonts w:eastAsia="Times New Roman"/>
          <w:sz w:val="22"/>
        </w:rPr>
      </w:pPr>
      <w:proofErr w:type="gramStart"/>
      <w:r w:rsidRPr="00577E54">
        <w:rPr>
          <w:rFonts w:eastAsia="Times New Roman"/>
          <w:sz w:val="22"/>
        </w:rPr>
        <w:t>Which</w:t>
      </w:r>
      <w:r w:rsidR="00B76AF6" w:rsidRPr="00577E54">
        <w:rPr>
          <w:rFonts w:eastAsia="Times New Roman"/>
          <w:sz w:val="22"/>
        </w:rPr>
        <w:t>,</w:t>
      </w:r>
      <w:r w:rsidRPr="00577E54">
        <w:rPr>
          <w:rFonts w:eastAsia="Times New Roman"/>
          <w:sz w:val="22"/>
        </w:rPr>
        <w:t xml:space="preserve"> when </w:t>
      </w:r>
      <w:r w:rsidR="006D3699" w:rsidRPr="00577E54">
        <w:rPr>
          <w:rFonts w:eastAsia="Times New Roman"/>
          <w:sz w:val="22"/>
        </w:rPr>
        <w:t xml:space="preserve">the </w:t>
      </w:r>
      <w:r w:rsidRPr="00577E54">
        <w:rPr>
          <w:rFonts w:eastAsia="Times New Roman"/>
          <w:sz w:val="22"/>
        </w:rPr>
        <w:t xml:space="preserve">SOIL </w:t>
      </w:r>
      <w:r w:rsidR="006D3699" w:rsidRPr="00577E54">
        <w:rPr>
          <w:rFonts w:eastAsia="Times New Roman"/>
          <w:sz w:val="22"/>
        </w:rPr>
        <w:t xml:space="preserve">term </w:t>
      </w:r>
      <w:r w:rsidRPr="00577E54">
        <w:rPr>
          <w:rFonts w:eastAsia="Times New Roman"/>
          <w:sz w:val="22"/>
        </w:rPr>
        <w:t>is assumed to be 1 and URBAN assumed to be zero</w:t>
      </w:r>
      <w:r w:rsidR="006D3699" w:rsidRPr="00577E54">
        <w:rPr>
          <w:rFonts w:eastAsia="Times New Roman"/>
          <w:sz w:val="22"/>
        </w:rPr>
        <w:t>,</w:t>
      </w:r>
      <w:r w:rsidRPr="00577E54">
        <w:rPr>
          <w:rFonts w:eastAsia="Times New Roman"/>
          <w:sz w:val="22"/>
        </w:rPr>
        <w:t xml:space="preserve"> results in equation 4.</w:t>
      </w:r>
      <w:proofErr w:type="gramEnd"/>
      <w:r w:rsidRPr="00577E54">
        <w:rPr>
          <w:rFonts w:eastAsia="Times New Roman"/>
          <w:sz w:val="22"/>
        </w:rPr>
        <w:t xml:space="preserve">  </w:t>
      </w:r>
      <w:r w:rsidR="006D3699" w:rsidRPr="00577E54">
        <w:rPr>
          <w:rFonts w:eastAsia="Times New Roman"/>
          <w:sz w:val="22"/>
        </w:rPr>
        <w:t xml:space="preserve">The </w:t>
      </w:r>
      <w:r w:rsidRPr="00577E54">
        <w:rPr>
          <w:rFonts w:eastAsia="Times New Roman"/>
          <w:sz w:val="22"/>
        </w:rPr>
        <w:t xml:space="preserve">IH114 </w:t>
      </w:r>
      <w:r w:rsidR="006D3699" w:rsidRPr="00577E54">
        <w:rPr>
          <w:rFonts w:eastAsia="Times New Roman"/>
          <w:sz w:val="22"/>
        </w:rPr>
        <w:t xml:space="preserve">report </w:t>
      </w:r>
      <w:r w:rsidRPr="00577E54">
        <w:rPr>
          <w:rFonts w:eastAsia="Times New Roman"/>
          <w:sz w:val="22"/>
        </w:rPr>
        <w:t xml:space="preserve">states that </w:t>
      </w:r>
      <w:r w:rsidR="00B76AF6" w:rsidRPr="00577E54">
        <w:rPr>
          <w:rFonts w:eastAsia="Times New Roman"/>
          <w:sz w:val="22"/>
        </w:rPr>
        <w:t>although the rapid method (</w:t>
      </w:r>
      <w:r w:rsidR="001A6025" w:rsidRPr="00577E54">
        <w:rPr>
          <w:rFonts w:eastAsia="Times New Roman"/>
          <w:sz w:val="22"/>
        </w:rPr>
        <w:t>i.e.</w:t>
      </w:r>
      <w:r w:rsidR="00B76AF6" w:rsidRPr="00577E54">
        <w:rPr>
          <w:rFonts w:eastAsia="Times New Roman"/>
          <w:sz w:val="22"/>
        </w:rPr>
        <w:t xml:space="preserve"> Equation </w:t>
      </w:r>
      <w:r w:rsidR="006D3699" w:rsidRPr="00577E54">
        <w:rPr>
          <w:rFonts w:eastAsia="Times New Roman"/>
          <w:sz w:val="22"/>
        </w:rPr>
        <w:t xml:space="preserve">5) provides a good initial estimate of the PMF peak inflow, the full method needs to be used to obtain the complete inflow hydrograph for subsequent routing through the reservoir.  </w:t>
      </w:r>
    </w:p>
    <w:p w:rsidR="00D95E77" w:rsidRPr="00577E54" w:rsidRDefault="00D95E77" w:rsidP="00592F18">
      <w:pPr>
        <w:autoSpaceDE w:val="0"/>
        <w:autoSpaceDN w:val="0"/>
        <w:adjustRightInd w:val="0"/>
        <w:spacing w:after="0"/>
        <w:rPr>
          <w:rFonts w:eastAsia="Times New Roman"/>
          <w:sz w:val="22"/>
        </w:rPr>
      </w:pPr>
    </w:p>
    <w:p w:rsidR="00D65A98" w:rsidRPr="00577E54" w:rsidRDefault="00D65A98" w:rsidP="00592F18">
      <w:pPr>
        <w:autoSpaceDE w:val="0"/>
        <w:autoSpaceDN w:val="0"/>
        <w:adjustRightInd w:val="0"/>
        <w:spacing w:after="0"/>
        <w:rPr>
          <w:rFonts w:eastAsia="Times New Roman"/>
          <w:sz w:val="22"/>
        </w:rPr>
      </w:pPr>
    </w:p>
    <w:p w:rsidR="006D3699" w:rsidRPr="00577E54" w:rsidRDefault="006D3699" w:rsidP="00592F18">
      <w:pPr>
        <w:autoSpaceDE w:val="0"/>
        <w:autoSpaceDN w:val="0"/>
        <w:adjustRightInd w:val="0"/>
        <w:spacing w:after="0"/>
        <w:ind w:left="357" w:hanging="357"/>
        <w:rPr>
          <w:rFonts w:cs="Arial"/>
          <w:b/>
          <w:sz w:val="22"/>
        </w:rPr>
      </w:pPr>
      <w:r w:rsidRPr="00577E54">
        <w:rPr>
          <w:rFonts w:cs="Arial"/>
          <w:b/>
          <w:sz w:val="22"/>
        </w:rPr>
        <w:t>D</w:t>
      </w:r>
      <w:r w:rsidR="003B7273" w:rsidRPr="00577E54">
        <w:rPr>
          <w:rFonts w:cs="Arial"/>
          <w:b/>
          <w:sz w:val="22"/>
        </w:rPr>
        <w:t>istributed rainfall-runoff hydrology model</w:t>
      </w:r>
    </w:p>
    <w:p w:rsidR="006D3699" w:rsidRPr="00577E54" w:rsidRDefault="006D3699" w:rsidP="00592F18">
      <w:pPr>
        <w:autoSpaceDE w:val="0"/>
        <w:autoSpaceDN w:val="0"/>
        <w:adjustRightInd w:val="0"/>
        <w:spacing w:after="0"/>
        <w:ind w:left="357" w:hanging="357"/>
        <w:rPr>
          <w:rFonts w:cs="Arial"/>
          <w:sz w:val="22"/>
        </w:rPr>
      </w:pPr>
    </w:p>
    <w:p w:rsidR="007752FF" w:rsidRPr="00577E54" w:rsidRDefault="006D3699" w:rsidP="00DE5E96">
      <w:pPr>
        <w:autoSpaceDE w:val="0"/>
        <w:autoSpaceDN w:val="0"/>
        <w:adjustRightInd w:val="0"/>
        <w:spacing w:after="0"/>
        <w:rPr>
          <w:rFonts w:eastAsia="Times New Roman"/>
          <w:sz w:val="22"/>
        </w:rPr>
      </w:pPr>
      <w:r w:rsidRPr="00577E54">
        <w:rPr>
          <w:rFonts w:eastAsia="Times New Roman"/>
          <w:sz w:val="22"/>
        </w:rPr>
        <w:t xml:space="preserve">Haycock used a bespoke distributed rainfall-runoff model </w:t>
      </w:r>
      <w:r w:rsidR="00D95E77" w:rsidRPr="00577E54">
        <w:rPr>
          <w:rFonts w:eastAsia="Times New Roman"/>
          <w:sz w:val="22"/>
        </w:rPr>
        <w:t xml:space="preserve">to derive the reservoir inflow hydrographs </w:t>
      </w:r>
      <w:r w:rsidR="005845E9" w:rsidRPr="00577E54">
        <w:rPr>
          <w:rFonts w:eastAsia="Times New Roman"/>
          <w:sz w:val="22"/>
        </w:rPr>
        <w:t>(referred to as the Haycock Model from now on)</w:t>
      </w:r>
      <w:r w:rsidRPr="00577E54">
        <w:rPr>
          <w:rFonts w:eastAsia="Times New Roman"/>
          <w:sz w:val="22"/>
        </w:rPr>
        <w:t xml:space="preserve">, developed by </w:t>
      </w:r>
      <w:proofErr w:type="gramStart"/>
      <w:r w:rsidRPr="00577E54">
        <w:rPr>
          <w:rFonts w:eastAsia="Times New Roman"/>
          <w:sz w:val="22"/>
        </w:rPr>
        <w:t>Haycock</w:t>
      </w:r>
      <w:r w:rsidR="00D95E77" w:rsidRPr="00577E54">
        <w:rPr>
          <w:rFonts w:eastAsia="Times New Roman"/>
          <w:sz w:val="22"/>
        </w:rPr>
        <w:t xml:space="preserve"> ,instead</w:t>
      </w:r>
      <w:proofErr w:type="gramEnd"/>
      <w:r w:rsidR="00D95E77" w:rsidRPr="00577E54">
        <w:rPr>
          <w:rFonts w:eastAsia="Times New Roman"/>
          <w:sz w:val="22"/>
        </w:rPr>
        <w:t xml:space="preserve"> of using the FSR rainfall-runoff method</w:t>
      </w:r>
      <w:r w:rsidRPr="00577E54">
        <w:rPr>
          <w:rFonts w:eastAsia="Times New Roman"/>
          <w:sz w:val="22"/>
        </w:rPr>
        <w:t xml:space="preserve">.  </w:t>
      </w:r>
    </w:p>
    <w:p w:rsidR="007752FF" w:rsidRPr="00577E54" w:rsidRDefault="007752FF" w:rsidP="00415152">
      <w:pPr>
        <w:autoSpaceDE w:val="0"/>
        <w:autoSpaceDN w:val="0"/>
        <w:adjustRightInd w:val="0"/>
        <w:spacing w:after="0"/>
        <w:ind w:left="357" w:hanging="357"/>
        <w:jc w:val="left"/>
        <w:rPr>
          <w:rFonts w:cs="Arial"/>
          <w:sz w:val="22"/>
        </w:rPr>
      </w:pPr>
    </w:p>
    <w:p w:rsidR="00741AFC" w:rsidRPr="00577E54" w:rsidRDefault="006D3699" w:rsidP="00415152">
      <w:pPr>
        <w:autoSpaceDE w:val="0"/>
        <w:autoSpaceDN w:val="0"/>
        <w:adjustRightInd w:val="0"/>
        <w:spacing w:after="0"/>
        <w:jc w:val="left"/>
        <w:rPr>
          <w:rFonts w:eastAsia="Times New Roman"/>
          <w:sz w:val="22"/>
        </w:rPr>
      </w:pPr>
      <w:r w:rsidRPr="00577E54">
        <w:rPr>
          <w:rFonts w:eastAsia="Times New Roman"/>
          <w:sz w:val="22"/>
        </w:rPr>
        <w:t>Haycock</w:t>
      </w:r>
      <w:r w:rsidR="00083490" w:rsidRPr="00577E54">
        <w:rPr>
          <w:rFonts w:eastAsia="Times New Roman"/>
          <w:sz w:val="22"/>
        </w:rPr>
        <w:t xml:space="preserve"> describe the model as a distributed model which seeks to route rainfall through or over the soil, </w:t>
      </w:r>
      <w:r w:rsidR="00D95E77" w:rsidRPr="00577E54">
        <w:rPr>
          <w:rFonts w:eastAsia="Times New Roman"/>
          <w:sz w:val="22"/>
        </w:rPr>
        <w:t>ap</w:t>
      </w:r>
      <w:r w:rsidR="00083490" w:rsidRPr="00577E54">
        <w:rPr>
          <w:rFonts w:eastAsia="Times New Roman"/>
          <w:sz w:val="22"/>
        </w:rPr>
        <w:t xml:space="preserve">portion flow into groundwater, account for groundwater discharges and then route surface flows through the drainage network.  The model undertakes these calculations at a 10m x 10m grid for the whole landscape </w:t>
      </w:r>
      <w:r w:rsidR="00986EB0" w:rsidRPr="00577E54">
        <w:rPr>
          <w:rFonts w:eastAsia="Times New Roman"/>
          <w:sz w:val="22"/>
        </w:rPr>
        <w:t>enabling</w:t>
      </w:r>
      <w:r w:rsidR="00083490" w:rsidRPr="00577E54">
        <w:rPr>
          <w:rFonts w:eastAsia="Times New Roman"/>
          <w:sz w:val="22"/>
        </w:rPr>
        <w:t xml:space="preserve"> change</w:t>
      </w:r>
      <w:r w:rsidR="00986EB0" w:rsidRPr="00577E54">
        <w:rPr>
          <w:rFonts w:eastAsia="Times New Roman"/>
          <w:sz w:val="22"/>
        </w:rPr>
        <w:t>s to</w:t>
      </w:r>
      <w:r w:rsidR="00083490" w:rsidRPr="00577E54">
        <w:rPr>
          <w:rFonts w:eastAsia="Times New Roman"/>
          <w:sz w:val="22"/>
        </w:rPr>
        <w:t xml:space="preserve"> land cover and associated infiltration values </w:t>
      </w:r>
      <w:r w:rsidR="00986EB0" w:rsidRPr="00577E54">
        <w:rPr>
          <w:rFonts w:eastAsia="Times New Roman"/>
          <w:sz w:val="22"/>
        </w:rPr>
        <w:t xml:space="preserve">and </w:t>
      </w:r>
      <w:r w:rsidR="00083490" w:rsidRPr="00577E54">
        <w:rPr>
          <w:rFonts w:eastAsia="Times New Roman"/>
          <w:sz w:val="22"/>
        </w:rPr>
        <w:t xml:space="preserve">the roughness of the surface routes.  </w:t>
      </w:r>
    </w:p>
    <w:p w:rsidR="00741AFC" w:rsidRPr="00577E54" w:rsidRDefault="00741AFC" w:rsidP="00415152">
      <w:pPr>
        <w:autoSpaceDE w:val="0"/>
        <w:autoSpaceDN w:val="0"/>
        <w:adjustRightInd w:val="0"/>
        <w:spacing w:after="0"/>
        <w:ind w:left="357" w:hanging="357"/>
        <w:jc w:val="left"/>
        <w:rPr>
          <w:rFonts w:cs="Arial"/>
          <w:sz w:val="22"/>
        </w:rPr>
      </w:pPr>
    </w:p>
    <w:p w:rsidR="00741AFC" w:rsidRPr="00577E54" w:rsidRDefault="00741AFC" w:rsidP="00415152">
      <w:pPr>
        <w:autoSpaceDE w:val="0"/>
        <w:autoSpaceDN w:val="0"/>
        <w:adjustRightInd w:val="0"/>
        <w:spacing w:after="0"/>
        <w:jc w:val="left"/>
        <w:rPr>
          <w:rFonts w:cs="Arial"/>
          <w:sz w:val="22"/>
        </w:rPr>
      </w:pPr>
      <w:r w:rsidRPr="00577E54">
        <w:rPr>
          <w:rFonts w:cs="Arial"/>
          <w:sz w:val="22"/>
        </w:rPr>
        <w:t>The model takes as input data (gleaned from a description in the report, but uncertain of the specific</w:t>
      </w:r>
      <w:r w:rsidR="00415152">
        <w:rPr>
          <w:rFonts w:cs="Arial"/>
          <w:sz w:val="22"/>
        </w:rPr>
        <w:t xml:space="preserve"> </w:t>
      </w:r>
      <w:r w:rsidRPr="00577E54">
        <w:rPr>
          <w:rFonts w:cs="Arial"/>
          <w:sz w:val="22"/>
        </w:rPr>
        <w:t xml:space="preserve">parameters within the model representing these datasets).  </w:t>
      </w:r>
    </w:p>
    <w:p w:rsidR="00DE5E96" w:rsidRPr="00577E54" w:rsidRDefault="00DE5E96" w:rsidP="00415152">
      <w:pPr>
        <w:autoSpaceDE w:val="0"/>
        <w:autoSpaceDN w:val="0"/>
        <w:adjustRightInd w:val="0"/>
        <w:spacing w:after="0"/>
        <w:ind w:left="357" w:hanging="357"/>
        <w:jc w:val="left"/>
        <w:rPr>
          <w:rFonts w:cs="Arial"/>
          <w:sz w:val="22"/>
        </w:rPr>
      </w:pPr>
    </w:p>
    <w:p w:rsidR="00741AFC" w:rsidRPr="00577E54" w:rsidRDefault="00741AFC" w:rsidP="00415152">
      <w:pPr>
        <w:pStyle w:val="ListParagraph"/>
        <w:numPr>
          <w:ilvl w:val="0"/>
          <w:numId w:val="19"/>
        </w:numPr>
        <w:autoSpaceDE w:val="0"/>
        <w:autoSpaceDN w:val="0"/>
        <w:adjustRightInd w:val="0"/>
        <w:spacing w:after="0"/>
        <w:jc w:val="left"/>
        <w:rPr>
          <w:rFonts w:cs="Arial"/>
          <w:sz w:val="22"/>
        </w:rPr>
      </w:pPr>
      <w:r w:rsidRPr="00577E54">
        <w:rPr>
          <w:rFonts w:cs="Arial"/>
          <w:sz w:val="22"/>
        </w:rPr>
        <w:t xml:space="preserve">Observed rainfall depth.  Using hourly rainfall data from </w:t>
      </w:r>
      <w:r w:rsidR="00D95E77" w:rsidRPr="00577E54">
        <w:rPr>
          <w:rFonts w:cs="Arial"/>
          <w:sz w:val="22"/>
        </w:rPr>
        <w:t>(Hampstead Heath Scientific Society (</w:t>
      </w:r>
      <w:r w:rsidRPr="00577E54">
        <w:rPr>
          <w:rFonts w:cs="Arial"/>
          <w:sz w:val="22"/>
        </w:rPr>
        <w:t>HHSS</w:t>
      </w:r>
      <w:r w:rsidR="00D95E77" w:rsidRPr="00577E54">
        <w:rPr>
          <w:rFonts w:cs="Arial"/>
          <w:sz w:val="22"/>
        </w:rPr>
        <w:t>)</w:t>
      </w:r>
      <w:r w:rsidRPr="00577E54">
        <w:rPr>
          <w:rFonts w:cs="Arial"/>
          <w:sz w:val="22"/>
        </w:rPr>
        <w:t xml:space="preserve"> </w:t>
      </w:r>
      <w:r w:rsidR="00C0358A" w:rsidRPr="00577E54">
        <w:rPr>
          <w:rFonts w:cs="Arial"/>
          <w:sz w:val="22"/>
        </w:rPr>
        <w:t>from which</w:t>
      </w:r>
      <w:r w:rsidRPr="00577E54">
        <w:rPr>
          <w:rFonts w:cs="Arial"/>
          <w:sz w:val="22"/>
        </w:rPr>
        <w:t xml:space="preserve"> Haycock developed rainfall intensity plots of observed events.</w:t>
      </w:r>
    </w:p>
    <w:p w:rsidR="00741AFC" w:rsidRPr="00577E54" w:rsidRDefault="00870E11" w:rsidP="00415152">
      <w:pPr>
        <w:pStyle w:val="ListParagraph"/>
        <w:numPr>
          <w:ilvl w:val="0"/>
          <w:numId w:val="19"/>
        </w:numPr>
        <w:autoSpaceDE w:val="0"/>
        <w:autoSpaceDN w:val="0"/>
        <w:adjustRightInd w:val="0"/>
        <w:spacing w:after="0"/>
        <w:jc w:val="left"/>
        <w:rPr>
          <w:rFonts w:cs="Arial"/>
          <w:sz w:val="22"/>
        </w:rPr>
      </w:pPr>
      <w:r w:rsidRPr="00577E54">
        <w:rPr>
          <w:rFonts w:cs="Arial"/>
          <w:sz w:val="22"/>
        </w:rPr>
        <w:t>Elevation of the Aquitard (impermeable layer below which no water enters) – defined with reference to the BGS Geology data</w:t>
      </w:r>
      <w:r w:rsidR="00592F18" w:rsidRPr="00577E54">
        <w:rPr>
          <w:rFonts w:cs="Arial"/>
          <w:sz w:val="22"/>
        </w:rPr>
        <w:t>,</w:t>
      </w:r>
      <w:r w:rsidRPr="00577E54">
        <w:rPr>
          <w:rFonts w:cs="Arial"/>
          <w:sz w:val="22"/>
        </w:rPr>
        <w:t xml:space="preserve"> geology memorandum notes and additional catchment on spring locations and associated elevation</w:t>
      </w:r>
    </w:p>
    <w:p w:rsidR="00870E11" w:rsidRPr="00577E54" w:rsidRDefault="00870E11" w:rsidP="00415152">
      <w:pPr>
        <w:pStyle w:val="ListParagraph"/>
        <w:numPr>
          <w:ilvl w:val="0"/>
          <w:numId w:val="19"/>
        </w:numPr>
        <w:autoSpaceDE w:val="0"/>
        <w:autoSpaceDN w:val="0"/>
        <w:adjustRightInd w:val="0"/>
        <w:spacing w:after="0"/>
        <w:jc w:val="left"/>
        <w:rPr>
          <w:rFonts w:cs="Arial"/>
          <w:sz w:val="22"/>
        </w:rPr>
      </w:pPr>
      <w:r w:rsidRPr="00577E54">
        <w:rPr>
          <w:rFonts w:cs="Arial"/>
          <w:sz w:val="22"/>
        </w:rPr>
        <w:t>Starting elevation of the water table (ensuring perma</w:t>
      </w:r>
      <w:r w:rsidR="00592F18" w:rsidRPr="00577E54">
        <w:rPr>
          <w:rFonts w:cs="Arial"/>
          <w:sz w:val="22"/>
        </w:rPr>
        <w:t>n</w:t>
      </w:r>
      <w:r w:rsidRPr="00577E54">
        <w:rPr>
          <w:rFonts w:cs="Arial"/>
          <w:sz w:val="22"/>
        </w:rPr>
        <w:t>ent springs give effective indication of the low water table levels.  It was assumed that the water table ranged from 0 to 0</w:t>
      </w:r>
      <w:r w:rsidR="00D95E77" w:rsidRPr="00577E54">
        <w:rPr>
          <w:rFonts w:cs="Arial"/>
          <w:sz w:val="22"/>
        </w:rPr>
        <w:t>.</w:t>
      </w:r>
      <w:r w:rsidRPr="00577E54">
        <w:rPr>
          <w:rFonts w:cs="Arial"/>
          <w:sz w:val="22"/>
        </w:rPr>
        <w:t xml:space="preserve">1m below the surface for most of the catchment except for the London Clays where the water table was assumed to </w:t>
      </w:r>
      <w:r w:rsidR="00D95E77" w:rsidRPr="00577E54">
        <w:rPr>
          <w:rFonts w:cs="Arial"/>
          <w:sz w:val="22"/>
        </w:rPr>
        <w:t xml:space="preserve">be </w:t>
      </w:r>
      <w:r w:rsidRPr="00577E54">
        <w:rPr>
          <w:rFonts w:cs="Arial"/>
          <w:sz w:val="22"/>
        </w:rPr>
        <w:t>0.4m below ground level to the springs. For the 2002 event the distribution of water table levels w</w:t>
      </w:r>
      <w:r w:rsidR="00D95E77" w:rsidRPr="00577E54">
        <w:rPr>
          <w:rFonts w:cs="Arial"/>
          <w:sz w:val="22"/>
        </w:rPr>
        <w:t>as</w:t>
      </w:r>
      <w:r w:rsidRPr="00577E54">
        <w:rPr>
          <w:rFonts w:cs="Arial"/>
          <w:sz w:val="22"/>
        </w:rPr>
        <w:t xml:space="preserve"> initial</w:t>
      </w:r>
      <w:r w:rsidR="00592F18" w:rsidRPr="00577E54">
        <w:rPr>
          <w:rFonts w:cs="Arial"/>
          <w:sz w:val="22"/>
        </w:rPr>
        <w:t>ly</w:t>
      </w:r>
      <w:r w:rsidRPr="00577E54">
        <w:rPr>
          <w:rFonts w:cs="Arial"/>
          <w:sz w:val="22"/>
        </w:rPr>
        <w:t xml:space="preserve"> unsaturated for most of the soils but saturated locally at springs and the main channel.  In addition to this configuration, they also considered a situation of complet</w:t>
      </w:r>
      <w:r w:rsidR="00964935" w:rsidRPr="00577E54">
        <w:rPr>
          <w:rFonts w:cs="Arial"/>
          <w:sz w:val="22"/>
        </w:rPr>
        <w:t>ely</w:t>
      </w:r>
      <w:r w:rsidRPr="00577E54">
        <w:rPr>
          <w:rFonts w:cs="Arial"/>
          <w:sz w:val="22"/>
        </w:rPr>
        <w:t xml:space="preserve"> saturated soils at the start of the events modelled</w:t>
      </w:r>
    </w:p>
    <w:p w:rsidR="00870E11" w:rsidRPr="00577E54" w:rsidRDefault="00870E11" w:rsidP="00415152">
      <w:pPr>
        <w:pStyle w:val="ListParagraph"/>
        <w:numPr>
          <w:ilvl w:val="0"/>
          <w:numId w:val="19"/>
        </w:numPr>
        <w:autoSpaceDE w:val="0"/>
        <w:autoSpaceDN w:val="0"/>
        <w:adjustRightInd w:val="0"/>
        <w:spacing w:after="0"/>
        <w:jc w:val="left"/>
        <w:rPr>
          <w:rFonts w:cs="Arial"/>
          <w:sz w:val="22"/>
        </w:rPr>
      </w:pPr>
      <w:r w:rsidRPr="00577E54">
        <w:rPr>
          <w:rFonts w:cs="Arial"/>
          <w:sz w:val="22"/>
        </w:rPr>
        <w:t>Channel geometry and roughness.   Basic parameters required for application of Manning’s flow routing.</w:t>
      </w:r>
    </w:p>
    <w:p w:rsidR="00870E11" w:rsidRPr="00577E54" w:rsidRDefault="00355AEE" w:rsidP="00415152">
      <w:pPr>
        <w:pStyle w:val="ListParagraph"/>
        <w:numPr>
          <w:ilvl w:val="0"/>
          <w:numId w:val="19"/>
        </w:numPr>
        <w:autoSpaceDE w:val="0"/>
        <w:autoSpaceDN w:val="0"/>
        <w:adjustRightInd w:val="0"/>
        <w:spacing w:after="0"/>
        <w:jc w:val="left"/>
        <w:rPr>
          <w:rFonts w:cs="Arial"/>
          <w:sz w:val="22"/>
        </w:rPr>
      </w:pPr>
      <w:r w:rsidRPr="00577E54">
        <w:rPr>
          <w:rFonts w:cs="Arial"/>
          <w:sz w:val="22"/>
        </w:rPr>
        <w:t xml:space="preserve">Land cover classification and land cover merged with geology.  </w:t>
      </w:r>
    </w:p>
    <w:p w:rsidR="00355AEE" w:rsidRPr="00577E54" w:rsidRDefault="00355AEE" w:rsidP="00415152">
      <w:pPr>
        <w:pStyle w:val="ListParagraph"/>
        <w:numPr>
          <w:ilvl w:val="0"/>
          <w:numId w:val="19"/>
        </w:numPr>
        <w:autoSpaceDE w:val="0"/>
        <w:autoSpaceDN w:val="0"/>
        <w:adjustRightInd w:val="0"/>
        <w:spacing w:after="0"/>
        <w:jc w:val="left"/>
        <w:rPr>
          <w:rFonts w:cs="Arial"/>
          <w:sz w:val="22"/>
        </w:rPr>
      </w:pPr>
      <w:r w:rsidRPr="00577E54">
        <w:rPr>
          <w:rFonts w:cs="Arial"/>
          <w:sz w:val="22"/>
        </w:rPr>
        <w:t xml:space="preserve">Footpath network – derived from aerial photos and DEM.  Infiltration rates on the footpaths and 1m, 5m and 10m offsets from the footpath centreline.  Infiltration rates for the footpaths were adjusted to examine different scenarios of footpath permeability.  </w:t>
      </w:r>
    </w:p>
    <w:p w:rsidR="00870E11" w:rsidRPr="00577E54" w:rsidRDefault="00870E11" w:rsidP="00592F18">
      <w:pPr>
        <w:pStyle w:val="ListParagraph"/>
        <w:numPr>
          <w:ilvl w:val="0"/>
          <w:numId w:val="0"/>
        </w:numPr>
        <w:autoSpaceDE w:val="0"/>
        <w:autoSpaceDN w:val="0"/>
        <w:adjustRightInd w:val="0"/>
        <w:spacing w:after="0"/>
        <w:ind w:left="720"/>
        <w:rPr>
          <w:rFonts w:cs="Arial"/>
          <w:sz w:val="22"/>
        </w:rPr>
      </w:pPr>
    </w:p>
    <w:p w:rsidR="00741AFC" w:rsidRPr="00577E54" w:rsidRDefault="00741AFC" w:rsidP="00415152">
      <w:pPr>
        <w:autoSpaceDE w:val="0"/>
        <w:autoSpaceDN w:val="0"/>
        <w:adjustRightInd w:val="0"/>
        <w:spacing w:after="0"/>
        <w:ind w:left="357" w:hanging="357"/>
        <w:jc w:val="left"/>
        <w:rPr>
          <w:rFonts w:cs="Arial"/>
          <w:sz w:val="22"/>
        </w:rPr>
      </w:pPr>
    </w:p>
    <w:p w:rsidR="00741AFC" w:rsidRPr="00577E54" w:rsidRDefault="00355AEE" w:rsidP="00415152">
      <w:pPr>
        <w:autoSpaceDE w:val="0"/>
        <w:autoSpaceDN w:val="0"/>
        <w:adjustRightInd w:val="0"/>
        <w:spacing w:after="0"/>
        <w:jc w:val="left"/>
        <w:rPr>
          <w:rFonts w:cs="Arial"/>
          <w:sz w:val="22"/>
          <w:szCs w:val="20"/>
        </w:rPr>
      </w:pPr>
      <w:r w:rsidRPr="00577E54">
        <w:rPr>
          <w:rFonts w:cs="Arial"/>
          <w:sz w:val="22"/>
          <w:szCs w:val="20"/>
        </w:rPr>
        <w:t>Haycock</w:t>
      </w:r>
      <w:r w:rsidR="00083490" w:rsidRPr="00577E54">
        <w:rPr>
          <w:rFonts w:cs="Arial"/>
          <w:sz w:val="22"/>
          <w:szCs w:val="20"/>
        </w:rPr>
        <w:t xml:space="preserve"> state that the model simulates ‘real events’ and ‘enables scenarios to be built</w:t>
      </w:r>
      <w:r w:rsidR="00755BA7" w:rsidRPr="00577E54">
        <w:rPr>
          <w:rFonts w:cs="Arial"/>
          <w:sz w:val="22"/>
          <w:szCs w:val="20"/>
        </w:rPr>
        <w:t xml:space="preserve"> around real rainfall events’</w:t>
      </w:r>
    </w:p>
    <w:p w:rsidR="008D35AB" w:rsidRPr="00577E54" w:rsidRDefault="008D35AB" w:rsidP="00415152">
      <w:pPr>
        <w:autoSpaceDE w:val="0"/>
        <w:autoSpaceDN w:val="0"/>
        <w:adjustRightInd w:val="0"/>
        <w:spacing w:after="0"/>
        <w:jc w:val="left"/>
        <w:rPr>
          <w:rFonts w:cs="Arial"/>
          <w:sz w:val="22"/>
          <w:szCs w:val="20"/>
        </w:rPr>
      </w:pPr>
    </w:p>
    <w:p w:rsidR="00741AFC" w:rsidRPr="00577E54" w:rsidRDefault="00741AFC" w:rsidP="00415152">
      <w:pPr>
        <w:autoSpaceDE w:val="0"/>
        <w:autoSpaceDN w:val="0"/>
        <w:adjustRightInd w:val="0"/>
        <w:spacing w:after="0"/>
        <w:jc w:val="left"/>
        <w:rPr>
          <w:rFonts w:cs="Arial"/>
          <w:sz w:val="22"/>
          <w:szCs w:val="20"/>
        </w:rPr>
      </w:pPr>
      <w:r w:rsidRPr="00577E54">
        <w:rPr>
          <w:rFonts w:cs="Arial"/>
          <w:sz w:val="22"/>
          <w:szCs w:val="20"/>
        </w:rPr>
        <w:t xml:space="preserve">Haycock stated that they used the bespoke distributed hydrological model as they wanted to examine four major configurations of land cover for the </w:t>
      </w:r>
      <w:r w:rsidR="00225AAD" w:rsidRPr="00577E54">
        <w:rPr>
          <w:rFonts w:cs="Arial"/>
          <w:sz w:val="22"/>
          <w:szCs w:val="20"/>
        </w:rPr>
        <w:t>Heath</w:t>
      </w:r>
      <w:r w:rsidRPr="00577E54">
        <w:rPr>
          <w:rFonts w:cs="Arial"/>
          <w:sz w:val="22"/>
          <w:szCs w:val="20"/>
        </w:rPr>
        <w:t xml:space="preserve">, and that the flood studies methods do not have the versatility to do this.  </w:t>
      </w:r>
      <w:r w:rsidR="00D95E77" w:rsidRPr="00577E54">
        <w:rPr>
          <w:rFonts w:cs="Arial"/>
          <w:sz w:val="22"/>
          <w:szCs w:val="20"/>
        </w:rPr>
        <w:t>T</w:t>
      </w:r>
      <w:r w:rsidRPr="00577E54">
        <w:rPr>
          <w:rFonts w:cs="Arial"/>
          <w:sz w:val="22"/>
          <w:szCs w:val="20"/>
        </w:rPr>
        <w:t xml:space="preserve">he FEH and FSR methods do make allowance for changes to the terms that represent soil permeability which can be used to assess changes in </w:t>
      </w:r>
      <w:proofErr w:type="spellStart"/>
      <w:r w:rsidRPr="00577E54">
        <w:rPr>
          <w:rFonts w:cs="Arial"/>
          <w:sz w:val="22"/>
          <w:szCs w:val="20"/>
        </w:rPr>
        <w:t>landuse</w:t>
      </w:r>
      <w:proofErr w:type="spellEnd"/>
      <w:r w:rsidR="0041660E" w:rsidRPr="00577E54">
        <w:rPr>
          <w:rFonts w:cs="Arial"/>
          <w:sz w:val="22"/>
          <w:szCs w:val="20"/>
        </w:rPr>
        <w:t xml:space="preserve"> and this can be used to examine different </w:t>
      </w:r>
      <w:proofErr w:type="spellStart"/>
      <w:r w:rsidR="0041660E" w:rsidRPr="00577E54">
        <w:rPr>
          <w:rFonts w:cs="Arial"/>
          <w:sz w:val="22"/>
          <w:szCs w:val="20"/>
        </w:rPr>
        <w:t>landuse</w:t>
      </w:r>
      <w:proofErr w:type="spellEnd"/>
      <w:r w:rsidR="00151AEE" w:rsidRPr="00577E54">
        <w:rPr>
          <w:rFonts w:cs="Arial"/>
          <w:sz w:val="22"/>
          <w:szCs w:val="20"/>
        </w:rPr>
        <w:t xml:space="preserve"> scenarios,</w:t>
      </w:r>
      <w:r w:rsidR="0041660E" w:rsidRPr="00577E54">
        <w:rPr>
          <w:rFonts w:cs="Arial"/>
          <w:sz w:val="22"/>
          <w:szCs w:val="20"/>
        </w:rPr>
        <w:t xml:space="preserve"> for example different permeability of the footpaths.  As will be seen in our assessment, the standard percentage runoff factor has been adjusted in this manner</w:t>
      </w:r>
      <w:r w:rsidR="00151AEE" w:rsidRPr="00577E54">
        <w:rPr>
          <w:rFonts w:cs="Arial"/>
          <w:sz w:val="22"/>
          <w:szCs w:val="20"/>
        </w:rPr>
        <w:t xml:space="preserve"> in the current study</w:t>
      </w:r>
      <w:r w:rsidR="0041660E" w:rsidRPr="00577E54">
        <w:rPr>
          <w:rFonts w:cs="Arial"/>
          <w:sz w:val="22"/>
          <w:szCs w:val="20"/>
        </w:rPr>
        <w:t xml:space="preserve">.  </w:t>
      </w:r>
    </w:p>
    <w:p w:rsidR="00E74216" w:rsidRPr="00577E54" w:rsidRDefault="00E74216" w:rsidP="00415152">
      <w:pPr>
        <w:autoSpaceDE w:val="0"/>
        <w:autoSpaceDN w:val="0"/>
        <w:adjustRightInd w:val="0"/>
        <w:spacing w:after="0"/>
        <w:jc w:val="left"/>
        <w:rPr>
          <w:rFonts w:cs="Arial"/>
          <w:sz w:val="22"/>
          <w:szCs w:val="20"/>
        </w:rPr>
      </w:pPr>
    </w:p>
    <w:p w:rsidR="00E74216" w:rsidRPr="00577E54" w:rsidRDefault="00E74216" w:rsidP="00415152">
      <w:pPr>
        <w:autoSpaceDE w:val="0"/>
        <w:autoSpaceDN w:val="0"/>
        <w:adjustRightInd w:val="0"/>
        <w:spacing w:after="0"/>
        <w:jc w:val="left"/>
        <w:rPr>
          <w:rFonts w:cs="Arial"/>
          <w:sz w:val="22"/>
          <w:szCs w:val="20"/>
        </w:rPr>
      </w:pPr>
      <w:r w:rsidRPr="00577E54">
        <w:rPr>
          <w:rFonts w:cs="Arial"/>
          <w:sz w:val="22"/>
          <w:szCs w:val="20"/>
        </w:rPr>
        <w:t xml:space="preserve">The data requirements and </w:t>
      </w:r>
      <w:r w:rsidR="00550096" w:rsidRPr="00577E54">
        <w:rPr>
          <w:rFonts w:cs="Arial"/>
          <w:sz w:val="22"/>
          <w:szCs w:val="20"/>
        </w:rPr>
        <w:t xml:space="preserve">derivation of </w:t>
      </w:r>
      <w:r w:rsidR="00F26B4C" w:rsidRPr="00577E54">
        <w:rPr>
          <w:rFonts w:cs="Arial"/>
          <w:sz w:val="22"/>
          <w:szCs w:val="20"/>
        </w:rPr>
        <w:t xml:space="preserve">the </w:t>
      </w:r>
      <w:r w:rsidR="00550096" w:rsidRPr="00577E54">
        <w:rPr>
          <w:rFonts w:cs="Arial"/>
          <w:sz w:val="22"/>
          <w:szCs w:val="20"/>
        </w:rPr>
        <w:t>parameters</w:t>
      </w:r>
      <w:r w:rsidRPr="00577E54">
        <w:rPr>
          <w:rFonts w:cs="Arial"/>
          <w:sz w:val="22"/>
          <w:szCs w:val="20"/>
        </w:rPr>
        <w:t xml:space="preserve"> required </w:t>
      </w:r>
      <w:r w:rsidR="00151AEE" w:rsidRPr="00577E54">
        <w:rPr>
          <w:rFonts w:cs="Arial"/>
          <w:sz w:val="22"/>
          <w:szCs w:val="20"/>
        </w:rPr>
        <w:t xml:space="preserve">for the Haycock model </w:t>
      </w:r>
      <w:r w:rsidRPr="00577E54">
        <w:rPr>
          <w:rFonts w:cs="Arial"/>
          <w:sz w:val="22"/>
          <w:szCs w:val="20"/>
        </w:rPr>
        <w:t xml:space="preserve">seem extensive for a study which, ultimately is </w:t>
      </w:r>
      <w:r w:rsidR="00F26B4C" w:rsidRPr="00577E54">
        <w:rPr>
          <w:rFonts w:cs="Arial"/>
          <w:sz w:val="22"/>
          <w:szCs w:val="20"/>
        </w:rPr>
        <w:t>aiming</w:t>
      </w:r>
      <w:r w:rsidRPr="00577E54">
        <w:rPr>
          <w:rFonts w:cs="Arial"/>
          <w:sz w:val="22"/>
          <w:szCs w:val="20"/>
        </w:rPr>
        <w:t xml:space="preserve"> to estimate the most extreme floods which themselves are associated with a degree of uncertainty</w:t>
      </w:r>
      <w:r w:rsidR="009A7111" w:rsidRPr="00577E54">
        <w:rPr>
          <w:rFonts w:cs="Arial"/>
          <w:sz w:val="22"/>
          <w:szCs w:val="20"/>
        </w:rPr>
        <w:t>.</w:t>
      </w:r>
      <w:r w:rsidRPr="00577E54">
        <w:rPr>
          <w:rFonts w:cs="Arial"/>
          <w:sz w:val="22"/>
          <w:szCs w:val="20"/>
        </w:rPr>
        <w:t xml:space="preserve">   Perhaps the most important element of the </w:t>
      </w:r>
      <w:r w:rsidR="009A7111" w:rsidRPr="00577E54">
        <w:rPr>
          <w:rFonts w:cs="Arial"/>
          <w:sz w:val="22"/>
          <w:szCs w:val="20"/>
        </w:rPr>
        <w:t xml:space="preserve">hydrograph </w:t>
      </w:r>
      <w:r w:rsidRPr="00577E54">
        <w:rPr>
          <w:rFonts w:cs="Arial"/>
          <w:sz w:val="22"/>
          <w:szCs w:val="20"/>
        </w:rPr>
        <w:t xml:space="preserve">estimation lies in the representation of percentage </w:t>
      </w:r>
      <w:r w:rsidR="00D95E77" w:rsidRPr="00577E54">
        <w:rPr>
          <w:rFonts w:cs="Arial"/>
          <w:sz w:val="22"/>
          <w:szCs w:val="20"/>
        </w:rPr>
        <w:t>runoff and</w:t>
      </w:r>
      <w:r w:rsidR="009A7111" w:rsidRPr="00577E54">
        <w:rPr>
          <w:rFonts w:cs="Arial"/>
          <w:sz w:val="22"/>
          <w:szCs w:val="20"/>
        </w:rPr>
        <w:t xml:space="preserve"> the resultant</w:t>
      </w:r>
      <w:r w:rsidRPr="00577E54">
        <w:rPr>
          <w:rFonts w:cs="Arial"/>
          <w:sz w:val="22"/>
          <w:szCs w:val="20"/>
        </w:rPr>
        <w:t xml:space="preserve"> peak flow, regardless of the rainfall-runoff model used.  </w:t>
      </w:r>
      <w:r w:rsidR="00D87D08" w:rsidRPr="00577E54">
        <w:rPr>
          <w:rFonts w:cs="Arial"/>
          <w:sz w:val="22"/>
          <w:szCs w:val="20"/>
        </w:rPr>
        <w:t xml:space="preserve">We discuss the issues of percentage runoff in more detail in Section </w:t>
      </w:r>
      <w:r w:rsidR="00964935" w:rsidRPr="00577E54">
        <w:rPr>
          <w:rFonts w:cs="Arial"/>
          <w:sz w:val="22"/>
          <w:szCs w:val="20"/>
        </w:rPr>
        <w:t>4.4</w:t>
      </w:r>
      <w:r w:rsidR="00152353" w:rsidRPr="00577E54">
        <w:rPr>
          <w:rFonts w:cs="Arial"/>
          <w:sz w:val="22"/>
          <w:szCs w:val="20"/>
        </w:rPr>
        <w:t>.  Haycock</w:t>
      </w:r>
      <w:r w:rsidR="00D87D08" w:rsidRPr="00577E54">
        <w:rPr>
          <w:rFonts w:cs="Arial"/>
          <w:sz w:val="22"/>
          <w:szCs w:val="20"/>
        </w:rPr>
        <w:t xml:space="preserve"> </w:t>
      </w:r>
      <w:r w:rsidR="00152353" w:rsidRPr="00577E54">
        <w:rPr>
          <w:rFonts w:cs="Arial"/>
          <w:sz w:val="22"/>
          <w:szCs w:val="20"/>
        </w:rPr>
        <w:t xml:space="preserve">used a </w:t>
      </w:r>
      <w:r w:rsidR="00D87D08" w:rsidRPr="00577E54">
        <w:rPr>
          <w:rFonts w:cs="Arial"/>
          <w:sz w:val="22"/>
          <w:szCs w:val="20"/>
        </w:rPr>
        <w:t xml:space="preserve">percentage runoff of </w:t>
      </w:r>
      <w:r w:rsidR="00152353" w:rsidRPr="00577E54">
        <w:rPr>
          <w:rFonts w:cs="Arial"/>
          <w:sz w:val="22"/>
          <w:szCs w:val="20"/>
        </w:rPr>
        <w:t>80-</w:t>
      </w:r>
      <w:r w:rsidR="008D35AB" w:rsidRPr="00577E54">
        <w:rPr>
          <w:rFonts w:cs="Arial"/>
          <w:sz w:val="22"/>
          <w:szCs w:val="20"/>
        </w:rPr>
        <w:t>90% based on a small number of</w:t>
      </w:r>
      <w:r w:rsidR="00D87D08" w:rsidRPr="00577E54">
        <w:rPr>
          <w:rFonts w:cs="Arial"/>
          <w:sz w:val="22"/>
          <w:szCs w:val="20"/>
        </w:rPr>
        <w:t xml:space="preserve"> infiltration tests undertaken</w:t>
      </w:r>
      <w:r w:rsidR="00152353" w:rsidRPr="00577E54">
        <w:rPr>
          <w:rFonts w:cs="Arial"/>
          <w:sz w:val="22"/>
          <w:szCs w:val="20"/>
        </w:rPr>
        <w:t xml:space="preserve"> on the Heath</w:t>
      </w:r>
      <w:r w:rsidR="00D87D08" w:rsidRPr="00577E54">
        <w:rPr>
          <w:rFonts w:cs="Arial"/>
          <w:sz w:val="22"/>
          <w:szCs w:val="20"/>
        </w:rPr>
        <w:t xml:space="preserve">.  We </w:t>
      </w:r>
      <w:r w:rsidR="00152353" w:rsidRPr="00577E54">
        <w:rPr>
          <w:rFonts w:cs="Arial"/>
          <w:sz w:val="22"/>
          <w:szCs w:val="20"/>
        </w:rPr>
        <w:t>have used</w:t>
      </w:r>
      <w:r w:rsidR="00D87D08" w:rsidRPr="00577E54">
        <w:rPr>
          <w:rFonts w:cs="Arial"/>
          <w:sz w:val="22"/>
          <w:szCs w:val="20"/>
        </w:rPr>
        <w:t xml:space="preserve"> the FEH and FSR facilities to adjust standard percentage runoff to account for low infiltration rates on the footpaths, which </w:t>
      </w:r>
      <w:r w:rsidR="00152353" w:rsidRPr="00577E54">
        <w:rPr>
          <w:rFonts w:cs="Arial"/>
          <w:sz w:val="22"/>
          <w:szCs w:val="20"/>
        </w:rPr>
        <w:t>have resulted in</w:t>
      </w:r>
      <w:r w:rsidR="00D87D08" w:rsidRPr="00577E54">
        <w:rPr>
          <w:rFonts w:cs="Arial"/>
          <w:sz w:val="22"/>
          <w:szCs w:val="20"/>
        </w:rPr>
        <w:t xml:space="preserve"> percentage runoff </w:t>
      </w:r>
      <w:r w:rsidR="00152353" w:rsidRPr="00577E54">
        <w:rPr>
          <w:rFonts w:cs="Arial"/>
          <w:sz w:val="22"/>
          <w:szCs w:val="20"/>
        </w:rPr>
        <w:t>values lower that those used by Haycock.</w:t>
      </w:r>
      <w:r w:rsidR="00D87D08" w:rsidRPr="00577E54">
        <w:rPr>
          <w:rFonts w:cs="Arial"/>
          <w:sz w:val="22"/>
          <w:szCs w:val="20"/>
        </w:rPr>
        <w:t xml:space="preserve">  </w:t>
      </w:r>
    </w:p>
    <w:p w:rsidR="006D3699" w:rsidRPr="00577E54" w:rsidRDefault="006D3699" w:rsidP="00415152">
      <w:pPr>
        <w:autoSpaceDE w:val="0"/>
        <w:autoSpaceDN w:val="0"/>
        <w:adjustRightInd w:val="0"/>
        <w:spacing w:after="0"/>
        <w:ind w:left="357" w:hanging="357"/>
        <w:jc w:val="left"/>
        <w:rPr>
          <w:rFonts w:cs="Arial"/>
          <w:sz w:val="22"/>
          <w:szCs w:val="20"/>
        </w:rPr>
      </w:pPr>
    </w:p>
    <w:p w:rsidR="009A7111" w:rsidRPr="00577E54" w:rsidRDefault="009A7111" w:rsidP="00415152">
      <w:pPr>
        <w:autoSpaceDE w:val="0"/>
        <w:autoSpaceDN w:val="0"/>
        <w:adjustRightInd w:val="0"/>
        <w:spacing w:after="0"/>
        <w:ind w:left="357" w:hanging="357"/>
        <w:jc w:val="left"/>
        <w:rPr>
          <w:rFonts w:cs="Arial"/>
          <w:b/>
          <w:sz w:val="22"/>
          <w:szCs w:val="20"/>
        </w:rPr>
      </w:pPr>
      <w:r w:rsidRPr="00577E54">
        <w:rPr>
          <w:rFonts w:cs="Arial"/>
          <w:b/>
          <w:sz w:val="22"/>
          <w:szCs w:val="20"/>
        </w:rPr>
        <w:t>Rese</w:t>
      </w:r>
      <w:r w:rsidR="00592F18" w:rsidRPr="00577E54">
        <w:rPr>
          <w:rFonts w:cs="Arial"/>
          <w:b/>
          <w:sz w:val="22"/>
          <w:szCs w:val="20"/>
        </w:rPr>
        <w:t>r</w:t>
      </w:r>
      <w:r w:rsidRPr="00577E54">
        <w:rPr>
          <w:rFonts w:cs="Arial"/>
          <w:b/>
          <w:sz w:val="22"/>
          <w:szCs w:val="20"/>
        </w:rPr>
        <w:t>voir Routing Model</w:t>
      </w:r>
    </w:p>
    <w:p w:rsidR="003B7273" w:rsidRPr="00577E54" w:rsidRDefault="00964935" w:rsidP="00415152">
      <w:pPr>
        <w:autoSpaceDE w:val="0"/>
        <w:autoSpaceDN w:val="0"/>
        <w:adjustRightInd w:val="0"/>
        <w:spacing w:after="0"/>
        <w:jc w:val="left"/>
        <w:rPr>
          <w:rFonts w:cs="Arial"/>
          <w:sz w:val="22"/>
          <w:szCs w:val="20"/>
        </w:rPr>
      </w:pPr>
      <w:r w:rsidRPr="00577E54">
        <w:rPr>
          <w:rFonts w:cs="Arial"/>
          <w:sz w:val="22"/>
          <w:szCs w:val="20"/>
        </w:rPr>
        <w:t>Haycock used t</w:t>
      </w:r>
      <w:r w:rsidR="0041660E" w:rsidRPr="00577E54">
        <w:rPr>
          <w:rFonts w:cs="Arial"/>
          <w:sz w:val="22"/>
          <w:szCs w:val="20"/>
        </w:rPr>
        <w:t xml:space="preserve">he output of the </w:t>
      </w:r>
      <w:r w:rsidR="005845E9" w:rsidRPr="00577E54">
        <w:rPr>
          <w:rFonts w:cs="Arial"/>
          <w:sz w:val="22"/>
          <w:szCs w:val="20"/>
        </w:rPr>
        <w:t>Haycock</w:t>
      </w:r>
      <w:r w:rsidR="0041660E" w:rsidRPr="00577E54">
        <w:rPr>
          <w:rFonts w:cs="Arial"/>
          <w:sz w:val="22"/>
          <w:szCs w:val="20"/>
        </w:rPr>
        <w:t xml:space="preserve"> model as input to a reservoir routing model to route flow through the structures.  The reservoir routing model </w:t>
      </w:r>
      <w:r w:rsidR="001A6025" w:rsidRPr="00577E54">
        <w:rPr>
          <w:rFonts w:cs="Arial"/>
          <w:sz w:val="22"/>
          <w:szCs w:val="20"/>
        </w:rPr>
        <w:t>used</w:t>
      </w:r>
      <w:r w:rsidR="0041660E" w:rsidRPr="00577E54">
        <w:rPr>
          <w:rFonts w:cs="Arial"/>
          <w:sz w:val="22"/>
          <w:szCs w:val="20"/>
        </w:rPr>
        <w:t xml:space="preserve"> is Stella, which we believe allows for a ‘level pool’ representation of the reservoirs </w:t>
      </w:r>
      <w:r w:rsidR="00E74216" w:rsidRPr="00577E54">
        <w:rPr>
          <w:rFonts w:cs="Arial"/>
          <w:sz w:val="22"/>
          <w:szCs w:val="20"/>
        </w:rPr>
        <w:t>with flow</w:t>
      </w:r>
      <w:r w:rsidR="0041660E" w:rsidRPr="00577E54">
        <w:rPr>
          <w:rFonts w:cs="Arial"/>
          <w:sz w:val="22"/>
          <w:szCs w:val="20"/>
        </w:rPr>
        <w:t xml:space="preserve"> routed from one to the next via the overflow pipes and </w:t>
      </w:r>
      <w:r w:rsidR="00E74216" w:rsidRPr="00577E54">
        <w:rPr>
          <w:rFonts w:cs="Arial"/>
          <w:sz w:val="22"/>
          <w:szCs w:val="20"/>
        </w:rPr>
        <w:t xml:space="preserve">over </w:t>
      </w:r>
      <w:r w:rsidR="0041660E" w:rsidRPr="00577E54">
        <w:rPr>
          <w:rFonts w:cs="Arial"/>
          <w:sz w:val="22"/>
          <w:szCs w:val="20"/>
        </w:rPr>
        <w:t>the dams.   While the Stella model would represent the flood rise, i</w:t>
      </w:r>
      <w:r w:rsidR="00E74216" w:rsidRPr="00577E54">
        <w:rPr>
          <w:rFonts w:cs="Arial"/>
          <w:sz w:val="22"/>
          <w:szCs w:val="20"/>
        </w:rPr>
        <w:t>t</w:t>
      </w:r>
      <w:r w:rsidR="0041660E" w:rsidRPr="00577E54">
        <w:rPr>
          <w:rFonts w:cs="Arial"/>
          <w:sz w:val="22"/>
          <w:szCs w:val="20"/>
        </w:rPr>
        <w:t xml:space="preserve"> may miss important process</w:t>
      </w:r>
      <w:r w:rsidR="00E74216" w:rsidRPr="00577E54">
        <w:rPr>
          <w:rFonts w:cs="Arial"/>
          <w:sz w:val="22"/>
          <w:szCs w:val="20"/>
        </w:rPr>
        <w:t>es</w:t>
      </w:r>
      <w:r w:rsidR="0041660E" w:rsidRPr="00577E54">
        <w:rPr>
          <w:rFonts w:cs="Arial"/>
          <w:sz w:val="22"/>
          <w:szCs w:val="20"/>
        </w:rPr>
        <w:t xml:space="preserve"> such as overflow</w:t>
      </w:r>
      <w:r w:rsidR="00E74216" w:rsidRPr="00577E54">
        <w:rPr>
          <w:rFonts w:cs="Arial"/>
          <w:sz w:val="22"/>
          <w:szCs w:val="20"/>
        </w:rPr>
        <w:t xml:space="preserve"> of the sides of the reservoirs (in addition to the dam itself) and routing of that flow to the downstream reservoir via overland</w:t>
      </w:r>
      <w:r w:rsidR="00FA07B2" w:rsidRPr="00577E54">
        <w:rPr>
          <w:rFonts w:cs="Arial"/>
          <w:sz w:val="22"/>
          <w:szCs w:val="20"/>
        </w:rPr>
        <w:t xml:space="preserve"> flow</w:t>
      </w:r>
      <w:r w:rsidR="00E74216" w:rsidRPr="00577E54">
        <w:rPr>
          <w:rFonts w:cs="Arial"/>
          <w:sz w:val="22"/>
          <w:szCs w:val="20"/>
        </w:rPr>
        <w:t xml:space="preserve"> paths.  Hence</w:t>
      </w:r>
      <w:r w:rsidR="00D95E77" w:rsidRPr="00577E54">
        <w:rPr>
          <w:rFonts w:cs="Arial"/>
          <w:sz w:val="22"/>
          <w:szCs w:val="20"/>
        </w:rPr>
        <w:t>,</w:t>
      </w:r>
      <w:r w:rsidR="00E74216" w:rsidRPr="00577E54">
        <w:rPr>
          <w:rFonts w:cs="Arial"/>
          <w:sz w:val="22"/>
          <w:szCs w:val="20"/>
        </w:rPr>
        <w:t xml:space="preserve"> for the reservoir</w:t>
      </w:r>
      <w:r w:rsidR="00D95E77" w:rsidRPr="00577E54">
        <w:rPr>
          <w:rFonts w:cs="Arial"/>
          <w:sz w:val="22"/>
          <w:szCs w:val="20"/>
        </w:rPr>
        <w:t>,</w:t>
      </w:r>
      <w:r w:rsidR="00E74216" w:rsidRPr="00577E54">
        <w:rPr>
          <w:rFonts w:cs="Arial"/>
          <w:sz w:val="22"/>
          <w:szCs w:val="20"/>
        </w:rPr>
        <w:t xml:space="preserve"> water </w:t>
      </w:r>
      <w:r w:rsidRPr="00577E54">
        <w:rPr>
          <w:rFonts w:cs="Arial"/>
          <w:sz w:val="22"/>
          <w:szCs w:val="20"/>
        </w:rPr>
        <w:t xml:space="preserve">level </w:t>
      </w:r>
      <w:r w:rsidR="00E74216" w:rsidRPr="00577E54">
        <w:rPr>
          <w:rFonts w:cs="Arial"/>
          <w:sz w:val="22"/>
          <w:szCs w:val="20"/>
        </w:rPr>
        <w:t xml:space="preserve">may </w:t>
      </w:r>
      <w:r w:rsidRPr="00577E54">
        <w:rPr>
          <w:rFonts w:cs="Arial"/>
          <w:sz w:val="22"/>
          <w:szCs w:val="20"/>
        </w:rPr>
        <w:t>increase faster and higher</w:t>
      </w:r>
      <w:r w:rsidR="00E74216" w:rsidRPr="00577E54">
        <w:rPr>
          <w:rFonts w:cs="Arial"/>
          <w:sz w:val="22"/>
          <w:szCs w:val="20"/>
        </w:rPr>
        <w:t xml:space="preserve"> than would occur in reality and reservoirs will effectively ‘</w:t>
      </w:r>
      <w:proofErr w:type="spellStart"/>
      <w:r w:rsidR="00E74216" w:rsidRPr="00577E54">
        <w:rPr>
          <w:rFonts w:cs="Arial"/>
          <w:sz w:val="22"/>
          <w:szCs w:val="20"/>
        </w:rPr>
        <w:t>glasswall</w:t>
      </w:r>
      <w:proofErr w:type="spellEnd"/>
      <w:r w:rsidR="00E74216" w:rsidRPr="00577E54">
        <w:rPr>
          <w:rFonts w:cs="Arial"/>
          <w:sz w:val="22"/>
          <w:szCs w:val="20"/>
        </w:rPr>
        <w:t xml:space="preserve">’ predicting higher than expected water levels.  To get around this, a </w:t>
      </w:r>
      <w:r w:rsidR="00151AEE" w:rsidRPr="00577E54">
        <w:rPr>
          <w:rFonts w:cs="Arial"/>
          <w:sz w:val="22"/>
          <w:szCs w:val="20"/>
        </w:rPr>
        <w:t xml:space="preserve">linked </w:t>
      </w:r>
      <w:r w:rsidR="00E74216" w:rsidRPr="00577E54">
        <w:rPr>
          <w:rFonts w:cs="Arial"/>
          <w:sz w:val="22"/>
          <w:szCs w:val="20"/>
        </w:rPr>
        <w:t>1D</w:t>
      </w:r>
      <w:r w:rsidR="00151AEE" w:rsidRPr="00577E54">
        <w:rPr>
          <w:rFonts w:cs="Arial"/>
          <w:sz w:val="22"/>
          <w:szCs w:val="20"/>
        </w:rPr>
        <w:t xml:space="preserve">imensional and </w:t>
      </w:r>
      <w:r w:rsidR="00E74216" w:rsidRPr="00577E54">
        <w:rPr>
          <w:rFonts w:cs="Arial"/>
          <w:sz w:val="22"/>
          <w:szCs w:val="20"/>
        </w:rPr>
        <w:t>2D</w:t>
      </w:r>
      <w:r w:rsidR="00151AEE" w:rsidRPr="00577E54">
        <w:rPr>
          <w:rFonts w:cs="Arial"/>
          <w:sz w:val="22"/>
          <w:szCs w:val="20"/>
        </w:rPr>
        <w:t>imensional</w:t>
      </w:r>
      <w:r w:rsidR="00E74216" w:rsidRPr="00577E54">
        <w:rPr>
          <w:rFonts w:cs="Arial"/>
          <w:sz w:val="22"/>
          <w:szCs w:val="20"/>
        </w:rPr>
        <w:t xml:space="preserve"> </w:t>
      </w:r>
      <w:r w:rsidR="00151AEE" w:rsidRPr="00577E54">
        <w:rPr>
          <w:rFonts w:cs="Arial"/>
          <w:sz w:val="22"/>
          <w:szCs w:val="20"/>
        </w:rPr>
        <w:t>(1D-2D)</w:t>
      </w:r>
      <w:r w:rsidR="003979F7" w:rsidRPr="00577E54">
        <w:rPr>
          <w:rStyle w:val="FootnoteReference"/>
          <w:rFonts w:cs="Arial"/>
          <w:sz w:val="22"/>
          <w:szCs w:val="20"/>
        </w:rPr>
        <w:footnoteReference w:id="1"/>
      </w:r>
      <w:r w:rsidR="00151AEE" w:rsidRPr="00577E54">
        <w:rPr>
          <w:rFonts w:cs="Arial"/>
          <w:sz w:val="22"/>
          <w:szCs w:val="20"/>
        </w:rPr>
        <w:t xml:space="preserve"> </w:t>
      </w:r>
      <w:r w:rsidR="00E74216" w:rsidRPr="00577E54">
        <w:rPr>
          <w:rFonts w:cs="Arial"/>
          <w:sz w:val="22"/>
          <w:szCs w:val="20"/>
        </w:rPr>
        <w:t>representation of the reservoirs and the overland floodplain between the</w:t>
      </w:r>
      <w:r w:rsidR="00FA07B2" w:rsidRPr="00577E54">
        <w:rPr>
          <w:rFonts w:cs="Arial"/>
          <w:sz w:val="22"/>
          <w:szCs w:val="20"/>
        </w:rPr>
        <w:t xml:space="preserve"> reservoirs,</w:t>
      </w:r>
      <w:r w:rsidR="00E74216" w:rsidRPr="00577E54">
        <w:rPr>
          <w:rFonts w:cs="Arial"/>
          <w:sz w:val="22"/>
          <w:szCs w:val="20"/>
        </w:rPr>
        <w:t xml:space="preserve"> would provide a better representation.  </w:t>
      </w:r>
      <w:r w:rsidR="009A7111" w:rsidRPr="00577E54">
        <w:rPr>
          <w:rFonts w:cs="Arial"/>
          <w:sz w:val="22"/>
          <w:szCs w:val="20"/>
        </w:rPr>
        <w:t xml:space="preserve">This is what has been done in our assessment.  </w:t>
      </w:r>
    </w:p>
    <w:p w:rsidR="009A7111" w:rsidRPr="00577E54" w:rsidRDefault="009A7111" w:rsidP="00415152">
      <w:pPr>
        <w:autoSpaceDE w:val="0"/>
        <w:autoSpaceDN w:val="0"/>
        <w:adjustRightInd w:val="0"/>
        <w:spacing w:after="0"/>
        <w:jc w:val="left"/>
        <w:rPr>
          <w:rFonts w:cs="Arial"/>
          <w:sz w:val="22"/>
          <w:szCs w:val="20"/>
        </w:rPr>
      </w:pPr>
    </w:p>
    <w:p w:rsidR="00C6285B" w:rsidRPr="00577E54" w:rsidRDefault="009A7111" w:rsidP="00415152">
      <w:pPr>
        <w:autoSpaceDE w:val="0"/>
        <w:autoSpaceDN w:val="0"/>
        <w:adjustRightInd w:val="0"/>
        <w:spacing w:after="0"/>
        <w:jc w:val="left"/>
        <w:rPr>
          <w:rFonts w:cs="Arial"/>
          <w:sz w:val="22"/>
          <w:szCs w:val="20"/>
        </w:rPr>
      </w:pPr>
      <w:r w:rsidRPr="00577E54">
        <w:rPr>
          <w:rFonts w:cs="Arial"/>
          <w:sz w:val="22"/>
          <w:szCs w:val="20"/>
        </w:rPr>
        <w:t>In 2010 Haycock</w:t>
      </w:r>
      <w:r w:rsidR="00AC7588" w:rsidRPr="00577E54">
        <w:rPr>
          <w:rFonts w:cs="Arial"/>
          <w:sz w:val="22"/>
          <w:szCs w:val="20"/>
        </w:rPr>
        <w:t xml:space="preserve">, after collating all available data and modelling attempts to derive the hydrology of the </w:t>
      </w:r>
      <w:r w:rsidR="00225AAD" w:rsidRPr="00577E54">
        <w:rPr>
          <w:rFonts w:cs="Arial"/>
          <w:sz w:val="22"/>
          <w:szCs w:val="20"/>
        </w:rPr>
        <w:t>Heath</w:t>
      </w:r>
      <w:r w:rsidR="00AC7588" w:rsidRPr="00577E54">
        <w:rPr>
          <w:rFonts w:cs="Arial"/>
          <w:sz w:val="22"/>
          <w:szCs w:val="20"/>
        </w:rPr>
        <w:t xml:space="preserve">, re-confirmed their view that the ‘standard methodology’ for calculating the PMF was ‘severely underestimating’ the flow that the structures of the </w:t>
      </w:r>
      <w:r w:rsidR="00225AAD" w:rsidRPr="00577E54">
        <w:rPr>
          <w:rFonts w:cs="Arial"/>
          <w:sz w:val="22"/>
          <w:szCs w:val="20"/>
        </w:rPr>
        <w:t>Heath</w:t>
      </w:r>
      <w:r w:rsidR="00AC7588" w:rsidRPr="00577E54">
        <w:rPr>
          <w:rFonts w:cs="Arial"/>
          <w:sz w:val="22"/>
          <w:szCs w:val="20"/>
        </w:rPr>
        <w:t xml:space="preserve"> should be able to cope with.  They stated that ‘</w:t>
      </w:r>
      <w:r w:rsidR="00AC7588" w:rsidRPr="00577E54">
        <w:rPr>
          <w:rFonts w:cs="Arial"/>
          <w:i/>
          <w:sz w:val="22"/>
          <w:szCs w:val="20"/>
        </w:rPr>
        <w:t xml:space="preserve">based on the ambiguity of the standard </w:t>
      </w:r>
      <w:proofErr w:type="spellStart"/>
      <w:r w:rsidR="00AC7588" w:rsidRPr="00577E54">
        <w:rPr>
          <w:rFonts w:cs="Arial"/>
          <w:i/>
          <w:sz w:val="22"/>
          <w:szCs w:val="20"/>
        </w:rPr>
        <w:t>Q</w:t>
      </w:r>
      <w:r w:rsidR="00DE1F0A" w:rsidRPr="00577E54">
        <w:rPr>
          <w:rFonts w:cs="Arial"/>
          <w:i/>
          <w:sz w:val="22"/>
          <w:szCs w:val="20"/>
          <w:vertAlign w:val="subscript"/>
        </w:rPr>
        <w:t>pmf</w:t>
      </w:r>
      <w:proofErr w:type="spellEnd"/>
      <w:r w:rsidR="00AC7588" w:rsidRPr="00577E54">
        <w:rPr>
          <w:rFonts w:cs="Arial"/>
          <w:i/>
          <w:sz w:val="22"/>
          <w:szCs w:val="20"/>
        </w:rPr>
        <w:t xml:space="preserve"> methodology, it was agreed that Haycock would design spillways on each pond to the 10,000 year rainfall event’</w:t>
      </w:r>
      <w:r w:rsidR="00AC7588" w:rsidRPr="00577E54">
        <w:rPr>
          <w:rFonts w:cs="Arial"/>
          <w:sz w:val="22"/>
          <w:szCs w:val="20"/>
        </w:rPr>
        <w:t>.  They further stated that the dam structures would be designed and armoured to safely pass</w:t>
      </w:r>
      <w:r w:rsidR="005F591A" w:rsidRPr="00577E54">
        <w:rPr>
          <w:rFonts w:cs="Arial"/>
          <w:sz w:val="22"/>
          <w:szCs w:val="20"/>
        </w:rPr>
        <w:t xml:space="preserve"> the PMF which they estimate as</w:t>
      </w:r>
      <w:r w:rsidR="00AC7588" w:rsidRPr="00577E54">
        <w:rPr>
          <w:rFonts w:cs="Arial"/>
          <w:sz w:val="22"/>
          <w:szCs w:val="20"/>
        </w:rPr>
        <w:t xml:space="preserve"> double the 10,000 year flow</w:t>
      </w:r>
      <w:r w:rsidR="005F591A" w:rsidRPr="00577E54">
        <w:rPr>
          <w:rFonts w:cs="Arial"/>
          <w:sz w:val="22"/>
          <w:szCs w:val="20"/>
        </w:rPr>
        <w:t>.  W</w:t>
      </w:r>
      <w:r w:rsidR="00AC7588" w:rsidRPr="00577E54">
        <w:rPr>
          <w:rFonts w:cs="Arial"/>
          <w:sz w:val="22"/>
          <w:szCs w:val="20"/>
        </w:rPr>
        <w:t>e compare and contrast the values used by Haycock in more detail in the hydrology section, but would point out</w:t>
      </w:r>
      <w:r w:rsidR="005F591A" w:rsidRPr="00577E54">
        <w:rPr>
          <w:rFonts w:cs="Arial"/>
          <w:sz w:val="22"/>
          <w:szCs w:val="20"/>
        </w:rPr>
        <w:t xml:space="preserve"> the </w:t>
      </w:r>
      <w:r w:rsidR="00FA07B2" w:rsidRPr="00577E54">
        <w:rPr>
          <w:rFonts w:cs="Arial"/>
          <w:sz w:val="22"/>
          <w:szCs w:val="20"/>
        </w:rPr>
        <w:t xml:space="preserve">Haycock </w:t>
      </w:r>
      <w:r w:rsidR="005F591A" w:rsidRPr="00577E54">
        <w:rPr>
          <w:rFonts w:cs="Arial"/>
          <w:sz w:val="22"/>
          <w:szCs w:val="20"/>
        </w:rPr>
        <w:t xml:space="preserve">estimate of the PMF as double the 10,000 year event </w:t>
      </w:r>
      <w:r w:rsidR="00D95E77" w:rsidRPr="00577E54">
        <w:rPr>
          <w:rFonts w:cs="Arial"/>
          <w:sz w:val="22"/>
          <w:szCs w:val="20"/>
        </w:rPr>
        <w:t xml:space="preserve">is </w:t>
      </w:r>
      <w:r w:rsidR="00FA07B2" w:rsidRPr="00577E54">
        <w:rPr>
          <w:rFonts w:cs="Arial"/>
          <w:sz w:val="22"/>
          <w:szCs w:val="20"/>
        </w:rPr>
        <w:t>based on a rapid assessment method which should be replaced with the full PMF method for more accurate flood estimation</w:t>
      </w:r>
      <w:r w:rsidR="00861EAD" w:rsidRPr="00577E54">
        <w:rPr>
          <w:rFonts w:cs="Arial"/>
          <w:sz w:val="22"/>
          <w:szCs w:val="20"/>
        </w:rPr>
        <w:t xml:space="preserve"> required for structure design</w:t>
      </w:r>
      <w:r w:rsidR="005F591A" w:rsidRPr="00577E54">
        <w:rPr>
          <w:rFonts w:cs="Arial"/>
          <w:sz w:val="22"/>
          <w:szCs w:val="20"/>
        </w:rPr>
        <w:t>.</w:t>
      </w:r>
    </w:p>
    <w:p w:rsidR="002B3DFE" w:rsidRDefault="002B3DFE" w:rsidP="002B3DFE">
      <w:pPr>
        <w:pStyle w:val="Heading1"/>
        <w:numPr>
          <w:ilvl w:val="0"/>
          <w:numId w:val="0"/>
        </w:numPr>
        <w:ind w:left="1021"/>
        <w:rPr>
          <w:sz w:val="52"/>
        </w:rPr>
      </w:pPr>
    </w:p>
    <w:p w:rsidR="00FB6628" w:rsidRPr="00577E54" w:rsidRDefault="003B1DAE">
      <w:pPr>
        <w:pStyle w:val="Heading1"/>
        <w:rPr>
          <w:sz w:val="52"/>
        </w:rPr>
      </w:pPr>
      <w:bookmarkStart w:id="24" w:name="_Toc351637848"/>
      <w:r w:rsidRPr="00577E54">
        <w:rPr>
          <w:sz w:val="52"/>
        </w:rPr>
        <w:lastRenderedPageBreak/>
        <w:t>Hydrology</w:t>
      </w:r>
      <w:bookmarkEnd w:id="24"/>
    </w:p>
    <w:p w:rsidR="00F46421" w:rsidRPr="00577E54" w:rsidRDefault="008D35AB" w:rsidP="00F46421">
      <w:pPr>
        <w:rPr>
          <w:sz w:val="22"/>
        </w:rPr>
      </w:pPr>
      <w:r w:rsidRPr="00577E54">
        <w:rPr>
          <w:sz w:val="22"/>
        </w:rPr>
        <w:t>This Chapter describes the following aspects of the hydrology study carried out by Atkins:</w:t>
      </w:r>
    </w:p>
    <w:p w:rsidR="008D35AB" w:rsidRPr="00577E54" w:rsidRDefault="008D35AB" w:rsidP="008D35AB">
      <w:pPr>
        <w:pStyle w:val="ListParagraph"/>
        <w:numPr>
          <w:ilvl w:val="0"/>
          <w:numId w:val="33"/>
        </w:numPr>
        <w:rPr>
          <w:sz w:val="22"/>
        </w:rPr>
      </w:pPr>
      <w:r w:rsidRPr="00577E54">
        <w:rPr>
          <w:sz w:val="22"/>
        </w:rPr>
        <w:t>Methodology;</w:t>
      </w:r>
    </w:p>
    <w:p w:rsidR="008D35AB" w:rsidRPr="00577E54" w:rsidRDefault="008D35AB" w:rsidP="008D35AB">
      <w:pPr>
        <w:pStyle w:val="ListParagraph"/>
        <w:numPr>
          <w:ilvl w:val="0"/>
          <w:numId w:val="33"/>
        </w:numPr>
        <w:rPr>
          <w:sz w:val="22"/>
        </w:rPr>
      </w:pPr>
      <w:r w:rsidRPr="00577E54">
        <w:rPr>
          <w:sz w:val="22"/>
        </w:rPr>
        <w:t>Sources of Data;</w:t>
      </w:r>
    </w:p>
    <w:p w:rsidR="008D35AB" w:rsidRPr="00577E54" w:rsidRDefault="008D35AB" w:rsidP="008D35AB">
      <w:pPr>
        <w:pStyle w:val="ListParagraph"/>
        <w:numPr>
          <w:ilvl w:val="0"/>
          <w:numId w:val="33"/>
        </w:numPr>
        <w:rPr>
          <w:sz w:val="22"/>
        </w:rPr>
      </w:pPr>
      <w:r w:rsidRPr="00577E54">
        <w:rPr>
          <w:sz w:val="22"/>
        </w:rPr>
        <w:t>The catchment boundaries and pond areas;</w:t>
      </w:r>
    </w:p>
    <w:p w:rsidR="008D35AB" w:rsidRPr="00577E54" w:rsidRDefault="008D35AB" w:rsidP="008D35AB">
      <w:pPr>
        <w:pStyle w:val="ListParagraph"/>
        <w:numPr>
          <w:ilvl w:val="0"/>
          <w:numId w:val="33"/>
        </w:numPr>
        <w:rPr>
          <w:sz w:val="22"/>
        </w:rPr>
      </w:pPr>
      <w:r w:rsidRPr="00577E54">
        <w:rPr>
          <w:sz w:val="22"/>
        </w:rPr>
        <w:t>The catchment descriptors for the hydrology model, including the percentage run-off;</w:t>
      </w:r>
    </w:p>
    <w:p w:rsidR="008D35AB" w:rsidRPr="00577E54" w:rsidRDefault="008D35AB" w:rsidP="008D35AB">
      <w:pPr>
        <w:pStyle w:val="ListParagraph"/>
        <w:numPr>
          <w:ilvl w:val="0"/>
          <w:numId w:val="33"/>
        </w:numPr>
        <w:rPr>
          <w:sz w:val="22"/>
        </w:rPr>
      </w:pPr>
      <w:r w:rsidRPr="00577E54">
        <w:rPr>
          <w:sz w:val="22"/>
        </w:rPr>
        <w:t>Rainfall Analysis including a discussion on the 1975 rainfall event;</w:t>
      </w:r>
    </w:p>
    <w:p w:rsidR="008D35AB" w:rsidRPr="00577E54" w:rsidRDefault="008D35AB" w:rsidP="008D35AB">
      <w:pPr>
        <w:pStyle w:val="ListParagraph"/>
        <w:numPr>
          <w:ilvl w:val="0"/>
          <w:numId w:val="33"/>
        </w:numPr>
        <w:rPr>
          <w:sz w:val="22"/>
        </w:rPr>
      </w:pPr>
      <w:r w:rsidRPr="00577E54">
        <w:rPr>
          <w:sz w:val="22"/>
        </w:rPr>
        <w:t>Generation of the flood hydrographs;</w:t>
      </w:r>
      <w:r w:rsidR="00D95E77" w:rsidRPr="00577E54">
        <w:rPr>
          <w:sz w:val="22"/>
        </w:rPr>
        <w:t xml:space="preserve"> and</w:t>
      </w:r>
    </w:p>
    <w:p w:rsidR="008D35AB" w:rsidRPr="00577E54" w:rsidRDefault="008D35AB" w:rsidP="008D35AB">
      <w:pPr>
        <w:pStyle w:val="ListParagraph"/>
        <w:numPr>
          <w:ilvl w:val="0"/>
          <w:numId w:val="33"/>
        </w:numPr>
        <w:rPr>
          <w:sz w:val="22"/>
        </w:rPr>
      </w:pPr>
      <w:r w:rsidRPr="00577E54">
        <w:rPr>
          <w:sz w:val="22"/>
        </w:rPr>
        <w:t xml:space="preserve">Presents the </w:t>
      </w:r>
      <w:r w:rsidR="00A671D0" w:rsidRPr="00577E54">
        <w:rPr>
          <w:sz w:val="22"/>
        </w:rPr>
        <w:t>results of the hydrological modelling;</w:t>
      </w:r>
    </w:p>
    <w:p w:rsidR="00FB6628" w:rsidRPr="00577E54" w:rsidRDefault="00B71073">
      <w:pPr>
        <w:pStyle w:val="Heading2"/>
        <w:rPr>
          <w:sz w:val="32"/>
        </w:rPr>
      </w:pPr>
      <w:bookmarkStart w:id="25" w:name="_Toc351637849"/>
      <w:r w:rsidRPr="00577E54">
        <w:rPr>
          <w:sz w:val="32"/>
        </w:rPr>
        <w:t>Methodology</w:t>
      </w:r>
      <w:bookmarkEnd w:id="25"/>
    </w:p>
    <w:p w:rsidR="000748B0" w:rsidRPr="00577E54" w:rsidRDefault="000748B0" w:rsidP="00935996">
      <w:pPr>
        <w:jc w:val="left"/>
        <w:rPr>
          <w:sz w:val="22"/>
        </w:rPr>
      </w:pPr>
      <w:r w:rsidRPr="00577E54">
        <w:rPr>
          <w:sz w:val="22"/>
        </w:rPr>
        <w:t>Hydrological modelling was undertaken to provide input</w:t>
      </w:r>
      <w:r w:rsidR="00B71073" w:rsidRPr="00577E54">
        <w:rPr>
          <w:sz w:val="22"/>
        </w:rPr>
        <w:t xml:space="preserve"> to the hydraulic model and was generated using </w:t>
      </w:r>
      <w:r w:rsidR="00D95E77" w:rsidRPr="00577E54">
        <w:rPr>
          <w:sz w:val="22"/>
        </w:rPr>
        <w:t xml:space="preserve">current </w:t>
      </w:r>
      <w:r w:rsidR="00B71073" w:rsidRPr="00577E54">
        <w:rPr>
          <w:sz w:val="22"/>
        </w:rPr>
        <w:t>industry-standard best practice</w:t>
      </w:r>
      <w:r w:rsidRPr="00577E54">
        <w:rPr>
          <w:sz w:val="22"/>
        </w:rPr>
        <w:t>.   The design flood events modelled are the ‘standard’ extreme events for reservoir safety studies (1 in 1,000 year, 1 in 10,000 year and the Probable Maximum Flood (PMF)) as defined by the Guidance on</w:t>
      </w:r>
      <w:r w:rsidR="005F6B81" w:rsidRPr="00577E54">
        <w:rPr>
          <w:sz w:val="22"/>
        </w:rPr>
        <w:t xml:space="preserve"> Floods and</w:t>
      </w:r>
      <w:r w:rsidRPr="00577E54">
        <w:rPr>
          <w:sz w:val="22"/>
        </w:rPr>
        <w:t xml:space="preserve"> Reservoir </w:t>
      </w:r>
      <w:r w:rsidR="005F6B81" w:rsidRPr="00577E54">
        <w:rPr>
          <w:sz w:val="22"/>
        </w:rPr>
        <w:t>S</w:t>
      </w:r>
      <w:r w:rsidRPr="00577E54">
        <w:rPr>
          <w:sz w:val="22"/>
        </w:rPr>
        <w:t>afety, and a range of lower return period events (1 in 5 year, 1 in 20 year</w:t>
      </w:r>
      <w:r w:rsidR="00861EAD" w:rsidRPr="00577E54">
        <w:rPr>
          <w:sz w:val="22"/>
        </w:rPr>
        <w:t>, 1 in 50 year</w:t>
      </w:r>
      <w:r w:rsidRPr="00577E54">
        <w:rPr>
          <w:sz w:val="22"/>
        </w:rPr>
        <w:t xml:space="preserve"> and 1 in 100 year) which were examined for the purpose of determining the current </w:t>
      </w:r>
      <w:r w:rsidR="00D95E77" w:rsidRPr="00577E54">
        <w:rPr>
          <w:sz w:val="22"/>
        </w:rPr>
        <w:t>Standard of Protection (</w:t>
      </w:r>
      <w:r w:rsidRPr="00577E54">
        <w:rPr>
          <w:sz w:val="22"/>
        </w:rPr>
        <w:t>SoP</w:t>
      </w:r>
      <w:r w:rsidR="00D95E77" w:rsidRPr="00577E54">
        <w:rPr>
          <w:sz w:val="22"/>
        </w:rPr>
        <w:t>)</w:t>
      </w:r>
      <w:r w:rsidRPr="00577E54">
        <w:rPr>
          <w:sz w:val="22"/>
        </w:rPr>
        <w:t xml:space="preserve"> of each dam.</w:t>
      </w:r>
    </w:p>
    <w:p w:rsidR="00FB6628" w:rsidRPr="00577E54" w:rsidRDefault="000748B0" w:rsidP="00935996">
      <w:pPr>
        <w:jc w:val="left"/>
        <w:rPr>
          <w:sz w:val="22"/>
        </w:rPr>
      </w:pPr>
      <w:r w:rsidRPr="00577E54">
        <w:rPr>
          <w:sz w:val="22"/>
        </w:rPr>
        <w:t xml:space="preserve">The </w:t>
      </w:r>
      <w:r w:rsidR="007B654F" w:rsidRPr="00577E54">
        <w:rPr>
          <w:sz w:val="22"/>
        </w:rPr>
        <w:t>assessment is based on a combination of the F</w:t>
      </w:r>
      <w:r w:rsidR="007B14FA" w:rsidRPr="00577E54">
        <w:rPr>
          <w:sz w:val="22"/>
        </w:rPr>
        <w:t xml:space="preserve">lood </w:t>
      </w:r>
      <w:r w:rsidR="007B654F" w:rsidRPr="00577E54">
        <w:rPr>
          <w:sz w:val="22"/>
        </w:rPr>
        <w:t>E</w:t>
      </w:r>
      <w:r w:rsidR="007B14FA" w:rsidRPr="00577E54">
        <w:rPr>
          <w:sz w:val="22"/>
        </w:rPr>
        <w:t xml:space="preserve">stimation </w:t>
      </w:r>
      <w:r w:rsidR="007B654F" w:rsidRPr="00577E54">
        <w:rPr>
          <w:sz w:val="22"/>
        </w:rPr>
        <w:t>H</w:t>
      </w:r>
      <w:r w:rsidR="007B14FA" w:rsidRPr="00577E54">
        <w:rPr>
          <w:sz w:val="22"/>
        </w:rPr>
        <w:t>andbook (FEH)</w:t>
      </w:r>
      <w:r w:rsidR="007B14FA" w:rsidRPr="00577E54">
        <w:rPr>
          <w:rStyle w:val="FootnoteReference"/>
          <w:sz w:val="22"/>
        </w:rPr>
        <w:footnoteReference w:id="2"/>
      </w:r>
      <w:r w:rsidR="007B654F" w:rsidRPr="00577E54">
        <w:rPr>
          <w:sz w:val="22"/>
        </w:rPr>
        <w:t xml:space="preserve"> and F</w:t>
      </w:r>
      <w:r w:rsidR="007B14FA" w:rsidRPr="00577E54">
        <w:rPr>
          <w:sz w:val="22"/>
        </w:rPr>
        <w:t xml:space="preserve">lood </w:t>
      </w:r>
      <w:r w:rsidR="007B654F" w:rsidRPr="00577E54">
        <w:rPr>
          <w:sz w:val="22"/>
        </w:rPr>
        <w:t>S</w:t>
      </w:r>
      <w:r w:rsidR="007B14FA" w:rsidRPr="00577E54">
        <w:rPr>
          <w:sz w:val="22"/>
        </w:rPr>
        <w:t>tudies Report (FSR)</w:t>
      </w:r>
      <w:r w:rsidR="007B14FA" w:rsidRPr="00577E54">
        <w:rPr>
          <w:rStyle w:val="FootnoteReference"/>
          <w:sz w:val="22"/>
        </w:rPr>
        <w:footnoteReference w:id="3"/>
      </w:r>
      <w:r w:rsidR="007B654F" w:rsidRPr="00577E54">
        <w:rPr>
          <w:sz w:val="22"/>
        </w:rPr>
        <w:t xml:space="preserve"> rainfall-runoff methods and is in line with all the appropriate current industry guidelines on normal and extreme flood estimate including:</w:t>
      </w:r>
    </w:p>
    <w:p w:rsidR="007B654F" w:rsidRPr="00577E54" w:rsidRDefault="007B654F" w:rsidP="00AF52CC">
      <w:pPr>
        <w:pStyle w:val="ListParagraph"/>
        <w:numPr>
          <w:ilvl w:val="0"/>
          <w:numId w:val="20"/>
        </w:numPr>
        <w:rPr>
          <w:sz w:val="22"/>
        </w:rPr>
      </w:pPr>
      <w:r w:rsidRPr="00577E54">
        <w:rPr>
          <w:sz w:val="22"/>
        </w:rPr>
        <w:t xml:space="preserve">Floods and </w:t>
      </w:r>
      <w:r w:rsidR="005F6B81" w:rsidRPr="00577E54">
        <w:rPr>
          <w:sz w:val="22"/>
        </w:rPr>
        <w:t>Reservoir Safety</w:t>
      </w:r>
      <w:r w:rsidRPr="00577E54">
        <w:rPr>
          <w:sz w:val="22"/>
        </w:rPr>
        <w:t>, 3</w:t>
      </w:r>
      <w:r w:rsidRPr="00577E54">
        <w:rPr>
          <w:sz w:val="22"/>
          <w:vertAlign w:val="superscript"/>
        </w:rPr>
        <w:t>rd</w:t>
      </w:r>
      <w:r w:rsidRPr="00577E54">
        <w:rPr>
          <w:sz w:val="22"/>
        </w:rPr>
        <w:t xml:space="preserve"> Edition, ICE, 1996</w:t>
      </w:r>
    </w:p>
    <w:p w:rsidR="007B654F" w:rsidRPr="00577E54" w:rsidRDefault="007B654F" w:rsidP="00AF52CC">
      <w:pPr>
        <w:pStyle w:val="ListParagraph"/>
        <w:numPr>
          <w:ilvl w:val="0"/>
          <w:numId w:val="20"/>
        </w:numPr>
        <w:rPr>
          <w:sz w:val="22"/>
        </w:rPr>
      </w:pPr>
      <w:r w:rsidRPr="00577E54">
        <w:rPr>
          <w:sz w:val="22"/>
          <w:lang w:eastAsia="en-GB"/>
        </w:rPr>
        <w:t>Floods and Reservoir Safety: Revised Guidance for Panel Engineers, Defra, 2004</w:t>
      </w:r>
      <w:r w:rsidRPr="00577E54">
        <w:rPr>
          <w:sz w:val="22"/>
        </w:rPr>
        <w:t xml:space="preserve"> </w:t>
      </w:r>
    </w:p>
    <w:p w:rsidR="007B654F" w:rsidRPr="00577E54" w:rsidRDefault="007B654F" w:rsidP="00AF52CC">
      <w:pPr>
        <w:pStyle w:val="ListParagraph"/>
        <w:numPr>
          <w:ilvl w:val="0"/>
          <w:numId w:val="20"/>
        </w:numPr>
        <w:rPr>
          <w:sz w:val="22"/>
        </w:rPr>
      </w:pPr>
      <w:r w:rsidRPr="00577E54">
        <w:rPr>
          <w:sz w:val="22"/>
          <w:lang w:eastAsia="en-GB"/>
        </w:rPr>
        <w:t>URBEXT</w:t>
      </w:r>
      <w:r w:rsidRPr="00577E54">
        <w:rPr>
          <w:sz w:val="22"/>
          <w:vertAlign w:val="subscript"/>
          <w:lang w:eastAsia="en-GB"/>
        </w:rPr>
        <w:t>2000</w:t>
      </w:r>
      <w:r w:rsidRPr="00577E54">
        <w:rPr>
          <w:sz w:val="22"/>
          <w:lang w:eastAsia="en-GB"/>
        </w:rPr>
        <w:t xml:space="preserve"> - A new FEH catchment descriptor. Calculation, dissemination and application. R&amp;D Technical Report FD</w:t>
      </w:r>
      <w:r w:rsidRPr="00577E54">
        <w:rPr>
          <w:rFonts w:ascii="Frutiger45Light" w:hAnsi="Frutiger45Light" w:cs="Frutiger45Light"/>
          <w:sz w:val="22"/>
          <w:lang w:eastAsia="en-GB"/>
        </w:rPr>
        <w:t>1919</w:t>
      </w:r>
      <w:r w:rsidRPr="00577E54">
        <w:rPr>
          <w:sz w:val="22"/>
          <w:lang w:eastAsia="en-GB"/>
        </w:rPr>
        <w:t>/TR</w:t>
      </w:r>
    </w:p>
    <w:p w:rsidR="007B654F" w:rsidRPr="00577E54" w:rsidRDefault="007B654F" w:rsidP="00AF52CC">
      <w:pPr>
        <w:pStyle w:val="ListParagraph"/>
        <w:numPr>
          <w:ilvl w:val="0"/>
          <w:numId w:val="20"/>
        </w:numPr>
        <w:rPr>
          <w:sz w:val="22"/>
        </w:rPr>
      </w:pPr>
      <w:r w:rsidRPr="00577E54">
        <w:rPr>
          <w:sz w:val="22"/>
          <w:lang w:eastAsia="en-GB"/>
        </w:rPr>
        <w:t>F</w:t>
      </w:r>
      <w:r w:rsidR="001F1DF8" w:rsidRPr="00577E54">
        <w:rPr>
          <w:sz w:val="22"/>
          <w:lang w:eastAsia="en-GB"/>
        </w:rPr>
        <w:t xml:space="preserve">lood </w:t>
      </w:r>
      <w:r w:rsidRPr="00577E54">
        <w:rPr>
          <w:sz w:val="22"/>
          <w:lang w:eastAsia="en-GB"/>
        </w:rPr>
        <w:t>E</w:t>
      </w:r>
      <w:r w:rsidR="001F1DF8" w:rsidRPr="00577E54">
        <w:rPr>
          <w:sz w:val="22"/>
          <w:lang w:eastAsia="en-GB"/>
        </w:rPr>
        <w:t xml:space="preserve">stimation </w:t>
      </w:r>
      <w:r w:rsidRPr="00577E54">
        <w:rPr>
          <w:sz w:val="22"/>
          <w:lang w:eastAsia="en-GB"/>
        </w:rPr>
        <w:t>H</w:t>
      </w:r>
      <w:r w:rsidR="001F1DF8" w:rsidRPr="00577E54">
        <w:rPr>
          <w:sz w:val="22"/>
          <w:lang w:eastAsia="en-GB"/>
        </w:rPr>
        <w:t>andbook (FEH)</w:t>
      </w:r>
      <w:r w:rsidRPr="00577E54">
        <w:rPr>
          <w:sz w:val="22"/>
          <w:lang w:eastAsia="en-GB"/>
        </w:rPr>
        <w:t xml:space="preserve"> Manuals</w:t>
      </w:r>
      <w:r w:rsidR="001F1DF8" w:rsidRPr="00577E54">
        <w:rPr>
          <w:sz w:val="22"/>
          <w:lang w:eastAsia="en-GB"/>
        </w:rPr>
        <w:t xml:space="preserve"> Vols</w:t>
      </w:r>
      <w:r w:rsidR="000D5C5F" w:rsidRPr="00577E54">
        <w:rPr>
          <w:sz w:val="22"/>
          <w:lang w:eastAsia="en-GB"/>
        </w:rPr>
        <w:t>.</w:t>
      </w:r>
      <w:r w:rsidR="001F1DF8" w:rsidRPr="00577E54">
        <w:rPr>
          <w:sz w:val="22"/>
          <w:lang w:eastAsia="en-GB"/>
        </w:rPr>
        <w:t>, 1-5</w:t>
      </w:r>
      <w:r w:rsidRPr="00577E54">
        <w:rPr>
          <w:sz w:val="22"/>
          <w:lang w:eastAsia="en-GB"/>
        </w:rPr>
        <w:t>, IOH, 1999</w:t>
      </w:r>
    </w:p>
    <w:p w:rsidR="00FB6628" w:rsidRPr="00577E54" w:rsidRDefault="00B71073">
      <w:pPr>
        <w:pStyle w:val="Heading2"/>
        <w:rPr>
          <w:sz w:val="32"/>
        </w:rPr>
      </w:pPr>
      <w:bookmarkStart w:id="26" w:name="_Toc351637850"/>
      <w:r w:rsidRPr="00577E54">
        <w:rPr>
          <w:sz w:val="32"/>
        </w:rPr>
        <w:t>Sources of Data</w:t>
      </w:r>
      <w:bookmarkEnd w:id="26"/>
    </w:p>
    <w:p w:rsidR="00FB6628" w:rsidRPr="00577E54" w:rsidRDefault="00B71073">
      <w:pPr>
        <w:rPr>
          <w:sz w:val="22"/>
        </w:rPr>
      </w:pPr>
      <w:r w:rsidRPr="00577E54">
        <w:rPr>
          <w:sz w:val="22"/>
        </w:rPr>
        <w:t xml:space="preserve">The following sources of data were used for the Hampstead Heath </w:t>
      </w:r>
      <w:r w:rsidR="00D95E77" w:rsidRPr="00577E54">
        <w:rPr>
          <w:sz w:val="22"/>
        </w:rPr>
        <w:t>h</w:t>
      </w:r>
      <w:r w:rsidRPr="00577E54">
        <w:rPr>
          <w:sz w:val="22"/>
        </w:rPr>
        <w:t>ydrology</w:t>
      </w:r>
      <w:r w:rsidR="007B654F" w:rsidRPr="00577E54">
        <w:rPr>
          <w:sz w:val="22"/>
        </w:rPr>
        <w:t xml:space="preserve"> and hydraulic modelling</w:t>
      </w:r>
      <w:r w:rsidRPr="00577E54">
        <w:rPr>
          <w:sz w:val="22"/>
        </w:rPr>
        <w:t>:</w:t>
      </w:r>
    </w:p>
    <w:p w:rsidR="00B71073" w:rsidRPr="00577E54" w:rsidRDefault="00B71073" w:rsidP="00D642FB">
      <w:pPr>
        <w:pStyle w:val="ListBulletLast"/>
        <w:numPr>
          <w:ilvl w:val="0"/>
          <w:numId w:val="1"/>
        </w:numPr>
        <w:ind w:left="357" w:hanging="357"/>
        <w:rPr>
          <w:sz w:val="22"/>
        </w:rPr>
      </w:pPr>
      <w:r w:rsidRPr="00577E54">
        <w:rPr>
          <w:sz w:val="22"/>
        </w:rPr>
        <w:t xml:space="preserve">Digital Elevation Model (DEM) obtained from the City of London Corporation, </w:t>
      </w:r>
      <w:proofErr w:type="spellStart"/>
      <w:r w:rsidRPr="00577E54">
        <w:rPr>
          <w:sz w:val="22"/>
        </w:rPr>
        <w:t>Infoterra</w:t>
      </w:r>
      <w:proofErr w:type="spellEnd"/>
      <w:r w:rsidRPr="00577E54">
        <w:rPr>
          <w:sz w:val="22"/>
        </w:rPr>
        <w:t>, 2006;</w:t>
      </w:r>
    </w:p>
    <w:p w:rsidR="00B71073" w:rsidRPr="00577E54" w:rsidRDefault="00B71073" w:rsidP="00D642FB">
      <w:pPr>
        <w:pStyle w:val="ListBulletLast"/>
        <w:numPr>
          <w:ilvl w:val="0"/>
          <w:numId w:val="1"/>
        </w:numPr>
        <w:ind w:left="357" w:hanging="357"/>
        <w:rPr>
          <w:sz w:val="22"/>
        </w:rPr>
      </w:pPr>
      <w:r w:rsidRPr="00577E54">
        <w:rPr>
          <w:sz w:val="22"/>
        </w:rPr>
        <w:t>Hampstead Scientific Society Daily Rainfall records 1910 – 2009;</w:t>
      </w:r>
    </w:p>
    <w:p w:rsidR="00FB6628" w:rsidRPr="00577E54" w:rsidRDefault="00B71073">
      <w:pPr>
        <w:pStyle w:val="ListBulletLast"/>
        <w:numPr>
          <w:ilvl w:val="0"/>
          <w:numId w:val="1"/>
        </w:numPr>
        <w:ind w:left="357" w:hanging="357"/>
        <w:rPr>
          <w:sz w:val="22"/>
          <w:lang w:eastAsia="en-GB"/>
        </w:rPr>
      </w:pPr>
      <w:r w:rsidRPr="00577E54">
        <w:rPr>
          <w:sz w:val="22"/>
          <w:lang w:eastAsia="en-GB"/>
        </w:rPr>
        <w:t>Hydrological and Water Quality Investigation and Modelling of the Hampstead Heath Lake Chains and Associated Catchments, Haycock Associates Limited, 2006;</w:t>
      </w:r>
    </w:p>
    <w:p w:rsidR="00FB6628" w:rsidRPr="00577E54" w:rsidRDefault="00B71073">
      <w:pPr>
        <w:pStyle w:val="ListBulletLast"/>
        <w:numPr>
          <w:ilvl w:val="0"/>
          <w:numId w:val="1"/>
        </w:numPr>
        <w:ind w:left="357" w:hanging="357"/>
        <w:rPr>
          <w:sz w:val="22"/>
          <w:lang w:eastAsia="en-GB"/>
        </w:rPr>
      </w:pPr>
      <w:r w:rsidRPr="00577E54">
        <w:rPr>
          <w:sz w:val="22"/>
          <w:lang w:eastAsia="en-GB"/>
        </w:rPr>
        <w:t>Hydrology Improvements Detailed Evaluation Process (HiDEP): Hydrology and Structure Hydraulics, Haycock Associates Limited, 2010;</w:t>
      </w:r>
    </w:p>
    <w:p w:rsidR="00FB6628" w:rsidRPr="00577E54" w:rsidRDefault="00B71073">
      <w:pPr>
        <w:pStyle w:val="ListBulletLast"/>
        <w:numPr>
          <w:ilvl w:val="0"/>
          <w:numId w:val="1"/>
        </w:numPr>
        <w:ind w:left="357" w:hanging="357"/>
        <w:rPr>
          <w:sz w:val="22"/>
        </w:rPr>
      </w:pPr>
      <w:r w:rsidRPr="00577E54">
        <w:rPr>
          <w:sz w:val="22"/>
        </w:rPr>
        <w:t xml:space="preserve">Flood Estimation Handbook (FEH), Centre for Ecology &amp; Hydrology, 1999; </w:t>
      </w:r>
    </w:p>
    <w:p w:rsidR="00FB6628" w:rsidRPr="00577E54" w:rsidRDefault="00B71073">
      <w:pPr>
        <w:pStyle w:val="ListBulletLast"/>
        <w:numPr>
          <w:ilvl w:val="0"/>
          <w:numId w:val="1"/>
        </w:numPr>
        <w:ind w:left="357" w:hanging="357"/>
        <w:rPr>
          <w:sz w:val="22"/>
        </w:rPr>
      </w:pPr>
      <w:r w:rsidRPr="00577E54">
        <w:rPr>
          <w:sz w:val="22"/>
        </w:rPr>
        <w:t xml:space="preserve">FEH CD-ROM Version 3; </w:t>
      </w:r>
    </w:p>
    <w:p w:rsidR="00FB6628" w:rsidRPr="00577E54" w:rsidRDefault="00B71073">
      <w:pPr>
        <w:pStyle w:val="ListBulletLast"/>
        <w:numPr>
          <w:ilvl w:val="0"/>
          <w:numId w:val="1"/>
        </w:numPr>
        <w:ind w:left="357" w:hanging="357"/>
        <w:rPr>
          <w:sz w:val="22"/>
        </w:rPr>
      </w:pPr>
      <w:r w:rsidRPr="00577E54">
        <w:rPr>
          <w:sz w:val="22"/>
        </w:rPr>
        <w:t>Flood Studies Report (FSR) maps, 1975.</w:t>
      </w:r>
    </w:p>
    <w:p w:rsidR="00FB6628" w:rsidRPr="00577E54" w:rsidRDefault="006A5BC3">
      <w:pPr>
        <w:pStyle w:val="ListBulletLast"/>
        <w:numPr>
          <w:ilvl w:val="0"/>
          <w:numId w:val="1"/>
        </w:numPr>
        <w:ind w:left="357" w:hanging="357"/>
        <w:rPr>
          <w:sz w:val="22"/>
        </w:rPr>
      </w:pPr>
      <w:r w:rsidRPr="00577E54">
        <w:rPr>
          <w:sz w:val="22"/>
        </w:rPr>
        <w:t xml:space="preserve">Hampstead Heath Dam 3D Topographic Survey, </w:t>
      </w:r>
      <w:proofErr w:type="spellStart"/>
      <w:r w:rsidRPr="00577E54">
        <w:rPr>
          <w:sz w:val="22"/>
        </w:rPr>
        <w:t>Plowman</w:t>
      </w:r>
      <w:proofErr w:type="spellEnd"/>
      <w:r w:rsidRPr="00577E54">
        <w:rPr>
          <w:sz w:val="22"/>
        </w:rPr>
        <w:t xml:space="preserve"> Craven, 2010;</w:t>
      </w:r>
    </w:p>
    <w:p w:rsidR="00FB6628" w:rsidRPr="00577E54" w:rsidRDefault="006A5BC3">
      <w:pPr>
        <w:pStyle w:val="ListBulletLast"/>
        <w:numPr>
          <w:ilvl w:val="0"/>
          <w:numId w:val="1"/>
        </w:numPr>
        <w:ind w:left="357" w:hanging="357"/>
        <w:rPr>
          <w:sz w:val="22"/>
        </w:rPr>
      </w:pPr>
      <w:r w:rsidRPr="00577E54">
        <w:rPr>
          <w:sz w:val="22"/>
        </w:rPr>
        <w:t>Haycock Hampstead Heath Stella model, 2010; and</w:t>
      </w:r>
    </w:p>
    <w:p w:rsidR="00FB6628" w:rsidRPr="00577E54" w:rsidRDefault="006A5BC3">
      <w:pPr>
        <w:pStyle w:val="ListBulletLast"/>
        <w:numPr>
          <w:ilvl w:val="0"/>
          <w:numId w:val="1"/>
        </w:numPr>
        <w:ind w:left="357" w:hanging="357"/>
        <w:rPr>
          <w:sz w:val="22"/>
        </w:rPr>
      </w:pPr>
      <w:r w:rsidRPr="00577E54">
        <w:rPr>
          <w:sz w:val="22"/>
        </w:rPr>
        <w:t>Hampstead Heath Reservoirs On-Site Emergency Response Plan for Reservoir Dam Incidents. City of London, November 2012.</w:t>
      </w:r>
    </w:p>
    <w:p w:rsidR="00FB6628" w:rsidRPr="00577E54" w:rsidRDefault="00B71073">
      <w:pPr>
        <w:pStyle w:val="Heading2"/>
        <w:rPr>
          <w:sz w:val="32"/>
        </w:rPr>
      </w:pPr>
      <w:bookmarkStart w:id="27" w:name="_Toc351637851"/>
      <w:r w:rsidRPr="00577E54">
        <w:rPr>
          <w:sz w:val="32"/>
        </w:rPr>
        <w:lastRenderedPageBreak/>
        <w:t>Catchment Boundaries</w:t>
      </w:r>
      <w:bookmarkEnd w:id="27"/>
    </w:p>
    <w:p w:rsidR="00FB6628" w:rsidRPr="00577E54" w:rsidRDefault="00B71073" w:rsidP="00935996">
      <w:pPr>
        <w:jc w:val="left"/>
        <w:rPr>
          <w:sz w:val="22"/>
          <w:shd w:val="clear" w:color="auto" w:fill="FFFFFF"/>
        </w:rPr>
      </w:pPr>
      <w:r w:rsidRPr="00577E54">
        <w:rPr>
          <w:sz w:val="22"/>
          <w:shd w:val="clear" w:color="auto" w:fill="FFFFFF"/>
        </w:rPr>
        <w:t xml:space="preserve">Catchment boundaries for each individual pond in the Hampstead and Highgate chains were initially obtained using the FEH CD-ROM. The FEH boundaries however rely on coarse topographic data (based on a 50m resolution DEM) that is </w:t>
      </w:r>
      <w:r w:rsidR="00861EAD" w:rsidRPr="00577E54">
        <w:rPr>
          <w:sz w:val="22"/>
          <w:shd w:val="clear" w:color="auto" w:fill="FFFFFF"/>
        </w:rPr>
        <w:t xml:space="preserve">less </w:t>
      </w:r>
      <w:r w:rsidRPr="00577E54">
        <w:rPr>
          <w:sz w:val="22"/>
          <w:shd w:val="clear" w:color="auto" w:fill="FFFFFF"/>
        </w:rPr>
        <w:t xml:space="preserve">suited to accurately determining boundaries for such small catchments. </w:t>
      </w:r>
      <w:fldSimple w:instr=" REF _Ref349063562 \h  \* MERGEFORMAT ">
        <w:r w:rsidR="00351342" w:rsidRPr="00577E54">
          <w:rPr>
            <w:sz w:val="22"/>
          </w:rPr>
          <w:t xml:space="preserve">Figure </w:t>
        </w:r>
        <w:r w:rsidR="00351342" w:rsidRPr="00577E54">
          <w:rPr>
            <w:noProof/>
            <w:sz w:val="22"/>
          </w:rPr>
          <w:t>4</w:t>
        </w:r>
        <w:r w:rsidR="00351342" w:rsidRPr="00577E54">
          <w:rPr>
            <w:noProof/>
            <w:sz w:val="22"/>
          </w:rPr>
          <w:noBreakHyphen/>
          <w:t>1</w:t>
        </w:r>
      </w:fldSimple>
      <w:r w:rsidRPr="00577E54">
        <w:rPr>
          <w:sz w:val="22"/>
          <w:shd w:val="clear" w:color="auto" w:fill="FFFFFF"/>
        </w:rPr>
        <w:t xml:space="preserve"> illustrates the FEH catchment boundaries for the Hampstead and Highgate chains.</w:t>
      </w:r>
    </w:p>
    <w:p w:rsidR="00FB6628" w:rsidRPr="00577E54" w:rsidRDefault="007F5976">
      <w:pPr>
        <w:rPr>
          <w:sz w:val="22"/>
        </w:rPr>
      </w:pPr>
      <w:r w:rsidRPr="00577E54">
        <w:rPr>
          <w:noProof/>
          <w:sz w:val="22"/>
          <w:lang w:eastAsia="en-GB"/>
        </w:rPr>
        <w:drawing>
          <wp:inline distT="0" distB="0" distL="0" distR="0">
            <wp:extent cx="5975350" cy="4191635"/>
            <wp:effectExtent l="19050" t="0" r="6350" b="0"/>
            <wp:docPr id="10" name="Picture 2" descr="FEH Catchment Bound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H Catchment Boundaries.jpg"/>
                    <pic:cNvPicPr>
                      <a:picLocks noChangeAspect="1" noChangeArrowheads="1"/>
                    </pic:cNvPicPr>
                  </pic:nvPicPr>
                  <pic:blipFill>
                    <a:blip r:embed="rId14" cstate="print"/>
                    <a:srcRect l="1555" t="1758" r="932" b="1538"/>
                    <a:stretch>
                      <a:fillRect/>
                    </a:stretch>
                  </pic:blipFill>
                  <pic:spPr bwMode="auto">
                    <a:xfrm>
                      <a:off x="0" y="0"/>
                      <a:ext cx="5975350" cy="4191635"/>
                    </a:xfrm>
                    <a:prstGeom prst="rect">
                      <a:avLst/>
                    </a:prstGeom>
                    <a:noFill/>
                    <a:ln w="9525">
                      <a:noFill/>
                      <a:miter lim="800000"/>
                      <a:headEnd/>
                      <a:tailEnd/>
                    </a:ln>
                  </pic:spPr>
                </pic:pic>
              </a:graphicData>
            </a:graphic>
          </wp:inline>
        </w:drawing>
      </w:r>
    </w:p>
    <w:p w:rsidR="00FB6628" w:rsidRPr="00577E54" w:rsidRDefault="00B71073">
      <w:pPr>
        <w:pStyle w:val="Caption"/>
        <w:rPr>
          <w:sz w:val="22"/>
        </w:rPr>
      </w:pPr>
      <w:bookmarkStart w:id="28" w:name="_Ref349063562"/>
      <w:bookmarkStart w:id="29" w:name="_Toc351637884"/>
      <w:r w:rsidRPr="00577E54">
        <w:rPr>
          <w:sz w:val="22"/>
        </w:rPr>
        <w:t xml:space="preserve">Figure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Figure \* ARABIC \s 1 </w:instrText>
      </w:r>
      <w:r w:rsidR="00070710" w:rsidRPr="00577E54">
        <w:rPr>
          <w:sz w:val="22"/>
        </w:rPr>
        <w:fldChar w:fldCharType="separate"/>
      </w:r>
      <w:r w:rsidR="00351342" w:rsidRPr="00577E54">
        <w:rPr>
          <w:noProof/>
          <w:sz w:val="22"/>
        </w:rPr>
        <w:t>1</w:t>
      </w:r>
      <w:r w:rsidR="00070710" w:rsidRPr="00577E54">
        <w:rPr>
          <w:sz w:val="22"/>
        </w:rPr>
        <w:fldChar w:fldCharType="end"/>
      </w:r>
      <w:bookmarkEnd w:id="28"/>
      <w:r w:rsidRPr="00577E54">
        <w:rPr>
          <w:sz w:val="22"/>
        </w:rPr>
        <w:tab/>
        <w:t>Hampstead and Highgate FEH Catchment Boundary Map</w:t>
      </w:r>
      <w:bookmarkEnd w:id="29"/>
    </w:p>
    <w:p w:rsidR="00FB6628" w:rsidRPr="00577E54" w:rsidRDefault="0034342B" w:rsidP="00415152">
      <w:pPr>
        <w:jc w:val="left"/>
        <w:rPr>
          <w:sz w:val="22"/>
          <w:shd w:val="clear" w:color="auto" w:fill="FFFFFF"/>
        </w:rPr>
      </w:pPr>
      <w:r w:rsidRPr="00577E54">
        <w:rPr>
          <w:sz w:val="22"/>
          <w:shd w:val="clear" w:color="auto" w:fill="FFFFFF"/>
        </w:rPr>
        <w:t>Haycock (2006) derived catchment boundaries using the Digital Land Elevation Model of Hampstead Heath. As part of the Atkins study, these boundaries were verified using the topographic data and where appropriate, minor modifications made. These modifications made no significant difference to the overall catchment areas. These catchment boundaries</w:t>
      </w:r>
      <w:r w:rsidR="008A3440" w:rsidRPr="00577E54">
        <w:rPr>
          <w:sz w:val="22"/>
          <w:shd w:val="clear" w:color="auto" w:fill="FFFFFF"/>
        </w:rPr>
        <w:t xml:space="preserve"> and areas</w:t>
      </w:r>
      <w:r w:rsidRPr="00577E54">
        <w:rPr>
          <w:sz w:val="22"/>
          <w:shd w:val="clear" w:color="auto" w:fill="FFFFFF"/>
        </w:rPr>
        <w:t xml:space="preserve"> </w:t>
      </w:r>
      <w:r w:rsidR="008A3440" w:rsidRPr="00577E54">
        <w:rPr>
          <w:sz w:val="22"/>
          <w:shd w:val="clear" w:color="auto" w:fill="FFFFFF"/>
        </w:rPr>
        <w:t>were consistent with the FEH-derived catchments and</w:t>
      </w:r>
      <w:r w:rsidRPr="00577E54">
        <w:rPr>
          <w:sz w:val="22"/>
          <w:shd w:val="clear" w:color="auto" w:fill="FFFFFF"/>
        </w:rPr>
        <w:t xml:space="preserve"> were use</w:t>
      </w:r>
      <w:r w:rsidR="008A3440" w:rsidRPr="00577E54">
        <w:rPr>
          <w:sz w:val="22"/>
          <w:shd w:val="clear" w:color="auto" w:fill="FFFFFF"/>
        </w:rPr>
        <w:t>d</w:t>
      </w:r>
      <w:r w:rsidRPr="00577E54">
        <w:rPr>
          <w:sz w:val="22"/>
          <w:shd w:val="clear" w:color="auto" w:fill="FFFFFF"/>
        </w:rPr>
        <w:t xml:space="preserve"> </w:t>
      </w:r>
      <w:r w:rsidR="008A3440" w:rsidRPr="00577E54">
        <w:rPr>
          <w:sz w:val="22"/>
          <w:shd w:val="clear" w:color="auto" w:fill="FFFFFF"/>
        </w:rPr>
        <w:t>in place of</w:t>
      </w:r>
      <w:r w:rsidRPr="00577E54">
        <w:rPr>
          <w:sz w:val="22"/>
          <w:shd w:val="clear" w:color="auto" w:fill="FFFFFF"/>
        </w:rPr>
        <w:t xml:space="preserve"> those derived from the FEH CD-ROM and are illustrated in </w:t>
      </w:r>
      <w:fldSimple w:instr=" REF _Ref349223566 \h  \* MERGEFORMAT ">
        <w:r w:rsidR="00351342" w:rsidRPr="00577E54">
          <w:rPr>
            <w:sz w:val="22"/>
          </w:rPr>
          <w:t xml:space="preserve">Figure </w:t>
        </w:r>
        <w:r w:rsidR="00351342" w:rsidRPr="00577E54">
          <w:rPr>
            <w:noProof/>
            <w:sz w:val="22"/>
          </w:rPr>
          <w:t>4</w:t>
        </w:r>
        <w:r w:rsidR="00351342" w:rsidRPr="00577E54">
          <w:rPr>
            <w:sz w:val="22"/>
          </w:rPr>
          <w:noBreakHyphen/>
        </w:r>
        <w:r w:rsidR="00351342" w:rsidRPr="00577E54">
          <w:rPr>
            <w:noProof/>
            <w:sz w:val="22"/>
          </w:rPr>
          <w:t>2</w:t>
        </w:r>
      </w:fldSimple>
      <w:r w:rsidRPr="00577E54">
        <w:rPr>
          <w:sz w:val="22"/>
          <w:shd w:val="clear" w:color="auto" w:fill="FFFFFF"/>
        </w:rPr>
        <w:t xml:space="preserve"> and </w:t>
      </w:r>
      <w:fldSimple w:instr=" REF _Ref349223581 \h  \* MERGEFORMAT ">
        <w:r w:rsidR="00351342" w:rsidRPr="00577E54">
          <w:rPr>
            <w:sz w:val="22"/>
          </w:rPr>
          <w:t xml:space="preserve">Figure </w:t>
        </w:r>
        <w:r w:rsidR="00351342" w:rsidRPr="00577E54">
          <w:rPr>
            <w:noProof/>
            <w:sz w:val="22"/>
          </w:rPr>
          <w:t>4</w:t>
        </w:r>
        <w:r w:rsidR="00351342" w:rsidRPr="00577E54">
          <w:rPr>
            <w:sz w:val="22"/>
          </w:rPr>
          <w:noBreakHyphen/>
        </w:r>
        <w:r w:rsidR="00351342" w:rsidRPr="00577E54">
          <w:rPr>
            <w:noProof/>
            <w:sz w:val="22"/>
          </w:rPr>
          <w:t>3</w:t>
        </w:r>
      </w:fldSimple>
      <w:r w:rsidRPr="00577E54">
        <w:rPr>
          <w:sz w:val="22"/>
          <w:shd w:val="clear" w:color="auto" w:fill="FFFFFF"/>
        </w:rPr>
        <w:t>.</w:t>
      </w:r>
    </w:p>
    <w:p w:rsidR="00FB6628" w:rsidRPr="00577E54" w:rsidRDefault="0034342B" w:rsidP="00415152">
      <w:pPr>
        <w:jc w:val="left"/>
        <w:rPr>
          <w:sz w:val="22"/>
          <w:shd w:val="clear" w:color="auto" w:fill="FFFFFF"/>
        </w:rPr>
      </w:pPr>
      <w:r w:rsidRPr="00577E54">
        <w:rPr>
          <w:sz w:val="22"/>
          <w:shd w:val="clear" w:color="auto" w:fill="FFFFFF"/>
        </w:rPr>
        <w:t xml:space="preserve">Several of the catchments, particularly those for the Highgate chain include the urban areas adjacent to the Heath. Surface water runoff from these urban areas is likely to drain into the surface water sewer system. Sewers are however designed to convey only low return period events (typically up to the 1 in 30 year event) and would therefore take an insignificant proportion of the runoff during an extreme event (for example the 1 in 1,000 </w:t>
      </w:r>
      <w:proofErr w:type="gramStart"/>
      <w:r w:rsidRPr="00577E54">
        <w:rPr>
          <w:sz w:val="22"/>
          <w:shd w:val="clear" w:color="auto" w:fill="FFFFFF"/>
        </w:rPr>
        <w:t>year</w:t>
      </w:r>
      <w:proofErr w:type="gramEnd"/>
      <w:r w:rsidRPr="00577E54">
        <w:rPr>
          <w:sz w:val="22"/>
          <w:shd w:val="clear" w:color="auto" w:fill="FFFFFF"/>
        </w:rPr>
        <w:t xml:space="preserve"> and the PMF) before becoming overwhelmed. The remaining runoff will be routed over the natural topography and would therefore contribute to flows in the whole topographic catchment. </w:t>
      </w:r>
      <w:r w:rsidR="000C7AA6" w:rsidRPr="00577E54">
        <w:rPr>
          <w:sz w:val="22"/>
          <w:shd w:val="clear" w:color="auto" w:fill="FFFFFF"/>
        </w:rPr>
        <w:t xml:space="preserve">Given the relatively low proportion of the total flow that can be carried in storm </w:t>
      </w:r>
      <w:proofErr w:type="spellStart"/>
      <w:r w:rsidR="000C7AA6" w:rsidRPr="00577E54">
        <w:rPr>
          <w:sz w:val="22"/>
          <w:shd w:val="clear" w:color="auto" w:fill="FFFFFF"/>
        </w:rPr>
        <w:t>sewers</w:t>
      </w:r>
      <w:proofErr w:type="gramStart"/>
      <w:r w:rsidR="000C7AA6" w:rsidRPr="00577E54">
        <w:rPr>
          <w:sz w:val="22"/>
          <w:shd w:val="clear" w:color="auto" w:fill="FFFFFF"/>
        </w:rPr>
        <w:t>,t</w:t>
      </w:r>
      <w:r w:rsidRPr="00577E54">
        <w:rPr>
          <w:sz w:val="22"/>
          <w:shd w:val="clear" w:color="auto" w:fill="FFFFFF"/>
        </w:rPr>
        <w:t>he</w:t>
      </w:r>
      <w:proofErr w:type="spellEnd"/>
      <w:proofErr w:type="gramEnd"/>
      <w:r w:rsidRPr="00577E54">
        <w:rPr>
          <w:sz w:val="22"/>
          <w:shd w:val="clear" w:color="auto" w:fill="FFFFFF"/>
        </w:rPr>
        <w:t xml:space="preserve"> industry-standard assumption is that any surface water sewers are already overwhelmed by the time a storm of this magnitude arrives. Furthermore, while roof tops, guttering and roads will drain to surface water sewers, there are some parts of urban areas (for example property gardens) which will allow for some infiltration. This part of urban rainfall that does not runoff into the sewer system will become overland / subsurface flow and will be routed according to the natural topographic catchment</w:t>
      </w:r>
      <w:r w:rsidR="007B654F" w:rsidRPr="00577E54">
        <w:rPr>
          <w:sz w:val="22"/>
          <w:shd w:val="clear" w:color="auto" w:fill="FFFFFF"/>
        </w:rPr>
        <w:t xml:space="preserve"> throughout the </w:t>
      </w:r>
      <w:r w:rsidR="007B654F" w:rsidRPr="00577E54">
        <w:rPr>
          <w:sz w:val="22"/>
          <w:shd w:val="clear" w:color="auto" w:fill="FFFFFF"/>
        </w:rPr>
        <w:lastRenderedPageBreak/>
        <w:t>event</w:t>
      </w:r>
      <w:r w:rsidRPr="00577E54">
        <w:rPr>
          <w:sz w:val="22"/>
          <w:shd w:val="clear" w:color="auto" w:fill="FFFFFF"/>
        </w:rPr>
        <w:t>. For these reasons, the full topographic catchment areas were used for subsequent flow estimation, with no exclusion of the urban areas.</w:t>
      </w:r>
    </w:p>
    <w:p w:rsidR="00FB6628" w:rsidRPr="00577E54" w:rsidRDefault="00070710" w:rsidP="00415152">
      <w:pPr>
        <w:jc w:val="left"/>
        <w:rPr>
          <w:sz w:val="22"/>
        </w:rPr>
      </w:pPr>
      <w:fldSimple w:instr=" REF _Ref349223745 \h  \* MERGEFORMAT ">
        <w:r w:rsidR="00351342" w:rsidRPr="00577E54">
          <w:rPr>
            <w:sz w:val="22"/>
          </w:rPr>
          <w:t xml:space="preserve">Table </w:t>
        </w:r>
        <w:r w:rsidR="00351342" w:rsidRPr="00577E54">
          <w:rPr>
            <w:noProof/>
            <w:sz w:val="22"/>
          </w:rPr>
          <w:t>4</w:t>
        </w:r>
        <w:r w:rsidR="00351342" w:rsidRPr="00577E54">
          <w:rPr>
            <w:sz w:val="22"/>
          </w:rPr>
          <w:noBreakHyphen/>
        </w:r>
        <w:r w:rsidR="00351342" w:rsidRPr="00577E54">
          <w:rPr>
            <w:noProof/>
            <w:sz w:val="22"/>
          </w:rPr>
          <w:t>1</w:t>
        </w:r>
      </w:fldSimple>
      <w:r w:rsidR="0034342B" w:rsidRPr="00577E54">
        <w:rPr>
          <w:sz w:val="22"/>
          <w:shd w:val="clear" w:color="auto" w:fill="FFFFFF"/>
        </w:rPr>
        <w:t xml:space="preserve"> documents the total upstream topographic catchment area for each Hampstead Heath pond included in this study, the total pond surface area in these catchments and the catchment area excluding all pond surfaces. The latter was taken forward for use in flow derivation. The impact of rain falling directly on the pond surfaces has been included as direct rainfall boundaries in the hydraulic model (with no loss component to the rainfall). This will ensure that the effect of reservoir routing and storage will be included only in the hydraulic model and will not be double counted in both the hydrology and hydraulics. It will also account for the fact that no rainfall is lost to in</w:t>
      </w:r>
      <w:r w:rsidR="000C7AA6" w:rsidRPr="00577E54">
        <w:rPr>
          <w:sz w:val="22"/>
          <w:shd w:val="clear" w:color="auto" w:fill="FFFFFF"/>
        </w:rPr>
        <w:t>ter</w:t>
      </w:r>
      <w:r w:rsidR="0034342B" w:rsidRPr="00577E54">
        <w:rPr>
          <w:sz w:val="22"/>
          <w:shd w:val="clear" w:color="auto" w:fill="FFFFFF"/>
        </w:rPr>
        <w:t>ception, infiltration or evaporation when it falls directly over the pond surface.</w:t>
      </w:r>
    </w:p>
    <w:p w:rsidR="00FB6628" w:rsidRPr="00577E54" w:rsidRDefault="0034342B">
      <w:pPr>
        <w:pStyle w:val="Caption"/>
        <w:keepNext/>
        <w:rPr>
          <w:sz w:val="22"/>
        </w:rPr>
      </w:pPr>
      <w:bookmarkStart w:id="30" w:name="_Ref349223745"/>
      <w:bookmarkStart w:id="31" w:name="_Toc351637865"/>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1</w:t>
      </w:r>
      <w:r w:rsidR="00070710" w:rsidRPr="00577E54">
        <w:rPr>
          <w:sz w:val="22"/>
        </w:rPr>
        <w:fldChar w:fldCharType="end"/>
      </w:r>
      <w:bookmarkEnd w:id="30"/>
      <w:r w:rsidRPr="00577E54">
        <w:rPr>
          <w:sz w:val="22"/>
        </w:rPr>
        <w:tab/>
        <w:t>Catchment Areas and Pond Area</w:t>
      </w:r>
      <w:bookmarkEnd w:id="31"/>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3"/>
        <w:gridCol w:w="2423"/>
        <w:gridCol w:w="2423"/>
        <w:gridCol w:w="2424"/>
      </w:tblGrid>
      <w:tr w:rsidR="0034342B" w:rsidRPr="00577E54" w:rsidTr="00807F26">
        <w:trPr>
          <w:tblHeader/>
          <w:jc w:val="center"/>
        </w:trPr>
        <w:tc>
          <w:tcPr>
            <w:tcW w:w="2423" w:type="dxa"/>
            <w:shd w:val="clear" w:color="auto" w:fill="D2DBE2"/>
            <w:vAlign w:val="center"/>
          </w:tcPr>
          <w:p w:rsidR="00FB6628" w:rsidRPr="00415152" w:rsidRDefault="0034342B" w:rsidP="00415152">
            <w:pPr>
              <w:pStyle w:val="TableHeading"/>
            </w:pPr>
            <w:r w:rsidRPr="00415152">
              <w:t>Catchment</w:t>
            </w:r>
          </w:p>
        </w:tc>
        <w:tc>
          <w:tcPr>
            <w:tcW w:w="2423" w:type="dxa"/>
            <w:shd w:val="clear" w:color="auto" w:fill="D2DBE2"/>
            <w:vAlign w:val="center"/>
          </w:tcPr>
          <w:p w:rsidR="00FB6628" w:rsidRPr="00415152" w:rsidRDefault="0034342B" w:rsidP="00415152">
            <w:pPr>
              <w:pStyle w:val="TableHeading"/>
            </w:pPr>
            <w:r w:rsidRPr="00415152">
              <w:t>Topographic Catchment Area (km</w:t>
            </w:r>
            <w:r w:rsidRPr="00415152">
              <w:rPr>
                <w:vertAlign w:val="superscript"/>
              </w:rPr>
              <w:t>2</w:t>
            </w:r>
            <w:r w:rsidRPr="00415152">
              <w:t>)</w:t>
            </w:r>
          </w:p>
        </w:tc>
        <w:tc>
          <w:tcPr>
            <w:tcW w:w="2423" w:type="dxa"/>
            <w:shd w:val="clear" w:color="auto" w:fill="D2DBE2"/>
            <w:vAlign w:val="center"/>
          </w:tcPr>
          <w:p w:rsidR="00FB6628" w:rsidRPr="00415152" w:rsidRDefault="0034342B" w:rsidP="00415152">
            <w:pPr>
              <w:pStyle w:val="TableHeading"/>
            </w:pPr>
            <w:r w:rsidRPr="00415152">
              <w:t>Cumulative Pond Area (km</w:t>
            </w:r>
            <w:r w:rsidRPr="00415152">
              <w:rPr>
                <w:vertAlign w:val="superscript"/>
              </w:rPr>
              <w:t>2</w:t>
            </w:r>
            <w:r w:rsidRPr="00415152">
              <w:t>)</w:t>
            </w:r>
          </w:p>
        </w:tc>
        <w:tc>
          <w:tcPr>
            <w:tcW w:w="2424" w:type="dxa"/>
            <w:shd w:val="clear" w:color="auto" w:fill="D2DBE2"/>
            <w:vAlign w:val="center"/>
          </w:tcPr>
          <w:p w:rsidR="00FB6628" w:rsidRPr="00415152" w:rsidRDefault="0034342B" w:rsidP="00415152">
            <w:pPr>
              <w:pStyle w:val="TableHeading"/>
            </w:pPr>
            <w:r w:rsidRPr="00415152">
              <w:t>Hydrological Catchment Area (km</w:t>
            </w:r>
            <w:r w:rsidRPr="00415152">
              <w:rPr>
                <w:vertAlign w:val="superscript"/>
              </w:rPr>
              <w:t>2</w:t>
            </w:r>
            <w:r w:rsidRPr="00415152">
              <w:t>)</w:t>
            </w:r>
          </w:p>
        </w:tc>
      </w:tr>
      <w:tr w:rsidR="0034342B" w:rsidRPr="00577E54" w:rsidTr="00807F26">
        <w:trPr>
          <w:jc w:val="center"/>
        </w:trPr>
        <w:tc>
          <w:tcPr>
            <w:tcW w:w="9693" w:type="dxa"/>
            <w:gridSpan w:val="4"/>
            <w:vAlign w:val="center"/>
          </w:tcPr>
          <w:p w:rsidR="00FB6628" w:rsidRPr="00415152" w:rsidRDefault="0034342B" w:rsidP="00807F26">
            <w:pPr>
              <w:pStyle w:val="TableText"/>
              <w:jc w:val="both"/>
              <w:rPr>
                <w:b/>
              </w:rPr>
            </w:pPr>
            <w:r w:rsidRPr="00415152">
              <w:rPr>
                <w:b/>
              </w:rPr>
              <w:t>Highgate Chain</w:t>
            </w:r>
          </w:p>
        </w:tc>
      </w:tr>
      <w:tr w:rsidR="0034342B" w:rsidRPr="00577E54" w:rsidTr="00807F26">
        <w:trPr>
          <w:jc w:val="center"/>
        </w:trPr>
        <w:tc>
          <w:tcPr>
            <w:tcW w:w="2423" w:type="dxa"/>
            <w:vAlign w:val="center"/>
          </w:tcPr>
          <w:p w:rsidR="00FB6628" w:rsidRPr="00415152" w:rsidRDefault="0034342B" w:rsidP="0023513D">
            <w:pPr>
              <w:pStyle w:val="TableText"/>
              <w:jc w:val="both"/>
            </w:pPr>
            <w:r w:rsidRPr="00415152">
              <w:t xml:space="preserve">Stock </w:t>
            </w:r>
          </w:p>
        </w:tc>
        <w:tc>
          <w:tcPr>
            <w:tcW w:w="2423" w:type="dxa"/>
            <w:vAlign w:val="center"/>
          </w:tcPr>
          <w:p w:rsidR="00FB6628" w:rsidRPr="00415152" w:rsidRDefault="0034342B" w:rsidP="00807F26">
            <w:pPr>
              <w:pStyle w:val="TableText"/>
              <w:jc w:val="both"/>
            </w:pPr>
            <w:r w:rsidRPr="00415152">
              <w:t>0.63</w:t>
            </w:r>
          </w:p>
        </w:tc>
        <w:tc>
          <w:tcPr>
            <w:tcW w:w="2423" w:type="dxa"/>
            <w:vAlign w:val="center"/>
          </w:tcPr>
          <w:p w:rsidR="00FB6628" w:rsidRPr="00415152" w:rsidRDefault="0034342B" w:rsidP="00807F26">
            <w:pPr>
              <w:pStyle w:val="TableText"/>
              <w:jc w:val="both"/>
            </w:pPr>
            <w:r w:rsidRPr="00415152">
              <w:t>0.02</w:t>
            </w:r>
          </w:p>
        </w:tc>
        <w:tc>
          <w:tcPr>
            <w:tcW w:w="2424" w:type="dxa"/>
            <w:vAlign w:val="center"/>
          </w:tcPr>
          <w:p w:rsidR="00FB6628" w:rsidRPr="00415152" w:rsidRDefault="0034342B" w:rsidP="00807F26">
            <w:pPr>
              <w:pStyle w:val="TableText"/>
              <w:jc w:val="both"/>
            </w:pPr>
            <w:r w:rsidRPr="00415152">
              <w:t>0.61</w:t>
            </w:r>
          </w:p>
        </w:tc>
      </w:tr>
      <w:tr w:rsidR="0034342B" w:rsidRPr="00577E54" w:rsidTr="00807F26">
        <w:trPr>
          <w:jc w:val="center"/>
        </w:trPr>
        <w:tc>
          <w:tcPr>
            <w:tcW w:w="2423" w:type="dxa"/>
            <w:vAlign w:val="center"/>
          </w:tcPr>
          <w:p w:rsidR="00FB6628" w:rsidRPr="00415152" w:rsidRDefault="0034342B" w:rsidP="0023513D">
            <w:pPr>
              <w:pStyle w:val="TableText"/>
              <w:jc w:val="both"/>
            </w:pPr>
            <w:r w:rsidRPr="00415152">
              <w:t xml:space="preserve">Ladies Bathing </w:t>
            </w:r>
          </w:p>
        </w:tc>
        <w:tc>
          <w:tcPr>
            <w:tcW w:w="2423" w:type="dxa"/>
            <w:vAlign w:val="center"/>
          </w:tcPr>
          <w:p w:rsidR="00FB6628" w:rsidRPr="00415152" w:rsidRDefault="0034342B" w:rsidP="00807F26">
            <w:pPr>
              <w:pStyle w:val="TableText"/>
              <w:jc w:val="both"/>
            </w:pPr>
            <w:r w:rsidRPr="00415152">
              <w:t>0.78</w:t>
            </w:r>
          </w:p>
        </w:tc>
        <w:tc>
          <w:tcPr>
            <w:tcW w:w="2423" w:type="dxa"/>
            <w:vAlign w:val="center"/>
          </w:tcPr>
          <w:p w:rsidR="00FB6628" w:rsidRPr="00415152" w:rsidRDefault="0034342B" w:rsidP="00807F26">
            <w:pPr>
              <w:pStyle w:val="TableText"/>
              <w:jc w:val="both"/>
            </w:pPr>
            <w:r w:rsidRPr="00415152">
              <w:t>0.02</w:t>
            </w:r>
          </w:p>
        </w:tc>
        <w:tc>
          <w:tcPr>
            <w:tcW w:w="2424" w:type="dxa"/>
            <w:vAlign w:val="center"/>
          </w:tcPr>
          <w:p w:rsidR="00FB6628" w:rsidRPr="00415152" w:rsidRDefault="0034342B" w:rsidP="00807F26">
            <w:pPr>
              <w:pStyle w:val="TableText"/>
              <w:jc w:val="both"/>
            </w:pPr>
            <w:r w:rsidRPr="00415152">
              <w:t>0.76</w:t>
            </w:r>
          </w:p>
        </w:tc>
      </w:tr>
      <w:tr w:rsidR="0034342B" w:rsidRPr="00577E54" w:rsidTr="00807F26">
        <w:trPr>
          <w:jc w:val="center"/>
        </w:trPr>
        <w:tc>
          <w:tcPr>
            <w:tcW w:w="2423" w:type="dxa"/>
            <w:vAlign w:val="center"/>
          </w:tcPr>
          <w:p w:rsidR="00FB6628" w:rsidRPr="00415152" w:rsidRDefault="0034342B" w:rsidP="0023513D">
            <w:pPr>
              <w:pStyle w:val="TableText"/>
              <w:jc w:val="both"/>
            </w:pPr>
            <w:r w:rsidRPr="00415152">
              <w:t>Bird Sanctuary</w:t>
            </w:r>
          </w:p>
        </w:tc>
        <w:tc>
          <w:tcPr>
            <w:tcW w:w="2423" w:type="dxa"/>
            <w:vAlign w:val="center"/>
          </w:tcPr>
          <w:p w:rsidR="00FB6628" w:rsidRPr="00415152" w:rsidRDefault="0034342B" w:rsidP="00807F26">
            <w:pPr>
              <w:pStyle w:val="TableText"/>
              <w:jc w:val="both"/>
            </w:pPr>
            <w:r w:rsidRPr="00415152">
              <w:t>1.18</w:t>
            </w:r>
          </w:p>
        </w:tc>
        <w:tc>
          <w:tcPr>
            <w:tcW w:w="2423" w:type="dxa"/>
            <w:vAlign w:val="center"/>
          </w:tcPr>
          <w:p w:rsidR="00FB6628" w:rsidRPr="00415152" w:rsidRDefault="0034342B" w:rsidP="00807F26">
            <w:pPr>
              <w:pStyle w:val="TableText"/>
              <w:jc w:val="both"/>
            </w:pPr>
            <w:r w:rsidRPr="00415152">
              <w:t>0.03</w:t>
            </w:r>
          </w:p>
        </w:tc>
        <w:tc>
          <w:tcPr>
            <w:tcW w:w="2424" w:type="dxa"/>
            <w:vAlign w:val="center"/>
          </w:tcPr>
          <w:p w:rsidR="00FB6628" w:rsidRPr="00415152" w:rsidRDefault="0034342B" w:rsidP="00807F26">
            <w:pPr>
              <w:pStyle w:val="TableText"/>
              <w:jc w:val="both"/>
            </w:pPr>
            <w:r w:rsidRPr="00415152">
              <w:t>1.15</w:t>
            </w:r>
          </w:p>
        </w:tc>
      </w:tr>
      <w:tr w:rsidR="0034342B" w:rsidRPr="00577E54" w:rsidTr="00807F26">
        <w:trPr>
          <w:jc w:val="center"/>
        </w:trPr>
        <w:tc>
          <w:tcPr>
            <w:tcW w:w="2423" w:type="dxa"/>
            <w:vAlign w:val="center"/>
          </w:tcPr>
          <w:p w:rsidR="00FB6628" w:rsidRPr="00415152" w:rsidRDefault="0034342B" w:rsidP="0023513D">
            <w:pPr>
              <w:pStyle w:val="TableText"/>
              <w:jc w:val="both"/>
            </w:pPr>
            <w:r w:rsidRPr="00415152">
              <w:t>Model Boating</w:t>
            </w:r>
          </w:p>
        </w:tc>
        <w:tc>
          <w:tcPr>
            <w:tcW w:w="2423" w:type="dxa"/>
            <w:vAlign w:val="center"/>
          </w:tcPr>
          <w:p w:rsidR="00FB6628" w:rsidRPr="00415152" w:rsidRDefault="0034342B" w:rsidP="00807F26">
            <w:pPr>
              <w:pStyle w:val="TableText"/>
              <w:jc w:val="both"/>
            </w:pPr>
            <w:r w:rsidRPr="00415152">
              <w:t>1.27</w:t>
            </w:r>
          </w:p>
        </w:tc>
        <w:tc>
          <w:tcPr>
            <w:tcW w:w="2423" w:type="dxa"/>
            <w:vAlign w:val="center"/>
          </w:tcPr>
          <w:p w:rsidR="00FB6628" w:rsidRPr="00415152" w:rsidRDefault="0034342B" w:rsidP="00807F26">
            <w:pPr>
              <w:pStyle w:val="TableText"/>
              <w:jc w:val="both"/>
            </w:pPr>
            <w:r w:rsidRPr="00415152">
              <w:t>0.05</w:t>
            </w:r>
          </w:p>
        </w:tc>
        <w:tc>
          <w:tcPr>
            <w:tcW w:w="2424" w:type="dxa"/>
            <w:vAlign w:val="center"/>
          </w:tcPr>
          <w:p w:rsidR="00FB6628" w:rsidRPr="00415152" w:rsidRDefault="0034342B" w:rsidP="00807F26">
            <w:pPr>
              <w:pStyle w:val="TableText"/>
              <w:jc w:val="both"/>
            </w:pPr>
            <w:r w:rsidRPr="00415152">
              <w:t>1.22</w:t>
            </w:r>
          </w:p>
        </w:tc>
      </w:tr>
      <w:tr w:rsidR="0034342B" w:rsidRPr="00577E54" w:rsidTr="00807F26">
        <w:trPr>
          <w:jc w:val="center"/>
        </w:trPr>
        <w:tc>
          <w:tcPr>
            <w:tcW w:w="2423" w:type="dxa"/>
            <w:vAlign w:val="center"/>
          </w:tcPr>
          <w:p w:rsidR="00FB6628" w:rsidRPr="00415152" w:rsidRDefault="0034342B" w:rsidP="0023513D">
            <w:pPr>
              <w:pStyle w:val="TableText"/>
              <w:jc w:val="both"/>
            </w:pPr>
            <w:r w:rsidRPr="00415152">
              <w:t xml:space="preserve">Men’s Bathing </w:t>
            </w:r>
          </w:p>
        </w:tc>
        <w:tc>
          <w:tcPr>
            <w:tcW w:w="2423" w:type="dxa"/>
            <w:vAlign w:val="center"/>
          </w:tcPr>
          <w:p w:rsidR="00FB6628" w:rsidRPr="00415152" w:rsidRDefault="0034342B" w:rsidP="00807F26">
            <w:pPr>
              <w:pStyle w:val="TableText"/>
              <w:jc w:val="both"/>
            </w:pPr>
            <w:r w:rsidRPr="00415152">
              <w:t>1.43</w:t>
            </w:r>
          </w:p>
        </w:tc>
        <w:tc>
          <w:tcPr>
            <w:tcW w:w="2423" w:type="dxa"/>
            <w:vAlign w:val="center"/>
          </w:tcPr>
          <w:p w:rsidR="00FB6628" w:rsidRPr="00415152" w:rsidRDefault="0034342B" w:rsidP="00807F26">
            <w:pPr>
              <w:pStyle w:val="TableText"/>
              <w:jc w:val="both"/>
            </w:pPr>
            <w:r w:rsidRPr="00415152">
              <w:t>0.07</w:t>
            </w:r>
          </w:p>
        </w:tc>
        <w:tc>
          <w:tcPr>
            <w:tcW w:w="2424" w:type="dxa"/>
            <w:vAlign w:val="center"/>
          </w:tcPr>
          <w:p w:rsidR="00FB6628" w:rsidRPr="00415152" w:rsidRDefault="0034342B" w:rsidP="00807F26">
            <w:pPr>
              <w:pStyle w:val="TableText"/>
              <w:jc w:val="both"/>
            </w:pPr>
            <w:r w:rsidRPr="00415152">
              <w:t>1.36</w:t>
            </w:r>
          </w:p>
        </w:tc>
      </w:tr>
      <w:tr w:rsidR="0034342B" w:rsidRPr="00577E54" w:rsidTr="00807F26">
        <w:trPr>
          <w:jc w:val="center"/>
        </w:trPr>
        <w:tc>
          <w:tcPr>
            <w:tcW w:w="2423" w:type="dxa"/>
            <w:vAlign w:val="center"/>
          </w:tcPr>
          <w:p w:rsidR="00FB6628" w:rsidRPr="00415152" w:rsidRDefault="0034342B" w:rsidP="0023513D">
            <w:pPr>
              <w:pStyle w:val="TableText"/>
              <w:jc w:val="both"/>
            </w:pPr>
            <w:r w:rsidRPr="00415152">
              <w:t xml:space="preserve">Highgate </w:t>
            </w:r>
            <w:r w:rsidR="0023513D">
              <w:t xml:space="preserve">No </w:t>
            </w:r>
            <w:r w:rsidRPr="00415152">
              <w:t xml:space="preserve">1 </w:t>
            </w:r>
          </w:p>
        </w:tc>
        <w:tc>
          <w:tcPr>
            <w:tcW w:w="2423" w:type="dxa"/>
            <w:vAlign w:val="center"/>
          </w:tcPr>
          <w:p w:rsidR="00FB6628" w:rsidRPr="00415152" w:rsidRDefault="0034342B" w:rsidP="00807F26">
            <w:pPr>
              <w:pStyle w:val="TableText"/>
              <w:jc w:val="both"/>
            </w:pPr>
            <w:r w:rsidRPr="00415152">
              <w:t>1.56</w:t>
            </w:r>
          </w:p>
        </w:tc>
        <w:tc>
          <w:tcPr>
            <w:tcW w:w="2423" w:type="dxa"/>
            <w:vAlign w:val="center"/>
          </w:tcPr>
          <w:p w:rsidR="00FB6628" w:rsidRPr="00415152" w:rsidRDefault="0034342B" w:rsidP="00807F26">
            <w:pPr>
              <w:pStyle w:val="TableText"/>
              <w:jc w:val="both"/>
            </w:pPr>
            <w:r w:rsidRPr="00415152">
              <w:t>0.08</w:t>
            </w:r>
          </w:p>
        </w:tc>
        <w:tc>
          <w:tcPr>
            <w:tcW w:w="2424" w:type="dxa"/>
            <w:vAlign w:val="center"/>
          </w:tcPr>
          <w:p w:rsidR="00FB6628" w:rsidRPr="00415152" w:rsidRDefault="0034342B" w:rsidP="00807F26">
            <w:pPr>
              <w:pStyle w:val="TableText"/>
              <w:jc w:val="both"/>
            </w:pPr>
            <w:r w:rsidRPr="00415152">
              <w:t>1.48</w:t>
            </w:r>
          </w:p>
        </w:tc>
      </w:tr>
      <w:tr w:rsidR="0034342B" w:rsidRPr="00577E54" w:rsidTr="00807F26">
        <w:trPr>
          <w:jc w:val="center"/>
        </w:trPr>
        <w:tc>
          <w:tcPr>
            <w:tcW w:w="9693" w:type="dxa"/>
            <w:gridSpan w:val="4"/>
            <w:vAlign w:val="center"/>
          </w:tcPr>
          <w:p w:rsidR="00FB6628" w:rsidRPr="00415152" w:rsidRDefault="0034342B" w:rsidP="00807F26">
            <w:pPr>
              <w:pStyle w:val="TableText"/>
              <w:jc w:val="both"/>
              <w:rPr>
                <w:b/>
              </w:rPr>
            </w:pPr>
            <w:r w:rsidRPr="00415152">
              <w:rPr>
                <w:b/>
              </w:rPr>
              <w:t>Hampstead Chain</w:t>
            </w:r>
          </w:p>
        </w:tc>
      </w:tr>
      <w:tr w:rsidR="0034342B" w:rsidRPr="00577E54" w:rsidTr="00807F26">
        <w:trPr>
          <w:jc w:val="center"/>
        </w:trPr>
        <w:tc>
          <w:tcPr>
            <w:tcW w:w="2423" w:type="dxa"/>
            <w:vAlign w:val="center"/>
          </w:tcPr>
          <w:p w:rsidR="00FB6628" w:rsidRPr="00415152" w:rsidRDefault="0034342B" w:rsidP="0023513D">
            <w:pPr>
              <w:pStyle w:val="TableText"/>
              <w:jc w:val="both"/>
            </w:pPr>
            <w:r w:rsidRPr="00415152">
              <w:t xml:space="preserve">Vale of Health </w:t>
            </w:r>
          </w:p>
        </w:tc>
        <w:tc>
          <w:tcPr>
            <w:tcW w:w="2423" w:type="dxa"/>
            <w:vAlign w:val="center"/>
          </w:tcPr>
          <w:p w:rsidR="00FB6628" w:rsidRPr="00415152" w:rsidRDefault="0034342B" w:rsidP="00807F26">
            <w:pPr>
              <w:pStyle w:val="TableText"/>
              <w:jc w:val="both"/>
            </w:pPr>
            <w:r w:rsidRPr="00415152">
              <w:t>0.08</w:t>
            </w:r>
          </w:p>
        </w:tc>
        <w:tc>
          <w:tcPr>
            <w:tcW w:w="2423" w:type="dxa"/>
            <w:vAlign w:val="center"/>
          </w:tcPr>
          <w:p w:rsidR="00FB6628" w:rsidRPr="00415152" w:rsidRDefault="0034342B" w:rsidP="00807F26">
            <w:pPr>
              <w:pStyle w:val="TableText"/>
              <w:jc w:val="both"/>
            </w:pPr>
            <w:r w:rsidRPr="00415152">
              <w:t>0.01</w:t>
            </w:r>
          </w:p>
        </w:tc>
        <w:tc>
          <w:tcPr>
            <w:tcW w:w="2424" w:type="dxa"/>
            <w:vAlign w:val="center"/>
          </w:tcPr>
          <w:p w:rsidR="00FB6628" w:rsidRPr="00415152" w:rsidRDefault="0034342B" w:rsidP="00807F26">
            <w:pPr>
              <w:pStyle w:val="TableText"/>
              <w:jc w:val="both"/>
            </w:pPr>
            <w:r w:rsidRPr="00415152">
              <w:t>0.07</w:t>
            </w:r>
          </w:p>
        </w:tc>
      </w:tr>
      <w:tr w:rsidR="0034342B" w:rsidRPr="00577E54" w:rsidTr="00807F26">
        <w:trPr>
          <w:jc w:val="center"/>
        </w:trPr>
        <w:tc>
          <w:tcPr>
            <w:tcW w:w="2423" w:type="dxa"/>
            <w:vAlign w:val="center"/>
          </w:tcPr>
          <w:p w:rsidR="00FB6628" w:rsidRPr="00415152" w:rsidRDefault="0034342B" w:rsidP="0023513D">
            <w:pPr>
              <w:pStyle w:val="TableText"/>
              <w:jc w:val="both"/>
            </w:pPr>
            <w:r w:rsidRPr="00415152">
              <w:t xml:space="preserve">Viaduct </w:t>
            </w:r>
          </w:p>
        </w:tc>
        <w:tc>
          <w:tcPr>
            <w:tcW w:w="2423" w:type="dxa"/>
            <w:vAlign w:val="center"/>
          </w:tcPr>
          <w:p w:rsidR="00FB6628" w:rsidRPr="00415152" w:rsidRDefault="0034342B" w:rsidP="00807F26">
            <w:pPr>
              <w:pStyle w:val="TableText"/>
              <w:jc w:val="both"/>
            </w:pPr>
            <w:r w:rsidRPr="00415152">
              <w:t>0.13</w:t>
            </w:r>
          </w:p>
        </w:tc>
        <w:tc>
          <w:tcPr>
            <w:tcW w:w="2423" w:type="dxa"/>
            <w:vAlign w:val="center"/>
          </w:tcPr>
          <w:p w:rsidR="00FB6628" w:rsidRPr="00415152" w:rsidRDefault="0034342B" w:rsidP="00807F26">
            <w:pPr>
              <w:pStyle w:val="TableText"/>
              <w:jc w:val="both"/>
            </w:pPr>
            <w:r w:rsidRPr="00415152">
              <w:t>&lt; 0.01</w:t>
            </w:r>
          </w:p>
        </w:tc>
        <w:tc>
          <w:tcPr>
            <w:tcW w:w="2424" w:type="dxa"/>
            <w:vAlign w:val="center"/>
          </w:tcPr>
          <w:p w:rsidR="00FB6628" w:rsidRPr="00415152" w:rsidRDefault="0034342B" w:rsidP="00807F26">
            <w:pPr>
              <w:pStyle w:val="TableText"/>
              <w:jc w:val="both"/>
            </w:pPr>
            <w:r w:rsidRPr="00415152">
              <w:t>0.13</w:t>
            </w:r>
          </w:p>
        </w:tc>
      </w:tr>
      <w:tr w:rsidR="0034342B" w:rsidRPr="00577E54" w:rsidTr="00807F26">
        <w:trPr>
          <w:jc w:val="center"/>
        </w:trPr>
        <w:tc>
          <w:tcPr>
            <w:tcW w:w="2423" w:type="dxa"/>
            <w:vAlign w:val="center"/>
          </w:tcPr>
          <w:p w:rsidR="00FB6628" w:rsidRPr="00415152" w:rsidRDefault="0034342B" w:rsidP="0023513D">
            <w:pPr>
              <w:pStyle w:val="TableText"/>
              <w:jc w:val="both"/>
            </w:pPr>
            <w:r w:rsidRPr="00415152">
              <w:t>Mixed Bathing</w:t>
            </w:r>
          </w:p>
        </w:tc>
        <w:tc>
          <w:tcPr>
            <w:tcW w:w="2423" w:type="dxa"/>
            <w:vAlign w:val="center"/>
          </w:tcPr>
          <w:p w:rsidR="00FB6628" w:rsidRPr="00415152" w:rsidRDefault="0034342B" w:rsidP="00807F26">
            <w:pPr>
              <w:pStyle w:val="TableText"/>
              <w:jc w:val="both"/>
            </w:pPr>
            <w:r w:rsidRPr="00415152">
              <w:t>0.58</w:t>
            </w:r>
          </w:p>
        </w:tc>
        <w:tc>
          <w:tcPr>
            <w:tcW w:w="2423" w:type="dxa"/>
            <w:vAlign w:val="center"/>
          </w:tcPr>
          <w:p w:rsidR="00FB6628" w:rsidRPr="00415152" w:rsidRDefault="0034342B" w:rsidP="00807F26">
            <w:pPr>
              <w:pStyle w:val="TableText"/>
              <w:jc w:val="both"/>
            </w:pPr>
            <w:r w:rsidRPr="00415152">
              <w:t>0.02</w:t>
            </w:r>
          </w:p>
        </w:tc>
        <w:tc>
          <w:tcPr>
            <w:tcW w:w="2424" w:type="dxa"/>
            <w:vAlign w:val="center"/>
          </w:tcPr>
          <w:p w:rsidR="00FB6628" w:rsidRPr="00415152" w:rsidRDefault="0034342B" w:rsidP="00807F26">
            <w:pPr>
              <w:pStyle w:val="TableText"/>
              <w:jc w:val="both"/>
            </w:pPr>
            <w:r w:rsidRPr="00415152">
              <w:t>0.56</w:t>
            </w:r>
          </w:p>
        </w:tc>
      </w:tr>
      <w:tr w:rsidR="0034342B" w:rsidRPr="00577E54" w:rsidTr="00807F26">
        <w:trPr>
          <w:jc w:val="center"/>
        </w:trPr>
        <w:tc>
          <w:tcPr>
            <w:tcW w:w="2423" w:type="dxa"/>
            <w:vAlign w:val="center"/>
          </w:tcPr>
          <w:p w:rsidR="00FB6628" w:rsidRPr="00415152" w:rsidRDefault="0034342B" w:rsidP="00807F26">
            <w:pPr>
              <w:pStyle w:val="TableText"/>
              <w:jc w:val="both"/>
            </w:pPr>
            <w:r w:rsidRPr="00415152">
              <w:t xml:space="preserve">Hampstead </w:t>
            </w:r>
            <w:r w:rsidR="00A041E5">
              <w:t xml:space="preserve">No </w:t>
            </w:r>
            <w:r w:rsidRPr="00415152">
              <w:t>2 Pond</w:t>
            </w:r>
          </w:p>
        </w:tc>
        <w:tc>
          <w:tcPr>
            <w:tcW w:w="2423" w:type="dxa"/>
            <w:vAlign w:val="center"/>
          </w:tcPr>
          <w:p w:rsidR="00FB6628" w:rsidRPr="00415152" w:rsidRDefault="0034342B" w:rsidP="00807F26">
            <w:pPr>
              <w:pStyle w:val="TableText"/>
              <w:jc w:val="both"/>
            </w:pPr>
            <w:r w:rsidRPr="00415152">
              <w:t>0.67</w:t>
            </w:r>
          </w:p>
        </w:tc>
        <w:tc>
          <w:tcPr>
            <w:tcW w:w="2423" w:type="dxa"/>
            <w:vAlign w:val="center"/>
          </w:tcPr>
          <w:p w:rsidR="00FB6628" w:rsidRPr="00415152" w:rsidRDefault="0034342B" w:rsidP="00807F26">
            <w:pPr>
              <w:pStyle w:val="TableText"/>
              <w:jc w:val="both"/>
            </w:pPr>
            <w:r w:rsidRPr="00415152">
              <w:t>0.03</w:t>
            </w:r>
          </w:p>
        </w:tc>
        <w:tc>
          <w:tcPr>
            <w:tcW w:w="2424" w:type="dxa"/>
            <w:vAlign w:val="center"/>
          </w:tcPr>
          <w:p w:rsidR="00FB6628" w:rsidRPr="00415152" w:rsidRDefault="0034342B" w:rsidP="00807F26">
            <w:pPr>
              <w:pStyle w:val="TableText"/>
              <w:jc w:val="both"/>
            </w:pPr>
            <w:r w:rsidRPr="00415152">
              <w:t>0.64</w:t>
            </w:r>
          </w:p>
        </w:tc>
      </w:tr>
      <w:tr w:rsidR="0034342B" w:rsidRPr="00577E54" w:rsidTr="00807F26">
        <w:trPr>
          <w:jc w:val="center"/>
        </w:trPr>
        <w:tc>
          <w:tcPr>
            <w:tcW w:w="2423" w:type="dxa"/>
            <w:vAlign w:val="center"/>
          </w:tcPr>
          <w:p w:rsidR="00FB6628" w:rsidRPr="00415152" w:rsidRDefault="0034342B" w:rsidP="00807F26">
            <w:pPr>
              <w:pStyle w:val="TableText"/>
              <w:jc w:val="both"/>
            </w:pPr>
            <w:r w:rsidRPr="00415152">
              <w:t xml:space="preserve">Hampstead </w:t>
            </w:r>
            <w:r w:rsidR="00A041E5">
              <w:t xml:space="preserve">No </w:t>
            </w:r>
            <w:r w:rsidRPr="00415152">
              <w:t>1 Pond</w:t>
            </w:r>
          </w:p>
        </w:tc>
        <w:tc>
          <w:tcPr>
            <w:tcW w:w="2423" w:type="dxa"/>
            <w:vAlign w:val="center"/>
          </w:tcPr>
          <w:p w:rsidR="00FB6628" w:rsidRPr="00415152" w:rsidRDefault="0034342B" w:rsidP="00807F26">
            <w:pPr>
              <w:pStyle w:val="TableText"/>
              <w:jc w:val="both"/>
            </w:pPr>
            <w:r w:rsidRPr="00415152">
              <w:t>0.72</w:t>
            </w:r>
          </w:p>
        </w:tc>
        <w:tc>
          <w:tcPr>
            <w:tcW w:w="2423" w:type="dxa"/>
            <w:vAlign w:val="center"/>
          </w:tcPr>
          <w:p w:rsidR="00FB6628" w:rsidRPr="00415152" w:rsidRDefault="0034342B" w:rsidP="00807F26">
            <w:pPr>
              <w:pStyle w:val="TableText"/>
              <w:jc w:val="both"/>
            </w:pPr>
            <w:r w:rsidRPr="00415152">
              <w:t>0.05</w:t>
            </w:r>
          </w:p>
        </w:tc>
        <w:tc>
          <w:tcPr>
            <w:tcW w:w="2424" w:type="dxa"/>
            <w:vAlign w:val="center"/>
          </w:tcPr>
          <w:p w:rsidR="00FB6628" w:rsidRPr="00415152" w:rsidRDefault="0034342B" w:rsidP="00807F26">
            <w:pPr>
              <w:pStyle w:val="TableText"/>
              <w:jc w:val="both"/>
            </w:pPr>
            <w:r w:rsidRPr="00415152">
              <w:t>0.67</w:t>
            </w:r>
          </w:p>
        </w:tc>
      </w:tr>
    </w:tbl>
    <w:p w:rsidR="00FB6628" w:rsidRPr="00577E54" w:rsidRDefault="0034342B" w:rsidP="00935996">
      <w:pPr>
        <w:jc w:val="left"/>
        <w:rPr>
          <w:szCs w:val="18"/>
          <w:shd w:val="clear" w:color="auto" w:fill="FFFFFF"/>
        </w:rPr>
      </w:pPr>
      <w:r w:rsidRPr="00577E54">
        <w:rPr>
          <w:szCs w:val="18"/>
          <w:shd w:val="clear" w:color="auto" w:fill="FFFFFF"/>
        </w:rPr>
        <w:t xml:space="preserve">Note: The two most upstream ponds on the Highgate chain (Wood Pond and Thousand Pound Pond) are not included in this table </w:t>
      </w:r>
      <w:r w:rsidR="00C0722B" w:rsidRPr="00577E54">
        <w:rPr>
          <w:szCs w:val="18"/>
          <w:shd w:val="clear" w:color="auto" w:fill="FFFFFF"/>
        </w:rPr>
        <w:t>but the contribution of the catchment areas has been taken into account as described below.</w:t>
      </w:r>
    </w:p>
    <w:p w:rsidR="00FB6628" w:rsidRPr="00577E54" w:rsidRDefault="0034342B">
      <w:pPr>
        <w:rPr>
          <w:sz w:val="22"/>
        </w:rPr>
      </w:pPr>
      <w:r w:rsidRPr="00577E54">
        <w:rPr>
          <w:sz w:val="22"/>
        </w:rPr>
        <w:t>Kenwood Pond has not been modelled explicitly in this study</w:t>
      </w:r>
      <w:r w:rsidR="00C0722B" w:rsidRPr="00577E54">
        <w:rPr>
          <w:sz w:val="22"/>
        </w:rPr>
        <w:t xml:space="preserve"> as it was judged that any the additional storage available was ne</w:t>
      </w:r>
      <w:r w:rsidR="008A3440" w:rsidRPr="00577E54">
        <w:rPr>
          <w:sz w:val="22"/>
        </w:rPr>
        <w:t>g</w:t>
      </w:r>
      <w:r w:rsidR="00C0722B" w:rsidRPr="00577E54">
        <w:rPr>
          <w:sz w:val="22"/>
        </w:rPr>
        <w:t>ligible</w:t>
      </w:r>
      <w:r w:rsidRPr="00577E54">
        <w:rPr>
          <w:sz w:val="22"/>
        </w:rPr>
        <w:t>.  However, its catchment contributes to flow into Stock Pond and so has been accounted for as part the Stock Pond catchment area.</w:t>
      </w:r>
    </w:p>
    <w:p w:rsidR="00FB6628" w:rsidRPr="00577E54" w:rsidRDefault="007F5976">
      <w:pPr>
        <w:rPr>
          <w:sz w:val="22"/>
        </w:rPr>
      </w:pPr>
      <w:r w:rsidRPr="00577E54">
        <w:rPr>
          <w:noProof/>
          <w:sz w:val="22"/>
          <w:lang w:eastAsia="en-GB"/>
        </w:rPr>
        <w:lastRenderedPageBreak/>
        <w:drawing>
          <wp:inline distT="0" distB="0" distL="0" distR="0">
            <wp:extent cx="5784850" cy="4046855"/>
            <wp:effectExtent l="19050" t="0" r="6350" b="0"/>
            <wp:docPr id="5" name="Picture 0" descr="Highgate Catchment Bound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ighgate Catchment Boundaries.jpg"/>
                    <pic:cNvPicPr>
                      <a:picLocks noChangeAspect="1" noChangeArrowheads="1"/>
                    </pic:cNvPicPr>
                  </pic:nvPicPr>
                  <pic:blipFill>
                    <a:blip r:embed="rId15" cstate="print"/>
                    <a:srcRect l="1601" t="2451" r="1405" b="1961"/>
                    <a:stretch>
                      <a:fillRect/>
                    </a:stretch>
                  </pic:blipFill>
                  <pic:spPr bwMode="auto">
                    <a:xfrm>
                      <a:off x="0" y="0"/>
                      <a:ext cx="5784850" cy="4046855"/>
                    </a:xfrm>
                    <a:prstGeom prst="rect">
                      <a:avLst/>
                    </a:prstGeom>
                    <a:noFill/>
                    <a:ln w="9525">
                      <a:noFill/>
                      <a:miter lim="800000"/>
                      <a:headEnd/>
                      <a:tailEnd/>
                    </a:ln>
                  </pic:spPr>
                </pic:pic>
              </a:graphicData>
            </a:graphic>
          </wp:inline>
        </w:drawing>
      </w:r>
    </w:p>
    <w:p w:rsidR="00FB6628" w:rsidRPr="00577E54" w:rsidRDefault="0034342B">
      <w:pPr>
        <w:pStyle w:val="Caption"/>
        <w:rPr>
          <w:sz w:val="22"/>
        </w:rPr>
      </w:pPr>
      <w:bookmarkStart w:id="32" w:name="_Ref349223566"/>
      <w:bookmarkStart w:id="33" w:name="_Toc351637885"/>
      <w:r w:rsidRPr="00577E54">
        <w:rPr>
          <w:sz w:val="22"/>
        </w:rPr>
        <w:t xml:space="preserve">Figure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Figure \* ARABIC \s 1 </w:instrText>
      </w:r>
      <w:r w:rsidR="00070710" w:rsidRPr="00577E54">
        <w:rPr>
          <w:sz w:val="22"/>
        </w:rPr>
        <w:fldChar w:fldCharType="separate"/>
      </w:r>
      <w:r w:rsidR="00351342" w:rsidRPr="00577E54">
        <w:rPr>
          <w:noProof/>
          <w:sz w:val="22"/>
        </w:rPr>
        <w:t>2</w:t>
      </w:r>
      <w:r w:rsidR="00070710" w:rsidRPr="00577E54">
        <w:rPr>
          <w:sz w:val="22"/>
        </w:rPr>
        <w:fldChar w:fldCharType="end"/>
      </w:r>
      <w:bookmarkEnd w:id="32"/>
      <w:r w:rsidRPr="00577E54">
        <w:rPr>
          <w:sz w:val="22"/>
        </w:rPr>
        <w:tab/>
        <w:t>Highgate Chain Catchment Boundary Map</w:t>
      </w:r>
      <w:bookmarkEnd w:id="33"/>
    </w:p>
    <w:p w:rsidR="00FB6628" w:rsidRPr="00577E54" w:rsidRDefault="007F5976">
      <w:pPr>
        <w:rPr>
          <w:sz w:val="22"/>
        </w:rPr>
      </w:pPr>
      <w:r w:rsidRPr="00577E54">
        <w:rPr>
          <w:noProof/>
          <w:sz w:val="22"/>
          <w:lang w:eastAsia="en-GB"/>
        </w:rPr>
        <w:drawing>
          <wp:inline distT="0" distB="0" distL="0" distR="0">
            <wp:extent cx="5812155" cy="4046855"/>
            <wp:effectExtent l="19050" t="0" r="0" b="0"/>
            <wp:docPr id="3" name="Picture 1" descr="Hampstead Catchment Bound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pstead Catchment Boundaries.jpg"/>
                    <pic:cNvPicPr>
                      <a:picLocks noChangeAspect="1" noChangeArrowheads="1"/>
                    </pic:cNvPicPr>
                  </pic:nvPicPr>
                  <pic:blipFill>
                    <a:blip r:embed="rId16" cstate="print"/>
                    <a:srcRect l="1427" t="1961" r="1080" b="2206"/>
                    <a:stretch>
                      <a:fillRect/>
                    </a:stretch>
                  </pic:blipFill>
                  <pic:spPr bwMode="auto">
                    <a:xfrm>
                      <a:off x="0" y="0"/>
                      <a:ext cx="5812155" cy="4046855"/>
                    </a:xfrm>
                    <a:prstGeom prst="rect">
                      <a:avLst/>
                    </a:prstGeom>
                    <a:noFill/>
                    <a:ln w="9525">
                      <a:noFill/>
                      <a:miter lim="800000"/>
                      <a:headEnd/>
                      <a:tailEnd/>
                    </a:ln>
                  </pic:spPr>
                </pic:pic>
              </a:graphicData>
            </a:graphic>
          </wp:inline>
        </w:drawing>
      </w:r>
    </w:p>
    <w:p w:rsidR="00FB6628" w:rsidRPr="00577E54" w:rsidRDefault="005B3ED1">
      <w:pPr>
        <w:pStyle w:val="Caption"/>
        <w:rPr>
          <w:sz w:val="22"/>
        </w:rPr>
      </w:pPr>
      <w:bookmarkStart w:id="34" w:name="_Ref349223581"/>
      <w:bookmarkStart w:id="35" w:name="_Toc351637886"/>
      <w:r w:rsidRPr="00577E54">
        <w:rPr>
          <w:sz w:val="22"/>
        </w:rPr>
        <w:t xml:space="preserve">Figure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Figure \* ARABIC \s 1 </w:instrText>
      </w:r>
      <w:r w:rsidR="00070710" w:rsidRPr="00577E54">
        <w:rPr>
          <w:sz w:val="22"/>
        </w:rPr>
        <w:fldChar w:fldCharType="separate"/>
      </w:r>
      <w:r w:rsidR="00351342" w:rsidRPr="00577E54">
        <w:rPr>
          <w:noProof/>
          <w:sz w:val="22"/>
        </w:rPr>
        <w:t>3</w:t>
      </w:r>
      <w:r w:rsidR="00070710" w:rsidRPr="00577E54">
        <w:rPr>
          <w:sz w:val="22"/>
        </w:rPr>
        <w:fldChar w:fldCharType="end"/>
      </w:r>
      <w:bookmarkEnd w:id="34"/>
      <w:r w:rsidRPr="00577E54">
        <w:rPr>
          <w:sz w:val="22"/>
        </w:rPr>
        <w:tab/>
        <w:t>Hampstead Chain Boundary Map</w:t>
      </w:r>
      <w:bookmarkEnd w:id="35"/>
    </w:p>
    <w:p w:rsidR="00FB6628" w:rsidRPr="00577E54" w:rsidRDefault="005B3ED1">
      <w:pPr>
        <w:pStyle w:val="Heading2"/>
        <w:rPr>
          <w:sz w:val="32"/>
        </w:rPr>
      </w:pPr>
      <w:bookmarkStart w:id="36" w:name="_Toc351637852"/>
      <w:r w:rsidRPr="00577E54">
        <w:rPr>
          <w:sz w:val="32"/>
        </w:rPr>
        <w:lastRenderedPageBreak/>
        <w:t>Catchment Descriptors</w:t>
      </w:r>
      <w:bookmarkEnd w:id="36"/>
    </w:p>
    <w:p w:rsidR="00FB6628" w:rsidRPr="00577E54" w:rsidRDefault="005B3ED1" w:rsidP="00935996">
      <w:pPr>
        <w:jc w:val="left"/>
        <w:rPr>
          <w:rFonts w:cs="Arial"/>
          <w:sz w:val="22"/>
          <w:szCs w:val="20"/>
        </w:rPr>
      </w:pPr>
      <w:r w:rsidRPr="00577E54">
        <w:rPr>
          <w:rFonts w:cs="Arial"/>
          <w:sz w:val="22"/>
          <w:szCs w:val="20"/>
        </w:rPr>
        <w:t xml:space="preserve">Catchment descriptors were obtained from the FEH CD-ROM for the FEH catchment and from the FSR maps. Catchment area was established using the method described above. The catchment descriptors used in the subsequent hydrological assessment are provided in </w:t>
      </w:r>
      <w:fldSimple w:instr=" REF _Ref349223884 \h  \* MERGEFORMAT ">
        <w:r w:rsidR="00351342" w:rsidRPr="00577E54">
          <w:rPr>
            <w:sz w:val="22"/>
          </w:rPr>
          <w:t xml:space="preserve">Table </w:t>
        </w:r>
        <w:r w:rsidR="00351342" w:rsidRPr="00577E54">
          <w:rPr>
            <w:noProof/>
            <w:sz w:val="22"/>
          </w:rPr>
          <w:t>4</w:t>
        </w:r>
        <w:r w:rsidR="00351342" w:rsidRPr="00577E54">
          <w:rPr>
            <w:sz w:val="22"/>
          </w:rPr>
          <w:noBreakHyphen/>
        </w:r>
        <w:r w:rsidR="00351342" w:rsidRPr="00577E54">
          <w:rPr>
            <w:noProof/>
            <w:sz w:val="22"/>
          </w:rPr>
          <w:t>2</w:t>
        </w:r>
      </w:fldSimple>
      <w:r w:rsidRPr="00577E54">
        <w:rPr>
          <w:rFonts w:cs="Arial"/>
          <w:sz w:val="22"/>
          <w:szCs w:val="20"/>
        </w:rPr>
        <w:t xml:space="preserve"> and </w:t>
      </w:r>
      <w:fldSimple w:instr=" REF _Ref349223896 \h  \* MERGEFORMAT ">
        <w:r w:rsidR="00351342" w:rsidRPr="00577E54">
          <w:rPr>
            <w:sz w:val="22"/>
          </w:rPr>
          <w:t xml:space="preserve">Table </w:t>
        </w:r>
        <w:r w:rsidR="00351342" w:rsidRPr="00577E54">
          <w:rPr>
            <w:noProof/>
            <w:sz w:val="22"/>
          </w:rPr>
          <w:t>4</w:t>
        </w:r>
        <w:r w:rsidR="00351342" w:rsidRPr="00577E54">
          <w:rPr>
            <w:sz w:val="22"/>
          </w:rPr>
          <w:noBreakHyphen/>
        </w:r>
        <w:r w:rsidR="00351342" w:rsidRPr="00577E54">
          <w:rPr>
            <w:noProof/>
            <w:sz w:val="22"/>
          </w:rPr>
          <w:t>3</w:t>
        </w:r>
      </w:fldSimple>
      <w:r w:rsidRPr="00577E54">
        <w:rPr>
          <w:rFonts w:cs="Arial"/>
          <w:sz w:val="22"/>
          <w:szCs w:val="20"/>
        </w:rPr>
        <w:t>. Further details of the derivation of urban extent values and the Standard Percentage Runoff (SPR) are given below. The FEH Manual (Centre for Ecology and Hydrology, 1999) provides descriptions of all the catchment parameters.</w:t>
      </w:r>
    </w:p>
    <w:p w:rsidR="00FB6628" w:rsidRPr="00577E54" w:rsidRDefault="005B3ED1">
      <w:pPr>
        <w:pStyle w:val="Caption"/>
        <w:keepNext/>
        <w:rPr>
          <w:sz w:val="22"/>
        </w:rPr>
      </w:pPr>
      <w:bookmarkStart w:id="37" w:name="_Ref349223884"/>
      <w:bookmarkStart w:id="38" w:name="_Ref349312131"/>
      <w:bookmarkStart w:id="39" w:name="_Toc351637866"/>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2</w:t>
      </w:r>
      <w:r w:rsidR="00070710" w:rsidRPr="00577E54">
        <w:rPr>
          <w:sz w:val="22"/>
        </w:rPr>
        <w:fldChar w:fldCharType="end"/>
      </w:r>
      <w:bookmarkEnd w:id="37"/>
      <w:bookmarkEnd w:id="38"/>
      <w:r w:rsidRPr="00577E54">
        <w:rPr>
          <w:sz w:val="22"/>
        </w:rPr>
        <w:tab/>
        <w:t>Catchment Descriptors</w:t>
      </w:r>
      <w:bookmarkEnd w:id="39"/>
    </w:p>
    <w:tbl>
      <w:tblPr>
        <w:tblW w:w="0" w:type="auto"/>
        <w:jc w:val="center"/>
        <w:tblInd w:w="-1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3"/>
        <w:gridCol w:w="1116"/>
        <w:gridCol w:w="1213"/>
        <w:gridCol w:w="1214"/>
        <w:gridCol w:w="1213"/>
        <w:gridCol w:w="1214"/>
        <w:gridCol w:w="1118"/>
      </w:tblGrid>
      <w:tr w:rsidR="006106CB" w:rsidRPr="00577E54" w:rsidTr="00807F26">
        <w:trPr>
          <w:tblHeader/>
          <w:jc w:val="center"/>
        </w:trPr>
        <w:tc>
          <w:tcPr>
            <w:tcW w:w="2383" w:type="dxa"/>
            <w:shd w:val="clear" w:color="auto" w:fill="D2DBE2"/>
            <w:vAlign w:val="center"/>
          </w:tcPr>
          <w:p w:rsidR="00FB6628" w:rsidRPr="00935996" w:rsidRDefault="006106CB" w:rsidP="00807F26">
            <w:pPr>
              <w:pStyle w:val="TableHeading"/>
              <w:jc w:val="both"/>
            </w:pPr>
            <w:r w:rsidRPr="00935996">
              <w:t>Catchment</w:t>
            </w:r>
          </w:p>
        </w:tc>
        <w:tc>
          <w:tcPr>
            <w:tcW w:w="1116" w:type="dxa"/>
            <w:shd w:val="clear" w:color="auto" w:fill="D2DBE2"/>
            <w:vAlign w:val="center"/>
          </w:tcPr>
          <w:p w:rsidR="00FB6628" w:rsidRPr="00935996" w:rsidRDefault="006106CB" w:rsidP="00807F26">
            <w:pPr>
              <w:pStyle w:val="TableHeading"/>
              <w:jc w:val="both"/>
            </w:pPr>
            <w:r w:rsidRPr="00935996">
              <w:t>Area (km</w:t>
            </w:r>
            <w:r w:rsidRPr="00935996">
              <w:rPr>
                <w:vertAlign w:val="superscript"/>
              </w:rPr>
              <w:t>2</w:t>
            </w:r>
            <w:r w:rsidRPr="00935996">
              <w:t>)</w:t>
            </w:r>
          </w:p>
        </w:tc>
        <w:tc>
          <w:tcPr>
            <w:tcW w:w="1213" w:type="dxa"/>
            <w:shd w:val="clear" w:color="auto" w:fill="D2DBE2"/>
            <w:vAlign w:val="center"/>
          </w:tcPr>
          <w:p w:rsidR="00FB6628" w:rsidRPr="00935996" w:rsidRDefault="006106CB" w:rsidP="00807F26">
            <w:pPr>
              <w:pStyle w:val="TableHeading"/>
              <w:jc w:val="both"/>
            </w:pPr>
            <w:r w:rsidRPr="00935996">
              <w:t>URBEXT</w:t>
            </w:r>
          </w:p>
        </w:tc>
        <w:tc>
          <w:tcPr>
            <w:tcW w:w="1214" w:type="dxa"/>
            <w:shd w:val="clear" w:color="auto" w:fill="D2DBE2"/>
            <w:vAlign w:val="center"/>
          </w:tcPr>
          <w:p w:rsidR="00FB6628" w:rsidRPr="00935996" w:rsidRDefault="006106CB" w:rsidP="00807F26">
            <w:pPr>
              <w:pStyle w:val="TableHeading"/>
              <w:jc w:val="both"/>
            </w:pPr>
            <w:r w:rsidRPr="00935996">
              <w:t>Urban Fraction</w:t>
            </w:r>
          </w:p>
        </w:tc>
        <w:tc>
          <w:tcPr>
            <w:tcW w:w="1213" w:type="dxa"/>
            <w:shd w:val="clear" w:color="auto" w:fill="D2DBE2"/>
            <w:vAlign w:val="center"/>
          </w:tcPr>
          <w:p w:rsidR="00FB6628" w:rsidRPr="00935996" w:rsidRDefault="006106CB" w:rsidP="00807F26">
            <w:pPr>
              <w:pStyle w:val="TableHeading"/>
              <w:jc w:val="both"/>
            </w:pPr>
            <w:r w:rsidRPr="00935996">
              <w:t>SAAR (mm)</w:t>
            </w:r>
          </w:p>
        </w:tc>
        <w:tc>
          <w:tcPr>
            <w:tcW w:w="1214" w:type="dxa"/>
            <w:shd w:val="clear" w:color="auto" w:fill="D2DBE2"/>
            <w:vAlign w:val="center"/>
          </w:tcPr>
          <w:p w:rsidR="00FB6628" w:rsidRPr="00935996" w:rsidRDefault="00FF6FF9" w:rsidP="00807F26">
            <w:pPr>
              <w:pStyle w:val="TableHeading"/>
              <w:jc w:val="both"/>
            </w:pPr>
            <w:r w:rsidRPr="00935996">
              <w:t>DPLBAR (km)</w:t>
            </w:r>
          </w:p>
        </w:tc>
        <w:tc>
          <w:tcPr>
            <w:tcW w:w="1118" w:type="dxa"/>
            <w:shd w:val="clear" w:color="auto" w:fill="D2DBE2"/>
            <w:vAlign w:val="center"/>
          </w:tcPr>
          <w:p w:rsidR="00FB6628" w:rsidRPr="00935996" w:rsidRDefault="006106CB" w:rsidP="00807F26">
            <w:pPr>
              <w:pStyle w:val="TableHeading"/>
              <w:jc w:val="both"/>
            </w:pPr>
            <w:r w:rsidRPr="00935996">
              <w:t>DPSBAR</w:t>
            </w:r>
            <w:r w:rsidR="003979F7" w:rsidRPr="00935996">
              <w:t xml:space="preserve"> (m/km)</w:t>
            </w:r>
          </w:p>
        </w:tc>
      </w:tr>
      <w:tr w:rsidR="006106CB" w:rsidRPr="00577E54" w:rsidTr="00807F26">
        <w:trPr>
          <w:jc w:val="center"/>
        </w:trPr>
        <w:tc>
          <w:tcPr>
            <w:tcW w:w="9471" w:type="dxa"/>
            <w:gridSpan w:val="7"/>
            <w:vAlign w:val="center"/>
          </w:tcPr>
          <w:p w:rsidR="00FB6628" w:rsidRPr="00935996" w:rsidRDefault="006106CB" w:rsidP="00807F26">
            <w:pPr>
              <w:pStyle w:val="TableText"/>
              <w:jc w:val="both"/>
            </w:pPr>
            <w:r w:rsidRPr="00935996">
              <w:rPr>
                <w:b/>
              </w:rPr>
              <w:t>Highgate Chain</w:t>
            </w:r>
          </w:p>
        </w:tc>
      </w:tr>
      <w:tr w:rsidR="006106CB" w:rsidRPr="00577E54" w:rsidTr="00807F26">
        <w:trPr>
          <w:jc w:val="center"/>
        </w:trPr>
        <w:tc>
          <w:tcPr>
            <w:tcW w:w="2383" w:type="dxa"/>
            <w:vAlign w:val="center"/>
          </w:tcPr>
          <w:p w:rsidR="00FB6628" w:rsidRPr="00935996" w:rsidRDefault="006106CB" w:rsidP="00A041E5">
            <w:pPr>
              <w:pStyle w:val="TableText"/>
            </w:pPr>
            <w:r w:rsidRPr="00935996">
              <w:t xml:space="preserve">Stock </w:t>
            </w:r>
          </w:p>
        </w:tc>
        <w:tc>
          <w:tcPr>
            <w:tcW w:w="1116" w:type="dxa"/>
            <w:vAlign w:val="center"/>
          </w:tcPr>
          <w:p w:rsidR="00FB6628" w:rsidRPr="00935996" w:rsidRDefault="006106CB" w:rsidP="00807F26">
            <w:pPr>
              <w:pStyle w:val="TableText"/>
              <w:jc w:val="both"/>
            </w:pPr>
            <w:r w:rsidRPr="00935996">
              <w:t>0.61</w:t>
            </w:r>
          </w:p>
        </w:tc>
        <w:tc>
          <w:tcPr>
            <w:tcW w:w="1213" w:type="dxa"/>
            <w:vAlign w:val="center"/>
          </w:tcPr>
          <w:p w:rsidR="00FB6628" w:rsidRPr="00935996" w:rsidRDefault="006106CB" w:rsidP="00807F26">
            <w:pPr>
              <w:pStyle w:val="TableText"/>
              <w:jc w:val="both"/>
            </w:pPr>
            <w:r w:rsidRPr="00935996">
              <w:t>0.079</w:t>
            </w:r>
          </w:p>
        </w:tc>
        <w:tc>
          <w:tcPr>
            <w:tcW w:w="1214" w:type="dxa"/>
            <w:vAlign w:val="center"/>
          </w:tcPr>
          <w:p w:rsidR="00FB6628" w:rsidRPr="00935996" w:rsidRDefault="006106CB" w:rsidP="00807F26">
            <w:pPr>
              <w:pStyle w:val="TableText"/>
              <w:jc w:val="both"/>
            </w:pPr>
            <w:r w:rsidRPr="00935996">
              <w:t>0.162</w:t>
            </w:r>
          </w:p>
        </w:tc>
        <w:tc>
          <w:tcPr>
            <w:tcW w:w="1213" w:type="dxa"/>
            <w:vAlign w:val="center"/>
          </w:tcPr>
          <w:p w:rsidR="00FB6628" w:rsidRPr="00935996" w:rsidRDefault="006106CB" w:rsidP="00807F26">
            <w:pPr>
              <w:pStyle w:val="TableText"/>
              <w:jc w:val="both"/>
            </w:pPr>
            <w:r w:rsidRPr="00935996">
              <w:t>682</w:t>
            </w:r>
          </w:p>
        </w:tc>
        <w:tc>
          <w:tcPr>
            <w:tcW w:w="1214" w:type="dxa"/>
            <w:vAlign w:val="center"/>
          </w:tcPr>
          <w:p w:rsidR="00FB6628" w:rsidRPr="00935996" w:rsidRDefault="006106CB" w:rsidP="00807F26">
            <w:pPr>
              <w:pStyle w:val="TableText"/>
              <w:jc w:val="both"/>
            </w:pPr>
            <w:r w:rsidRPr="00935996">
              <w:t>0.64</w:t>
            </w:r>
          </w:p>
        </w:tc>
        <w:tc>
          <w:tcPr>
            <w:tcW w:w="1118" w:type="dxa"/>
            <w:vAlign w:val="center"/>
          </w:tcPr>
          <w:p w:rsidR="00FB6628" w:rsidRPr="00935996" w:rsidRDefault="006106CB" w:rsidP="00807F26">
            <w:pPr>
              <w:pStyle w:val="TableText"/>
              <w:jc w:val="both"/>
            </w:pPr>
            <w:r w:rsidRPr="00935996">
              <w:t>67.7</w:t>
            </w:r>
          </w:p>
        </w:tc>
      </w:tr>
      <w:tr w:rsidR="006106CB" w:rsidRPr="00577E54" w:rsidTr="00807F26">
        <w:trPr>
          <w:jc w:val="center"/>
        </w:trPr>
        <w:tc>
          <w:tcPr>
            <w:tcW w:w="2383" w:type="dxa"/>
            <w:vAlign w:val="center"/>
          </w:tcPr>
          <w:p w:rsidR="00FB6628" w:rsidRPr="00935996" w:rsidRDefault="006106CB" w:rsidP="00A041E5">
            <w:pPr>
              <w:pStyle w:val="TableText"/>
            </w:pPr>
            <w:r w:rsidRPr="00935996">
              <w:t xml:space="preserve">Ladies Bathing </w:t>
            </w:r>
          </w:p>
        </w:tc>
        <w:tc>
          <w:tcPr>
            <w:tcW w:w="1116" w:type="dxa"/>
            <w:vAlign w:val="center"/>
          </w:tcPr>
          <w:p w:rsidR="00FB6628" w:rsidRPr="00935996" w:rsidRDefault="006106CB" w:rsidP="00807F26">
            <w:pPr>
              <w:pStyle w:val="TableText"/>
              <w:jc w:val="both"/>
            </w:pPr>
            <w:r w:rsidRPr="00935996">
              <w:t>0.76</w:t>
            </w:r>
          </w:p>
        </w:tc>
        <w:tc>
          <w:tcPr>
            <w:tcW w:w="1213" w:type="dxa"/>
            <w:vAlign w:val="center"/>
          </w:tcPr>
          <w:p w:rsidR="00FB6628" w:rsidRPr="00935996" w:rsidRDefault="006106CB" w:rsidP="00807F26">
            <w:pPr>
              <w:pStyle w:val="TableText"/>
              <w:jc w:val="both"/>
            </w:pPr>
            <w:r w:rsidRPr="00935996">
              <w:t>0.113</w:t>
            </w:r>
          </w:p>
        </w:tc>
        <w:tc>
          <w:tcPr>
            <w:tcW w:w="1214" w:type="dxa"/>
            <w:vAlign w:val="center"/>
          </w:tcPr>
          <w:p w:rsidR="00FB6628" w:rsidRPr="00935996" w:rsidRDefault="006106CB" w:rsidP="00807F26">
            <w:pPr>
              <w:pStyle w:val="TableText"/>
              <w:jc w:val="both"/>
            </w:pPr>
            <w:r w:rsidRPr="00935996">
              <w:t>0.231</w:t>
            </w:r>
          </w:p>
        </w:tc>
        <w:tc>
          <w:tcPr>
            <w:tcW w:w="1213" w:type="dxa"/>
            <w:vAlign w:val="center"/>
          </w:tcPr>
          <w:p w:rsidR="00FB6628" w:rsidRPr="00935996" w:rsidRDefault="006106CB" w:rsidP="00807F26">
            <w:pPr>
              <w:pStyle w:val="TableText"/>
              <w:jc w:val="both"/>
            </w:pPr>
            <w:r w:rsidRPr="00935996">
              <w:t>682</w:t>
            </w:r>
          </w:p>
        </w:tc>
        <w:tc>
          <w:tcPr>
            <w:tcW w:w="1214" w:type="dxa"/>
            <w:vAlign w:val="center"/>
          </w:tcPr>
          <w:p w:rsidR="00FB6628" w:rsidRPr="00935996" w:rsidRDefault="006106CB" w:rsidP="00807F26">
            <w:pPr>
              <w:pStyle w:val="TableText"/>
              <w:jc w:val="both"/>
            </w:pPr>
            <w:r w:rsidRPr="00935996">
              <w:t>0.77</w:t>
            </w:r>
          </w:p>
        </w:tc>
        <w:tc>
          <w:tcPr>
            <w:tcW w:w="1118" w:type="dxa"/>
            <w:vAlign w:val="center"/>
          </w:tcPr>
          <w:p w:rsidR="00FB6628" w:rsidRPr="00935996" w:rsidRDefault="006106CB" w:rsidP="00807F26">
            <w:pPr>
              <w:pStyle w:val="TableText"/>
              <w:jc w:val="both"/>
            </w:pPr>
            <w:r w:rsidRPr="00935996">
              <w:t>66.3</w:t>
            </w:r>
          </w:p>
        </w:tc>
      </w:tr>
      <w:tr w:rsidR="006106CB" w:rsidRPr="00577E54" w:rsidTr="00807F26">
        <w:trPr>
          <w:jc w:val="center"/>
        </w:trPr>
        <w:tc>
          <w:tcPr>
            <w:tcW w:w="2383" w:type="dxa"/>
            <w:vAlign w:val="center"/>
          </w:tcPr>
          <w:p w:rsidR="00FB6628" w:rsidRPr="00935996" w:rsidRDefault="006106CB" w:rsidP="00A041E5">
            <w:pPr>
              <w:pStyle w:val="TableText"/>
            </w:pPr>
            <w:r w:rsidRPr="00935996">
              <w:t xml:space="preserve">Bird Sanctuary </w:t>
            </w:r>
          </w:p>
        </w:tc>
        <w:tc>
          <w:tcPr>
            <w:tcW w:w="1116" w:type="dxa"/>
            <w:vAlign w:val="center"/>
          </w:tcPr>
          <w:p w:rsidR="00FB6628" w:rsidRPr="00935996" w:rsidRDefault="006106CB" w:rsidP="00807F26">
            <w:pPr>
              <w:pStyle w:val="TableText"/>
              <w:jc w:val="both"/>
            </w:pPr>
            <w:r w:rsidRPr="00935996">
              <w:t>1.15</w:t>
            </w:r>
          </w:p>
        </w:tc>
        <w:tc>
          <w:tcPr>
            <w:tcW w:w="1213" w:type="dxa"/>
            <w:vAlign w:val="center"/>
          </w:tcPr>
          <w:p w:rsidR="00FB6628" w:rsidRPr="00935996" w:rsidRDefault="006106CB" w:rsidP="00807F26">
            <w:pPr>
              <w:pStyle w:val="TableText"/>
              <w:jc w:val="both"/>
            </w:pPr>
            <w:r w:rsidRPr="00935996">
              <w:t>0.133</w:t>
            </w:r>
          </w:p>
        </w:tc>
        <w:tc>
          <w:tcPr>
            <w:tcW w:w="1214" w:type="dxa"/>
            <w:vAlign w:val="center"/>
          </w:tcPr>
          <w:p w:rsidR="00FB6628" w:rsidRPr="00935996" w:rsidRDefault="006106CB" w:rsidP="00807F26">
            <w:pPr>
              <w:pStyle w:val="TableText"/>
              <w:jc w:val="both"/>
            </w:pPr>
            <w:r w:rsidRPr="00935996">
              <w:t>0.273</w:t>
            </w:r>
          </w:p>
        </w:tc>
        <w:tc>
          <w:tcPr>
            <w:tcW w:w="1213" w:type="dxa"/>
            <w:vAlign w:val="center"/>
          </w:tcPr>
          <w:p w:rsidR="00FB6628" w:rsidRPr="00935996" w:rsidRDefault="006106CB" w:rsidP="00807F26">
            <w:pPr>
              <w:pStyle w:val="TableText"/>
              <w:jc w:val="both"/>
            </w:pPr>
            <w:r w:rsidRPr="00935996">
              <w:t>681</w:t>
            </w:r>
          </w:p>
        </w:tc>
        <w:tc>
          <w:tcPr>
            <w:tcW w:w="1214" w:type="dxa"/>
            <w:vAlign w:val="center"/>
          </w:tcPr>
          <w:p w:rsidR="00FB6628" w:rsidRPr="00935996" w:rsidRDefault="006106CB" w:rsidP="00807F26">
            <w:pPr>
              <w:pStyle w:val="TableText"/>
              <w:jc w:val="both"/>
            </w:pPr>
            <w:r w:rsidRPr="00935996">
              <w:t>0.83</w:t>
            </w:r>
          </w:p>
        </w:tc>
        <w:tc>
          <w:tcPr>
            <w:tcW w:w="1118" w:type="dxa"/>
            <w:vAlign w:val="center"/>
          </w:tcPr>
          <w:p w:rsidR="00FB6628" w:rsidRPr="00935996" w:rsidRDefault="006106CB" w:rsidP="00807F26">
            <w:pPr>
              <w:pStyle w:val="TableText"/>
              <w:jc w:val="both"/>
            </w:pPr>
            <w:r w:rsidRPr="00935996">
              <w:t>68.7</w:t>
            </w:r>
          </w:p>
        </w:tc>
      </w:tr>
      <w:tr w:rsidR="006106CB" w:rsidRPr="00577E54" w:rsidTr="00807F26">
        <w:trPr>
          <w:jc w:val="center"/>
        </w:trPr>
        <w:tc>
          <w:tcPr>
            <w:tcW w:w="2383" w:type="dxa"/>
            <w:vAlign w:val="center"/>
          </w:tcPr>
          <w:p w:rsidR="00FB6628" w:rsidRPr="00935996" w:rsidRDefault="006106CB" w:rsidP="00A041E5">
            <w:pPr>
              <w:pStyle w:val="TableText"/>
            </w:pPr>
            <w:r w:rsidRPr="00935996">
              <w:t xml:space="preserve">Model Boating </w:t>
            </w:r>
          </w:p>
        </w:tc>
        <w:tc>
          <w:tcPr>
            <w:tcW w:w="1116" w:type="dxa"/>
            <w:vAlign w:val="center"/>
          </w:tcPr>
          <w:p w:rsidR="00FB6628" w:rsidRPr="00935996" w:rsidRDefault="006106CB" w:rsidP="00807F26">
            <w:pPr>
              <w:pStyle w:val="TableText"/>
              <w:jc w:val="both"/>
            </w:pPr>
            <w:r w:rsidRPr="00935996">
              <w:t>1.22</w:t>
            </w:r>
          </w:p>
        </w:tc>
        <w:tc>
          <w:tcPr>
            <w:tcW w:w="1213" w:type="dxa"/>
            <w:vAlign w:val="center"/>
          </w:tcPr>
          <w:p w:rsidR="00FB6628" w:rsidRPr="00935996" w:rsidRDefault="006106CB" w:rsidP="00807F26">
            <w:pPr>
              <w:pStyle w:val="TableText"/>
              <w:jc w:val="both"/>
            </w:pPr>
            <w:r w:rsidRPr="00935996">
              <w:t>0.151</w:t>
            </w:r>
          </w:p>
        </w:tc>
        <w:tc>
          <w:tcPr>
            <w:tcW w:w="1214" w:type="dxa"/>
            <w:vAlign w:val="center"/>
          </w:tcPr>
          <w:p w:rsidR="00FB6628" w:rsidRPr="00935996" w:rsidRDefault="006106CB" w:rsidP="00807F26">
            <w:pPr>
              <w:pStyle w:val="TableText"/>
              <w:jc w:val="both"/>
            </w:pPr>
            <w:r w:rsidRPr="00935996">
              <w:t>0.308</w:t>
            </w:r>
          </w:p>
        </w:tc>
        <w:tc>
          <w:tcPr>
            <w:tcW w:w="1213" w:type="dxa"/>
            <w:vAlign w:val="center"/>
          </w:tcPr>
          <w:p w:rsidR="00FB6628" w:rsidRPr="00935996" w:rsidRDefault="006106CB" w:rsidP="00807F26">
            <w:pPr>
              <w:pStyle w:val="TableText"/>
              <w:jc w:val="both"/>
            </w:pPr>
            <w:r w:rsidRPr="00935996">
              <w:t>680</w:t>
            </w:r>
          </w:p>
        </w:tc>
        <w:tc>
          <w:tcPr>
            <w:tcW w:w="1214" w:type="dxa"/>
            <w:vAlign w:val="center"/>
          </w:tcPr>
          <w:p w:rsidR="00FB6628" w:rsidRPr="00935996" w:rsidRDefault="006106CB" w:rsidP="00807F26">
            <w:pPr>
              <w:pStyle w:val="TableText"/>
              <w:jc w:val="both"/>
            </w:pPr>
            <w:r w:rsidRPr="00935996">
              <w:t>1.00</w:t>
            </w:r>
          </w:p>
        </w:tc>
        <w:tc>
          <w:tcPr>
            <w:tcW w:w="1118" w:type="dxa"/>
            <w:vAlign w:val="center"/>
          </w:tcPr>
          <w:p w:rsidR="00FB6628" w:rsidRPr="00935996" w:rsidRDefault="006106CB" w:rsidP="00807F26">
            <w:pPr>
              <w:pStyle w:val="TableText"/>
              <w:jc w:val="both"/>
            </w:pPr>
            <w:r w:rsidRPr="00935996">
              <w:t>69.4</w:t>
            </w:r>
          </w:p>
        </w:tc>
      </w:tr>
      <w:tr w:rsidR="006106CB" w:rsidRPr="00577E54" w:rsidTr="00807F26">
        <w:trPr>
          <w:jc w:val="center"/>
        </w:trPr>
        <w:tc>
          <w:tcPr>
            <w:tcW w:w="2383" w:type="dxa"/>
            <w:vAlign w:val="center"/>
          </w:tcPr>
          <w:p w:rsidR="00FB6628" w:rsidRPr="00935996" w:rsidRDefault="006106CB" w:rsidP="00A041E5">
            <w:pPr>
              <w:pStyle w:val="TableText"/>
            </w:pPr>
            <w:r w:rsidRPr="00935996">
              <w:t xml:space="preserve">Men’s Bathing </w:t>
            </w:r>
          </w:p>
        </w:tc>
        <w:tc>
          <w:tcPr>
            <w:tcW w:w="1116" w:type="dxa"/>
            <w:vAlign w:val="center"/>
          </w:tcPr>
          <w:p w:rsidR="00FB6628" w:rsidRPr="00935996" w:rsidRDefault="006106CB" w:rsidP="00807F26">
            <w:pPr>
              <w:pStyle w:val="TableText"/>
              <w:jc w:val="both"/>
            </w:pPr>
            <w:r w:rsidRPr="00935996">
              <w:t>1.36</w:t>
            </w:r>
          </w:p>
        </w:tc>
        <w:tc>
          <w:tcPr>
            <w:tcW w:w="1213" w:type="dxa"/>
            <w:vAlign w:val="center"/>
          </w:tcPr>
          <w:p w:rsidR="00FB6628" w:rsidRPr="00935996" w:rsidRDefault="006106CB" w:rsidP="00807F26">
            <w:pPr>
              <w:pStyle w:val="TableText"/>
              <w:jc w:val="both"/>
            </w:pPr>
            <w:r w:rsidRPr="00935996">
              <w:t>0.144</w:t>
            </w:r>
          </w:p>
        </w:tc>
        <w:tc>
          <w:tcPr>
            <w:tcW w:w="1214" w:type="dxa"/>
            <w:vAlign w:val="center"/>
          </w:tcPr>
          <w:p w:rsidR="00FB6628" w:rsidRPr="00935996" w:rsidRDefault="006106CB" w:rsidP="00807F26">
            <w:pPr>
              <w:pStyle w:val="TableText"/>
              <w:jc w:val="both"/>
            </w:pPr>
            <w:r w:rsidRPr="00935996">
              <w:t>0.296</w:t>
            </w:r>
          </w:p>
        </w:tc>
        <w:tc>
          <w:tcPr>
            <w:tcW w:w="1213" w:type="dxa"/>
            <w:vAlign w:val="center"/>
          </w:tcPr>
          <w:p w:rsidR="00FB6628" w:rsidRPr="00935996" w:rsidRDefault="006106CB" w:rsidP="00807F26">
            <w:pPr>
              <w:pStyle w:val="TableText"/>
              <w:jc w:val="both"/>
            </w:pPr>
            <w:r w:rsidRPr="00935996">
              <w:t>680</w:t>
            </w:r>
          </w:p>
        </w:tc>
        <w:tc>
          <w:tcPr>
            <w:tcW w:w="1214" w:type="dxa"/>
            <w:vAlign w:val="center"/>
          </w:tcPr>
          <w:p w:rsidR="00FB6628" w:rsidRPr="00935996" w:rsidRDefault="006106CB" w:rsidP="00807F26">
            <w:pPr>
              <w:pStyle w:val="TableText"/>
              <w:jc w:val="both"/>
            </w:pPr>
            <w:r w:rsidRPr="00935996">
              <w:t>1.04</w:t>
            </w:r>
          </w:p>
        </w:tc>
        <w:tc>
          <w:tcPr>
            <w:tcW w:w="1118" w:type="dxa"/>
            <w:vAlign w:val="center"/>
          </w:tcPr>
          <w:p w:rsidR="00FB6628" w:rsidRPr="00935996" w:rsidRDefault="006106CB" w:rsidP="00807F26">
            <w:pPr>
              <w:pStyle w:val="TableText"/>
              <w:jc w:val="both"/>
            </w:pPr>
            <w:r w:rsidRPr="00935996">
              <w:t>68.7</w:t>
            </w:r>
          </w:p>
        </w:tc>
      </w:tr>
      <w:tr w:rsidR="006106CB" w:rsidRPr="00577E54" w:rsidTr="00807F26">
        <w:trPr>
          <w:jc w:val="center"/>
        </w:trPr>
        <w:tc>
          <w:tcPr>
            <w:tcW w:w="2383" w:type="dxa"/>
            <w:vAlign w:val="center"/>
          </w:tcPr>
          <w:p w:rsidR="00FB6628" w:rsidRPr="00935996" w:rsidRDefault="006106CB" w:rsidP="00A041E5">
            <w:pPr>
              <w:pStyle w:val="TableText"/>
            </w:pPr>
            <w:r w:rsidRPr="00935996">
              <w:t xml:space="preserve">Highgate </w:t>
            </w:r>
            <w:r w:rsidR="00415152" w:rsidRPr="00935996">
              <w:t xml:space="preserve">No </w:t>
            </w:r>
            <w:r w:rsidRPr="00935996">
              <w:t xml:space="preserve">1 </w:t>
            </w:r>
          </w:p>
        </w:tc>
        <w:tc>
          <w:tcPr>
            <w:tcW w:w="1116" w:type="dxa"/>
            <w:vAlign w:val="center"/>
          </w:tcPr>
          <w:p w:rsidR="00FB6628" w:rsidRPr="00935996" w:rsidRDefault="006106CB" w:rsidP="00807F26">
            <w:pPr>
              <w:pStyle w:val="TableText"/>
              <w:jc w:val="both"/>
            </w:pPr>
            <w:r w:rsidRPr="00935996">
              <w:t>1.48</w:t>
            </w:r>
          </w:p>
        </w:tc>
        <w:tc>
          <w:tcPr>
            <w:tcW w:w="1213" w:type="dxa"/>
            <w:vAlign w:val="center"/>
          </w:tcPr>
          <w:p w:rsidR="00FB6628" w:rsidRPr="00935996" w:rsidRDefault="006106CB" w:rsidP="00807F26">
            <w:pPr>
              <w:pStyle w:val="TableText"/>
              <w:jc w:val="both"/>
            </w:pPr>
            <w:r w:rsidRPr="00935996">
              <w:t>0.149</w:t>
            </w:r>
          </w:p>
        </w:tc>
        <w:tc>
          <w:tcPr>
            <w:tcW w:w="1214" w:type="dxa"/>
            <w:vAlign w:val="center"/>
          </w:tcPr>
          <w:p w:rsidR="00FB6628" w:rsidRPr="00935996" w:rsidRDefault="006106CB" w:rsidP="00807F26">
            <w:pPr>
              <w:pStyle w:val="TableText"/>
              <w:jc w:val="both"/>
            </w:pPr>
            <w:r w:rsidRPr="00935996">
              <w:t>0.306</w:t>
            </w:r>
          </w:p>
        </w:tc>
        <w:tc>
          <w:tcPr>
            <w:tcW w:w="1213" w:type="dxa"/>
            <w:vAlign w:val="center"/>
          </w:tcPr>
          <w:p w:rsidR="00FB6628" w:rsidRPr="00935996" w:rsidRDefault="006106CB" w:rsidP="00807F26">
            <w:pPr>
              <w:pStyle w:val="TableText"/>
              <w:jc w:val="both"/>
            </w:pPr>
            <w:r w:rsidRPr="00935996">
              <w:t>679</w:t>
            </w:r>
          </w:p>
        </w:tc>
        <w:tc>
          <w:tcPr>
            <w:tcW w:w="1214" w:type="dxa"/>
            <w:vAlign w:val="center"/>
          </w:tcPr>
          <w:p w:rsidR="00FB6628" w:rsidRPr="00935996" w:rsidRDefault="006106CB" w:rsidP="00807F26">
            <w:pPr>
              <w:pStyle w:val="TableText"/>
              <w:jc w:val="both"/>
            </w:pPr>
            <w:r w:rsidRPr="00935996">
              <w:t>1.15</w:t>
            </w:r>
          </w:p>
        </w:tc>
        <w:tc>
          <w:tcPr>
            <w:tcW w:w="1118" w:type="dxa"/>
            <w:vAlign w:val="center"/>
          </w:tcPr>
          <w:p w:rsidR="00FB6628" w:rsidRPr="00935996" w:rsidRDefault="006106CB" w:rsidP="00807F26">
            <w:pPr>
              <w:pStyle w:val="TableText"/>
              <w:jc w:val="both"/>
            </w:pPr>
            <w:r w:rsidRPr="00935996">
              <w:t>69.0</w:t>
            </w:r>
          </w:p>
        </w:tc>
      </w:tr>
      <w:tr w:rsidR="006106CB" w:rsidRPr="00577E54" w:rsidTr="00807F26">
        <w:trPr>
          <w:jc w:val="center"/>
        </w:trPr>
        <w:tc>
          <w:tcPr>
            <w:tcW w:w="9471" w:type="dxa"/>
            <w:gridSpan w:val="7"/>
            <w:vAlign w:val="center"/>
          </w:tcPr>
          <w:p w:rsidR="00FB6628" w:rsidRPr="00935996" w:rsidRDefault="006106CB" w:rsidP="00415152">
            <w:pPr>
              <w:pStyle w:val="TableText"/>
            </w:pPr>
            <w:r w:rsidRPr="00935996">
              <w:rPr>
                <w:b/>
              </w:rPr>
              <w:t>Hampstead Chain</w:t>
            </w:r>
          </w:p>
        </w:tc>
      </w:tr>
      <w:tr w:rsidR="006106CB" w:rsidRPr="00577E54" w:rsidTr="00807F26">
        <w:trPr>
          <w:jc w:val="center"/>
        </w:trPr>
        <w:tc>
          <w:tcPr>
            <w:tcW w:w="2383" w:type="dxa"/>
            <w:vAlign w:val="center"/>
          </w:tcPr>
          <w:p w:rsidR="00FB6628" w:rsidRPr="00935996" w:rsidRDefault="006106CB" w:rsidP="00A041E5">
            <w:pPr>
              <w:pStyle w:val="TableText"/>
            </w:pPr>
            <w:r w:rsidRPr="00935996">
              <w:t xml:space="preserve">Mixed Bathing </w:t>
            </w:r>
          </w:p>
        </w:tc>
        <w:tc>
          <w:tcPr>
            <w:tcW w:w="1116" w:type="dxa"/>
            <w:vAlign w:val="center"/>
          </w:tcPr>
          <w:p w:rsidR="00FB6628" w:rsidRPr="00935996" w:rsidRDefault="006106CB" w:rsidP="00807F26">
            <w:pPr>
              <w:pStyle w:val="TableText"/>
              <w:jc w:val="both"/>
            </w:pPr>
            <w:r w:rsidRPr="00935996">
              <w:t>0.56</w:t>
            </w:r>
          </w:p>
        </w:tc>
        <w:tc>
          <w:tcPr>
            <w:tcW w:w="1213" w:type="dxa"/>
            <w:vAlign w:val="center"/>
          </w:tcPr>
          <w:p w:rsidR="00FB6628" w:rsidRPr="00935996" w:rsidRDefault="006106CB" w:rsidP="00807F26">
            <w:pPr>
              <w:pStyle w:val="TableText"/>
              <w:jc w:val="both"/>
            </w:pPr>
            <w:r w:rsidRPr="00935996">
              <w:t>0.075</w:t>
            </w:r>
          </w:p>
        </w:tc>
        <w:tc>
          <w:tcPr>
            <w:tcW w:w="1214" w:type="dxa"/>
            <w:vAlign w:val="center"/>
          </w:tcPr>
          <w:p w:rsidR="00FB6628" w:rsidRPr="00935996" w:rsidRDefault="006106CB" w:rsidP="00807F26">
            <w:pPr>
              <w:pStyle w:val="TableText"/>
              <w:jc w:val="both"/>
            </w:pPr>
            <w:r w:rsidRPr="00935996">
              <w:t>0.153</w:t>
            </w:r>
          </w:p>
        </w:tc>
        <w:tc>
          <w:tcPr>
            <w:tcW w:w="1213" w:type="dxa"/>
            <w:vAlign w:val="center"/>
          </w:tcPr>
          <w:p w:rsidR="00FB6628" w:rsidRPr="00935996" w:rsidRDefault="006106CB" w:rsidP="00807F26">
            <w:pPr>
              <w:pStyle w:val="TableText"/>
              <w:jc w:val="both"/>
            </w:pPr>
            <w:r w:rsidRPr="00935996">
              <w:t>669</w:t>
            </w:r>
          </w:p>
        </w:tc>
        <w:tc>
          <w:tcPr>
            <w:tcW w:w="1214" w:type="dxa"/>
            <w:vAlign w:val="center"/>
          </w:tcPr>
          <w:p w:rsidR="00FB6628" w:rsidRPr="00935996" w:rsidRDefault="006106CB" w:rsidP="00807F26">
            <w:pPr>
              <w:pStyle w:val="TableText"/>
              <w:jc w:val="both"/>
            </w:pPr>
            <w:r w:rsidRPr="00935996">
              <w:t>0.73</w:t>
            </w:r>
          </w:p>
        </w:tc>
        <w:tc>
          <w:tcPr>
            <w:tcW w:w="1118" w:type="dxa"/>
            <w:vAlign w:val="center"/>
          </w:tcPr>
          <w:p w:rsidR="00FB6628" w:rsidRPr="00935996" w:rsidRDefault="006106CB" w:rsidP="00807F26">
            <w:pPr>
              <w:pStyle w:val="TableText"/>
              <w:jc w:val="both"/>
            </w:pPr>
            <w:r w:rsidRPr="00935996">
              <w:t>83.4</w:t>
            </w:r>
          </w:p>
        </w:tc>
      </w:tr>
      <w:tr w:rsidR="006106CB" w:rsidRPr="00577E54" w:rsidTr="00807F26">
        <w:trPr>
          <w:jc w:val="center"/>
        </w:trPr>
        <w:tc>
          <w:tcPr>
            <w:tcW w:w="2383" w:type="dxa"/>
            <w:vAlign w:val="center"/>
          </w:tcPr>
          <w:p w:rsidR="00FB6628" w:rsidRPr="00935996" w:rsidRDefault="006106CB" w:rsidP="00A041E5">
            <w:pPr>
              <w:pStyle w:val="TableText"/>
            </w:pPr>
            <w:r w:rsidRPr="00935996">
              <w:t xml:space="preserve">Hampstead </w:t>
            </w:r>
            <w:r w:rsidR="00415152" w:rsidRPr="00935996">
              <w:t xml:space="preserve">No </w:t>
            </w:r>
            <w:r w:rsidRPr="00935996">
              <w:t xml:space="preserve">2 </w:t>
            </w:r>
          </w:p>
        </w:tc>
        <w:tc>
          <w:tcPr>
            <w:tcW w:w="1116" w:type="dxa"/>
            <w:vAlign w:val="center"/>
          </w:tcPr>
          <w:p w:rsidR="00FB6628" w:rsidRPr="00935996" w:rsidRDefault="006106CB" w:rsidP="00807F26">
            <w:pPr>
              <w:pStyle w:val="TableText"/>
              <w:jc w:val="both"/>
            </w:pPr>
            <w:r w:rsidRPr="00935996">
              <w:t>0.64</w:t>
            </w:r>
          </w:p>
        </w:tc>
        <w:tc>
          <w:tcPr>
            <w:tcW w:w="1213" w:type="dxa"/>
            <w:vAlign w:val="center"/>
          </w:tcPr>
          <w:p w:rsidR="00FB6628" w:rsidRPr="00935996" w:rsidRDefault="006106CB" w:rsidP="00807F26">
            <w:pPr>
              <w:pStyle w:val="TableText"/>
              <w:jc w:val="both"/>
            </w:pPr>
            <w:r w:rsidRPr="00935996">
              <w:t>0.084</w:t>
            </w:r>
          </w:p>
        </w:tc>
        <w:tc>
          <w:tcPr>
            <w:tcW w:w="1214" w:type="dxa"/>
            <w:vAlign w:val="center"/>
          </w:tcPr>
          <w:p w:rsidR="00FB6628" w:rsidRPr="00935996" w:rsidRDefault="006106CB" w:rsidP="00807F26">
            <w:pPr>
              <w:pStyle w:val="TableText"/>
              <w:jc w:val="both"/>
            </w:pPr>
            <w:r w:rsidRPr="00935996">
              <w:t>0.172</w:t>
            </w:r>
          </w:p>
        </w:tc>
        <w:tc>
          <w:tcPr>
            <w:tcW w:w="1213" w:type="dxa"/>
            <w:vAlign w:val="center"/>
          </w:tcPr>
          <w:p w:rsidR="00FB6628" w:rsidRPr="00935996" w:rsidRDefault="006106CB" w:rsidP="00807F26">
            <w:pPr>
              <w:pStyle w:val="TableText"/>
              <w:jc w:val="both"/>
            </w:pPr>
            <w:r w:rsidRPr="00935996">
              <w:t>668</w:t>
            </w:r>
          </w:p>
        </w:tc>
        <w:tc>
          <w:tcPr>
            <w:tcW w:w="1214" w:type="dxa"/>
            <w:vAlign w:val="center"/>
          </w:tcPr>
          <w:p w:rsidR="00FB6628" w:rsidRPr="00935996" w:rsidRDefault="006106CB" w:rsidP="00807F26">
            <w:pPr>
              <w:pStyle w:val="TableText"/>
              <w:jc w:val="both"/>
            </w:pPr>
            <w:r w:rsidRPr="00935996">
              <w:t>0.80</w:t>
            </w:r>
          </w:p>
        </w:tc>
        <w:tc>
          <w:tcPr>
            <w:tcW w:w="1118" w:type="dxa"/>
            <w:vAlign w:val="center"/>
          </w:tcPr>
          <w:p w:rsidR="00FB6628" w:rsidRPr="00935996" w:rsidRDefault="006106CB" w:rsidP="00807F26">
            <w:pPr>
              <w:pStyle w:val="TableText"/>
              <w:jc w:val="both"/>
            </w:pPr>
            <w:r w:rsidRPr="00935996">
              <w:t>82.2</w:t>
            </w:r>
          </w:p>
        </w:tc>
      </w:tr>
      <w:tr w:rsidR="006106CB" w:rsidRPr="00577E54" w:rsidTr="00807F26">
        <w:trPr>
          <w:jc w:val="center"/>
        </w:trPr>
        <w:tc>
          <w:tcPr>
            <w:tcW w:w="2383" w:type="dxa"/>
            <w:vAlign w:val="center"/>
          </w:tcPr>
          <w:p w:rsidR="00FB6628" w:rsidRPr="00935996" w:rsidRDefault="006106CB" w:rsidP="00A041E5">
            <w:pPr>
              <w:pStyle w:val="TableText"/>
            </w:pPr>
            <w:r w:rsidRPr="00935996">
              <w:t xml:space="preserve">Hampstead </w:t>
            </w:r>
            <w:r w:rsidR="00415152" w:rsidRPr="00935996">
              <w:t xml:space="preserve">No </w:t>
            </w:r>
            <w:r w:rsidRPr="00935996">
              <w:t>1</w:t>
            </w:r>
          </w:p>
        </w:tc>
        <w:tc>
          <w:tcPr>
            <w:tcW w:w="1116" w:type="dxa"/>
            <w:vAlign w:val="center"/>
          </w:tcPr>
          <w:p w:rsidR="00FB6628" w:rsidRPr="00935996" w:rsidRDefault="006106CB" w:rsidP="00807F26">
            <w:pPr>
              <w:pStyle w:val="TableText"/>
              <w:jc w:val="both"/>
            </w:pPr>
            <w:r w:rsidRPr="00935996">
              <w:t>0.67</w:t>
            </w:r>
          </w:p>
        </w:tc>
        <w:tc>
          <w:tcPr>
            <w:tcW w:w="1213" w:type="dxa"/>
            <w:vAlign w:val="center"/>
          </w:tcPr>
          <w:p w:rsidR="00FB6628" w:rsidRPr="00935996" w:rsidRDefault="006106CB" w:rsidP="00807F26">
            <w:pPr>
              <w:pStyle w:val="TableText"/>
              <w:jc w:val="both"/>
            </w:pPr>
            <w:r w:rsidRPr="00935996">
              <w:t>0.126</w:t>
            </w:r>
          </w:p>
        </w:tc>
        <w:tc>
          <w:tcPr>
            <w:tcW w:w="1214" w:type="dxa"/>
            <w:vAlign w:val="center"/>
          </w:tcPr>
          <w:p w:rsidR="00FB6628" w:rsidRPr="00935996" w:rsidRDefault="006106CB" w:rsidP="00807F26">
            <w:pPr>
              <w:pStyle w:val="TableText"/>
              <w:jc w:val="both"/>
            </w:pPr>
            <w:r w:rsidRPr="00935996">
              <w:t>0.259</w:t>
            </w:r>
          </w:p>
        </w:tc>
        <w:tc>
          <w:tcPr>
            <w:tcW w:w="1213" w:type="dxa"/>
            <w:vAlign w:val="center"/>
          </w:tcPr>
          <w:p w:rsidR="00FB6628" w:rsidRPr="00935996" w:rsidRDefault="006106CB" w:rsidP="00807F26">
            <w:pPr>
              <w:pStyle w:val="TableText"/>
              <w:jc w:val="both"/>
            </w:pPr>
            <w:r w:rsidRPr="00935996">
              <w:t>668</w:t>
            </w:r>
          </w:p>
        </w:tc>
        <w:tc>
          <w:tcPr>
            <w:tcW w:w="1214" w:type="dxa"/>
            <w:vAlign w:val="center"/>
          </w:tcPr>
          <w:p w:rsidR="00FB6628" w:rsidRPr="00935996" w:rsidRDefault="006106CB" w:rsidP="00807F26">
            <w:pPr>
              <w:pStyle w:val="TableText"/>
              <w:jc w:val="both"/>
            </w:pPr>
            <w:r w:rsidRPr="00935996">
              <w:t>0.89</w:t>
            </w:r>
          </w:p>
        </w:tc>
        <w:tc>
          <w:tcPr>
            <w:tcW w:w="1118" w:type="dxa"/>
            <w:vAlign w:val="center"/>
          </w:tcPr>
          <w:p w:rsidR="00FB6628" w:rsidRPr="00935996" w:rsidRDefault="006106CB" w:rsidP="00807F26">
            <w:pPr>
              <w:pStyle w:val="TableText"/>
              <w:jc w:val="both"/>
            </w:pPr>
            <w:r w:rsidRPr="00935996">
              <w:t>82.9</w:t>
            </w:r>
          </w:p>
        </w:tc>
      </w:tr>
    </w:tbl>
    <w:p w:rsidR="00FB6628" w:rsidRPr="00577E54" w:rsidRDefault="00FB6628">
      <w:pPr>
        <w:rPr>
          <w:sz w:val="22"/>
        </w:rPr>
      </w:pPr>
    </w:p>
    <w:p w:rsidR="00FB6628" w:rsidRPr="00577E54" w:rsidRDefault="006106CB">
      <w:pPr>
        <w:pStyle w:val="Caption"/>
        <w:keepNext/>
        <w:rPr>
          <w:sz w:val="22"/>
        </w:rPr>
      </w:pPr>
      <w:bookmarkStart w:id="40" w:name="_Ref349223896"/>
      <w:bookmarkStart w:id="41" w:name="_Toc351637867"/>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3</w:t>
      </w:r>
      <w:r w:rsidR="00070710" w:rsidRPr="00577E54">
        <w:rPr>
          <w:sz w:val="22"/>
        </w:rPr>
        <w:fldChar w:fldCharType="end"/>
      </w:r>
      <w:bookmarkEnd w:id="40"/>
      <w:r w:rsidRPr="00577E54">
        <w:rPr>
          <w:sz w:val="22"/>
        </w:rPr>
        <w:tab/>
        <w:t>Hampstead Heath Descriptors for all Catchments</w:t>
      </w:r>
      <w:bookmarkEnd w:id="41"/>
    </w:p>
    <w:tbl>
      <w:tblPr>
        <w:tblW w:w="0" w:type="auto"/>
        <w:jc w:val="center"/>
        <w:tblInd w:w="-1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2"/>
        <w:gridCol w:w="1820"/>
      </w:tblGrid>
      <w:tr w:rsidR="006106CB" w:rsidRPr="00577E54" w:rsidTr="00807F26">
        <w:trPr>
          <w:tblHeader/>
          <w:jc w:val="center"/>
        </w:trPr>
        <w:tc>
          <w:tcPr>
            <w:tcW w:w="1822" w:type="dxa"/>
            <w:shd w:val="clear" w:color="auto" w:fill="D2DBE2"/>
            <w:vAlign w:val="center"/>
          </w:tcPr>
          <w:p w:rsidR="00FB6628" w:rsidRPr="00935996" w:rsidRDefault="006106CB" w:rsidP="00935996">
            <w:pPr>
              <w:pStyle w:val="TableHeading"/>
            </w:pPr>
            <w:r w:rsidRPr="00935996">
              <w:t>Descriptor</w:t>
            </w:r>
          </w:p>
        </w:tc>
        <w:tc>
          <w:tcPr>
            <w:tcW w:w="1820" w:type="dxa"/>
            <w:shd w:val="clear" w:color="auto" w:fill="D2DBE2"/>
            <w:vAlign w:val="center"/>
          </w:tcPr>
          <w:p w:rsidR="00FB6628" w:rsidRPr="00935996" w:rsidRDefault="006106CB" w:rsidP="00935996">
            <w:pPr>
              <w:pStyle w:val="TableHeading"/>
            </w:pPr>
            <w:r w:rsidRPr="00935996">
              <w:t>All Catchments</w:t>
            </w:r>
          </w:p>
        </w:tc>
      </w:tr>
      <w:tr w:rsidR="006106CB" w:rsidRPr="00577E54" w:rsidTr="00807F26">
        <w:trPr>
          <w:jc w:val="center"/>
        </w:trPr>
        <w:tc>
          <w:tcPr>
            <w:tcW w:w="1822" w:type="dxa"/>
            <w:vAlign w:val="center"/>
          </w:tcPr>
          <w:p w:rsidR="00FB6628" w:rsidRPr="00935996" w:rsidRDefault="006106CB" w:rsidP="00935996">
            <w:pPr>
              <w:pStyle w:val="TableText"/>
            </w:pPr>
            <w:r w:rsidRPr="00935996">
              <w:t>PROPWET</w:t>
            </w:r>
            <w:r w:rsidR="00550096" w:rsidRPr="00935996">
              <w:t xml:space="preserve"> (dimensionless factor)</w:t>
            </w:r>
          </w:p>
        </w:tc>
        <w:tc>
          <w:tcPr>
            <w:tcW w:w="1820" w:type="dxa"/>
            <w:vAlign w:val="center"/>
          </w:tcPr>
          <w:p w:rsidR="00FB6628" w:rsidRPr="00935996" w:rsidRDefault="006106CB" w:rsidP="00935996">
            <w:pPr>
              <w:pStyle w:val="TableText"/>
            </w:pPr>
            <w:r w:rsidRPr="00935996">
              <w:t>0.29</w:t>
            </w:r>
          </w:p>
        </w:tc>
      </w:tr>
      <w:tr w:rsidR="006106CB" w:rsidRPr="00577E54" w:rsidTr="00807F26">
        <w:trPr>
          <w:jc w:val="center"/>
        </w:trPr>
        <w:tc>
          <w:tcPr>
            <w:tcW w:w="1822" w:type="dxa"/>
            <w:vAlign w:val="center"/>
          </w:tcPr>
          <w:p w:rsidR="00FB6628" w:rsidRPr="00935996" w:rsidRDefault="006106CB" w:rsidP="00935996">
            <w:pPr>
              <w:pStyle w:val="TableText"/>
            </w:pPr>
            <w:r w:rsidRPr="00935996">
              <w:t>SPR</w:t>
            </w:r>
            <w:r w:rsidR="00E633E6" w:rsidRPr="00935996">
              <w:t xml:space="preserve"> </w:t>
            </w:r>
            <w:r w:rsidR="00550096" w:rsidRPr="00935996">
              <w:t>(%)</w:t>
            </w:r>
          </w:p>
        </w:tc>
        <w:tc>
          <w:tcPr>
            <w:tcW w:w="1820" w:type="dxa"/>
            <w:vAlign w:val="center"/>
          </w:tcPr>
          <w:p w:rsidR="00FB6628" w:rsidRPr="00935996" w:rsidRDefault="006106CB" w:rsidP="00935996">
            <w:pPr>
              <w:pStyle w:val="TableText"/>
            </w:pPr>
            <w:r w:rsidRPr="00935996">
              <w:t>53</w:t>
            </w:r>
          </w:p>
        </w:tc>
      </w:tr>
      <w:tr w:rsidR="006106CB" w:rsidRPr="00577E54" w:rsidTr="00807F26">
        <w:trPr>
          <w:jc w:val="center"/>
        </w:trPr>
        <w:tc>
          <w:tcPr>
            <w:tcW w:w="1822" w:type="dxa"/>
            <w:vAlign w:val="center"/>
          </w:tcPr>
          <w:p w:rsidR="00FB6628" w:rsidRPr="00935996" w:rsidRDefault="006106CB" w:rsidP="00935996">
            <w:pPr>
              <w:pStyle w:val="TableText"/>
            </w:pPr>
            <w:r w:rsidRPr="00935996">
              <w:t>Em-2h</w:t>
            </w:r>
            <w:r w:rsidR="00E633E6" w:rsidRPr="00935996">
              <w:t xml:space="preserve"> (mm)</w:t>
            </w:r>
          </w:p>
        </w:tc>
        <w:tc>
          <w:tcPr>
            <w:tcW w:w="1820" w:type="dxa"/>
            <w:vAlign w:val="center"/>
          </w:tcPr>
          <w:p w:rsidR="00FB6628" w:rsidRPr="00935996" w:rsidRDefault="006106CB" w:rsidP="00935996">
            <w:pPr>
              <w:pStyle w:val="TableText"/>
            </w:pPr>
            <w:r w:rsidRPr="00935996">
              <w:t>185</w:t>
            </w:r>
          </w:p>
        </w:tc>
      </w:tr>
      <w:tr w:rsidR="006106CB" w:rsidRPr="00577E54" w:rsidTr="00807F26">
        <w:trPr>
          <w:jc w:val="center"/>
        </w:trPr>
        <w:tc>
          <w:tcPr>
            <w:tcW w:w="1822" w:type="dxa"/>
            <w:vAlign w:val="center"/>
          </w:tcPr>
          <w:p w:rsidR="00FB6628" w:rsidRPr="00935996" w:rsidRDefault="006106CB" w:rsidP="00935996">
            <w:pPr>
              <w:pStyle w:val="TableText"/>
            </w:pPr>
            <w:r w:rsidRPr="00935996">
              <w:t>Em-24h</w:t>
            </w:r>
            <w:r w:rsidR="00E633E6" w:rsidRPr="00935996">
              <w:t xml:space="preserve"> (mm)</w:t>
            </w:r>
          </w:p>
        </w:tc>
        <w:tc>
          <w:tcPr>
            <w:tcW w:w="1820" w:type="dxa"/>
            <w:vAlign w:val="center"/>
          </w:tcPr>
          <w:p w:rsidR="00FB6628" w:rsidRPr="00935996" w:rsidRDefault="006106CB" w:rsidP="00935996">
            <w:pPr>
              <w:pStyle w:val="TableText"/>
            </w:pPr>
            <w:r w:rsidRPr="00935996">
              <w:t>270</w:t>
            </w:r>
          </w:p>
        </w:tc>
      </w:tr>
      <w:tr w:rsidR="006106CB" w:rsidRPr="00577E54" w:rsidTr="00807F26">
        <w:trPr>
          <w:jc w:val="center"/>
        </w:trPr>
        <w:tc>
          <w:tcPr>
            <w:tcW w:w="1822" w:type="dxa"/>
            <w:vAlign w:val="center"/>
          </w:tcPr>
          <w:p w:rsidR="00FB6628" w:rsidRPr="00935996" w:rsidRDefault="006106CB" w:rsidP="00935996">
            <w:pPr>
              <w:pStyle w:val="TableText"/>
            </w:pPr>
            <w:r w:rsidRPr="00935996">
              <w:t>Em-25d</w:t>
            </w:r>
            <w:r w:rsidR="00E633E6" w:rsidRPr="00935996">
              <w:t xml:space="preserve"> (mm)</w:t>
            </w:r>
          </w:p>
        </w:tc>
        <w:tc>
          <w:tcPr>
            <w:tcW w:w="1820" w:type="dxa"/>
            <w:vAlign w:val="center"/>
          </w:tcPr>
          <w:p w:rsidR="00FB6628" w:rsidRPr="00935996" w:rsidRDefault="006106CB" w:rsidP="00935996">
            <w:pPr>
              <w:pStyle w:val="TableText"/>
            </w:pPr>
            <w:r w:rsidRPr="00935996">
              <w:t>370</w:t>
            </w:r>
          </w:p>
        </w:tc>
      </w:tr>
      <w:tr w:rsidR="006106CB" w:rsidRPr="00577E54" w:rsidTr="00807F26">
        <w:trPr>
          <w:jc w:val="center"/>
        </w:trPr>
        <w:tc>
          <w:tcPr>
            <w:tcW w:w="1822" w:type="dxa"/>
            <w:vAlign w:val="center"/>
          </w:tcPr>
          <w:p w:rsidR="00FB6628" w:rsidRPr="00935996" w:rsidRDefault="006106CB" w:rsidP="00935996">
            <w:pPr>
              <w:pStyle w:val="TableText"/>
            </w:pPr>
            <w:r w:rsidRPr="00935996">
              <w:t>M5-2d</w:t>
            </w:r>
            <w:r w:rsidR="00E633E6" w:rsidRPr="00935996">
              <w:t xml:space="preserve"> (mm)</w:t>
            </w:r>
          </w:p>
        </w:tc>
        <w:tc>
          <w:tcPr>
            <w:tcW w:w="1820" w:type="dxa"/>
            <w:vAlign w:val="center"/>
          </w:tcPr>
          <w:p w:rsidR="00FB6628" w:rsidRPr="00935996" w:rsidRDefault="006106CB" w:rsidP="00935996">
            <w:pPr>
              <w:pStyle w:val="TableText"/>
            </w:pPr>
            <w:r w:rsidRPr="00935996">
              <w:t>50.5</w:t>
            </w:r>
          </w:p>
        </w:tc>
      </w:tr>
      <w:tr w:rsidR="006106CB" w:rsidRPr="00577E54" w:rsidTr="00807F26">
        <w:trPr>
          <w:jc w:val="center"/>
        </w:trPr>
        <w:tc>
          <w:tcPr>
            <w:tcW w:w="1822" w:type="dxa"/>
            <w:vAlign w:val="center"/>
          </w:tcPr>
          <w:p w:rsidR="00FB6628" w:rsidRPr="00935996" w:rsidRDefault="006106CB" w:rsidP="00935996">
            <w:pPr>
              <w:pStyle w:val="TableText"/>
            </w:pPr>
            <w:r w:rsidRPr="00935996">
              <w:t>M5-25d</w:t>
            </w:r>
            <w:r w:rsidR="00E633E6" w:rsidRPr="00935996">
              <w:t xml:space="preserve"> (mm)</w:t>
            </w:r>
          </w:p>
        </w:tc>
        <w:tc>
          <w:tcPr>
            <w:tcW w:w="1820" w:type="dxa"/>
            <w:vAlign w:val="center"/>
          </w:tcPr>
          <w:p w:rsidR="00FB6628" w:rsidRPr="00935996" w:rsidRDefault="006106CB" w:rsidP="00935996">
            <w:pPr>
              <w:pStyle w:val="TableText"/>
            </w:pPr>
            <w:r w:rsidRPr="00935996">
              <w:t>20.5</w:t>
            </w:r>
          </w:p>
        </w:tc>
      </w:tr>
      <w:tr w:rsidR="006106CB" w:rsidRPr="00577E54" w:rsidTr="00807F26">
        <w:trPr>
          <w:jc w:val="center"/>
        </w:trPr>
        <w:tc>
          <w:tcPr>
            <w:tcW w:w="1822" w:type="dxa"/>
            <w:vAlign w:val="center"/>
          </w:tcPr>
          <w:p w:rsidR="00FB6628" w:rsidRPr="00935996" w:rsidRDefault="006106CB" w:rsidP="00935996">
            <w:pPr>
              <w:pStyle w:val="TableText"/>
            </w:pPr>
            <w:proofErr w:type="spellStart"/>
            <w:r w:rsidRPr="00935996">
              <w:t>Jenkinson’s</w:t>
            </w:r>
            <w:proofErr w:type="spellEnd"/>
            <w:r w:rsidRPr="00935996">
              <w:t xml:space="preserve"> r</w:t>
            </w:r>
            <w:r w:rsidR="00550096" w:rsidRPr="00935996">
              <w:t xml:space="preserve"> (ratio)</w:t>
            </w:r>
          </w:p>
        </w:tc>
        <w:tc>
          <w:tcPr>
            <w:tcW w:w="1820" w:type="dxa"/>
            <w:vAlign w:val="center"/>
          </w:tcPr>
          <w:p w:rsidR="00FB6628" w:rsidRPr="00935996" w:rsidRDefault="006106CB" w:rsidP="00935996">
            <w:pPr>
              <w:pStyle w:val="TableText"/>
            </w:pPr>
            <w:r w:rsidRPr="00935996">
              <w:t>0.43</w:t>
            </w:r>
          </w:p>
        </w:tc>
      </w:tr>
    </w:tbl>
    <w:p w:rsidR="00FB6628" w:rsidRPr="00577E54" w:rsidRDefault="00FB6628">
      <w:pPr>
        <w:rPr>
          <w:sz w:val="22"/>
        </w:rPr>
      </w:pPr>
    </w:p>
    <w:p w:rsidR="00FB6628" w:rsidRPr="00577E54" w:rsidRDefault="006106CB">
      <w:pPr>
        <w:pStyle w:val="SubHeading"/>
        <w:rPr>
          <w:sz w:val="22"/>
        </w:rPr>
      </w:pPr>
      <w:r w:rsidRPr="00577E54">
        <w:rPr>
          <w:sz w:val="22"/>
        </w:rPr>
        <w:t>Urban Extent</w:t>
      </w:r>
    </w:p>
    <w:p w:rsidR="00FB6628" w:rsidRPr="00577E54" w:rsidRDefault="006106CB" w:rsidP="00935996">
      <w:pPr>
        <w:jc w:val="left"/>
        <w:rPr>
          <w:rFonts w:cs="Arial"/>
          <w:sz w:val="22"/>
          <w:szCs w:val="20"/>
        </w:rPr>
      </w:pPr>
      <w:r w:rsidRPr="00577E54">
        <w:rPr>
          <w:rFonts w:cs="Arial"/>
          <w:sz w:val="22"/>
          <w:szCs w:val="20"/>
        </w:rPr>
        <w:t>The FEH CD-ROM provides values for the URBEXT</w:t>
      </w:r>
      <w:r w:rsidRPr="00577E54">
        <w:rPr>
          <w:rFonts w:cs="Arial"/>
          <w:sz w:val="22"/>
          <w:szCs w:val="20"/>
          <w:vertAlign w:val="subscript"/>
        </w:rPr>
        <w:t>1990</w:t>
      </w:r>
      <w:r w:rsidRPr="00577E54">
        <w:rPr>
          <w:rFonts w:cs="Arial"/>
          <w:sz w:val="22"/>
          <w:szCs w:val="20"/>
        </w:rPr>
        <w:t xml:space="preserve"> and URBEXT</w:t>
      </w:r>
      <w:r w:rsidRPr="00577E54">
        <w:rPr>
          <w:rFonts w:cs="Arial"/>
          <w:sz w:val="22"/>
          <w:szCs w:val="20"/>
          <w:vertAlign w:val="subscript"/>
        </w:rPr>
        <w:t>2000</w:t>
      </w:r>
      <w:r w:rsidRPr="00577E54">
        <w:rPr>
          <w:rFonts w:cs="Arial"/>
          <w:sz w:val="22"/>
          <w:szCs w:val="20"/>
        </w:rPr>
        <w:t xml:space="preserve"> to describe the level of urbanisation of a catchment. These two descriptors were derived using different methods and are therefore not directly comparable (Defra, 2006). Methods for hydrological estimation developed using URBEXT</w:t>
      </w:r>
      <w:r w:rsidRPr="00577E54">
        <w:rPr>
          <w:rFonts w:cs="Arial"/>
          <w:sz w:val="22"/>
          <w:szCs w:val="20"/>
          <w:vertAlign w:val="subscript"/>
        </w:rPr>
        <w:t>1990</w:t>
      </w:r>
      <w:r w:rsidRPr="00577E54">
        <w:rPr>
          <w:rFonts w:cs="Arial"/>
          <w:sz w:val="22"/>
          <w:szCs w:val="20"/>
        </w:rPr>
        <w:t xml:space="preserve"> should therefore not be applied with URBEXT</w:t>
      </w:r>
      <w:r w:rsidRPr="00577E54">
        <w:rPr>
          <w:rFonts w:cs="Arial"/>
          <w:sz w:val="22"/>
          <w:szCs w:val="20"/>
          <w:vertAlign w:val="subscript"/>
        </w:rPr>
        <w:t>2000</w:t>
      </w:r>
      <w:r w:rsidRPr="00577E54">
        <w:rPr>
          <w:rFonts w:cs="Arial"/>
          <w:sz w:val="22"/>
          <w:szCs w:val="20"/>
        </w:rPr>
        <w:t xml:space="preserve"> (Defra &amp; Environment Agency, 2006). The FEH method was developed for the URBEXT</w:t>
      </w:r>
      <w:r w:rsidRPr="00577E54">
        <w:rPr>
          <w:rFonts w:cs="Arial"/>
          <w:sz w:val="22"/>
          <w:szCs w:val="20"/>
          <w:vertAlign w:val="subscript"/>
        </w:rPr>
        <w:t>1990</w:t>
      </w:r>
      <w:r w:rsidRPr="00577E54">
        <w:rPr>
          <w:rFonts w:cs="Arial"/>
          <w:sz w:val="22"/>
          <w:szCs w:val="20"/>
        </w:rPr>
        <w:t xml:space="preserve"> parameter and can therefore only be used with the URBEXT</w:t>
      </w:r>
      <w:r w:rsidRPr="00577E54">
        <w:rPr>
          <w:rFonts w:cs="Arial"/>
          <w:sz w:val="22"/>
          <w:szCs w:val="20"/>
          <w:vertAlign w:val="subscript"/>
        </w:rPr>
        <w:t xml:space="preserve">1990 </w:t>
      </w:r>
      <w:r w:rsidRPr="00577E54">
        <w:rPr>
          <w:rFonts w:cs="Arial"/>
          <w:sz w:val="22"/>
          <w:szCs w:val="20"/>
        </w:rPr>
        <w:t>parameters, with an adjustment made for changes to urbanisation since 1990. Hence, for this study, the URBEXT</w:t>
      </w:r>
      <w:r w:rsidRPr="00577E54">
        <w:rPr>
          <w:rFonts w:cs="Arial"/>
          <w:sz w:val="22"/>
          <w:szCs w:val="20"/>
          <w:vertAlign w:val="subscript"/>
        </w:rPr>
        <w:t xml:space="preserve">1990 </w:t>
      </w:r>
      <w:r w:rsidRPr="00577E54">
        <w:rPr>
          <w:rFonts w:cs="Arial"/>
          <w:sz w:val="22"/>
          <w:szCs w:val="20"/>
        </w:rPr>
        <w:t xml:space="preserve">values from the FEH CD-ROM were extracted for all catchments and updated using the FEH (volume 5) equation 6.8 (p53) to take into account estimated development over the last two decades. The resulting descriptors were used directly in the FEH Rainfall Runoff (RR) analysis of flood events. </w:t>
      </w:r>
    </w:p>
    <w:p w:rsidR="00FB6628" w:rsidRPr="00577E54" w:rsidRDefault="006106CB" w:rsidP="00935996">
      <w:pPr>
        <w:jc w:val="left"/>
        <w:rPr>
          <w:rFonts w:cs="Arial"/>
          <w:sz w:val="22"/>
          <w:szCs w:val="20"/>
        </w:rPr>
      </w:pPr>
      <w:r w:rsidRPr="00577E54">
        <w:rPr>
          <w:rFonts w:cs="Arial"/>
          <w:sz w:val="22"/>
          <w:szCs w:val="20"/>
        </w:rPr>
        <w:lastRenderedPageBreak/>
        <w:t>Flood estimation using the FSR rainfall-runoff methodology requires input of an urban fraction, which has been calculated from the updated URBEXT</w:t>
      </w:r>
      <w:r w:rsidRPr="00577E54">
        <w:rPr>
          <w:rFonts w:cs="Arial"/>
          <w:sz w:val="22"/>
          <w:szCs w:val="20"/>
          <w:vertAlign w:val="subscript"/>
        </w:rPr>
        <w:t xml:space="preserve">1990 </w:t>
      </w:r>
      <w:r w:rsidRPr="00577E54">
        <w:rPr>
          <w:rFonts w:cs="Arial"/>
          <w:sz w:val="22"/>
          <w:szCs w:val="20"/>
        </w:rPr>
        <w:t>using the FEH (volume 5) equation 6.4 (p48).</w:t>
      </w:r>
    </w:p>
    <w:p w:rsidR="00FB6628" w:rsidRPr="00577E54" w:rsidRDefault="006106CB">
      <w:pPr>
        <w:pStyle w:val="SubHeading"/>
        <w:rPr>
          <w:sz w:val="22"/>
        </w:rPr>
      </w:pPr>
      <w:r w:rsidRPr="00577E54">
        <w:rPr>
          <w:sz w:val="22"/>
        </w:rPr>
        <w:t>Percentage Run</w:t>
      </w:r>
      <w:r w:rsidR="00935996">
        <w:rPr>
          <w:sz w:val="22"/>
        </w:rPr>
        <w:t>-</w:t>
      </w:r>
      <w:r w:rsidRPr="00577E54">
        <w:rPr>
          <w:sz w:val="22"/>
        </w:rPr>
        <w:t>off</w:t>
      </w:r>
    </w:p>
    <w:p w:rsidR="000C7AA6" w:rsidRPr="00577E54" w:rsidRDefault="000C7AA6" w:rsidP="00935996">
      <w:pPr>
        <w:jc w:val="left"/>
        <w:rPr>
          <w:rFonts w:cs="Arial"/>
          <w:sz w:val="22"/>
        </w:rPr>
      </w:pPr>
      <w:r w:rsidRPr="00577E54">
        <w:rPr>
          <w:rFonts w:cs="Arial"/>
          <w:sz w:val="22"/>
        </w:rPr>
        <w:t>The percentage run</w:t>
      </w:r>
      <w:r w:rsidR="00935996">
        <w:rPr>
          <w:rFonts w:cs="Arial"/>
          <w:sz w:val="22"/>
        </w:rPr>
        <w:t>-</w:t>
      </w:r>
      <w:r w:rsidRPr="00577E54">
        <w:rPr>
          <w:rFonts w:cs="Arial"/>
          <w:sz w:val="22"/>
        </w:rPr>
        <w:t xml:space="preserve">off of a catchment is the percentage of the total rainfall that becomes direct runoff.  Estimation of percentage runoff is the most important part of flood estimation using the FSR/FEH rainfall-runoff methods as it has a direct scaling influence on the magnitude of the resulting rapid response runoff. It is also the most uncertain part of the runoff estimation, as it is reliant on a number of datasets that are difficult to collect including catchment type, catchment state and storm variability.  </w:t>
      </w:r>
    </w:p>
    <w:p w:rsidR="00FB6628" w:rsidRPr="00577E54" w:rsidRDefault="006106CB" w:rsidP="00935996">
      <w:pPr>
        <w:jc w:val="left"/>
        <w:rPr>
          <w:rFonts w:cs="Arial"/>
          <w:sz w:val="22"/>
        </w:rPr>
      </w:pPr>
      <w:r w:rsidRPr="00577E54">
        <w:rPr>
          <w:rFonts w:cs="Arial"/>
          <w:sz w:val="22"/>
          <w:szCs w:val="20"/>
        </w:rPr>
        <w:t>Previous hydrological studies for Hampstead Heath have used a variety of methods for determining the percentage runoff and these have resulted in widely ranging flow estimates for the catchments. The 1987 flood studies report (</w:t>
      </w:r>
      <w:proofErr w:type="spellStart"/>
      <w:r w:rsidRPr="00577E54">
        <w:rPr>
          <w:rFonts w:cs="Arial"/>
          <w:sz w:val="22"/>
          <w:szCs w:val="20"/>
        </w:rPr>
        <w:t>Binnie</w:t>
      </w:r>
      <w:proofErr w:type="spellEnd"/>
      <w:r w:rsidRPr="00577E54">
        <w:rPr>
          <w:rFonts w:cs="Arial"/>
          <w:sz w:val="22"/>
          <w:szCs w:val="20"/>
        </w:rPr>
        <w:t xml:space="preserve"> and Partners) utilised a runoff percentage of 27%. In contrast</w:t>
      </w:r>
      <w:r w:rsidR="000C7AA6" w:rsidRPr="00577E54">
        <w:rPr>
          <w:rFonts w:cs="Arial"/>
          <w:sz w:val="22"/>
          <w:szCs w:val="20"/>
        </w:rPr>
        <w:t>,</w:t>
      </w:r>
      <w:r w:rsidRPr="00577E54">
        <w:rPr>
          <w:rFonts w:cs="Arial"/>
          <w:sz w:val="22"/>
          <w:szCs w:val="20"/>
        </w:rPr>
        <w:t xml:space="preserve"> and following a small number of infiltration tests, Haycock (2006) suggested that a runoff percentage of 80 – 90% should be expected during an extreme event given the highly compacted nature of the soils on the Heath, particularly adjacent to the footpaths. Included in the scope of this study was therefore a detailed consideration of the most suitable runoff percentage to apply to the </w:t>
      </w:r>
      <w:proofErr w:type="spellStart"/>
      <w:r w:rsidRPr="00577E54">
        <w:rPr>
          <w:rFonts w:cs="Arial"/>
          <w:sz w:val="22"/>
          <w:szCs w:val="20"/>
        </w:rPr>
        <w:t>catchments.</w:t>
      </w:r>
      <w:r w:rsidRPr="00577E54">
        <w:rPr>
          <w:rFonts w:cs="Arial"/>
          <w:sz w:val="22"/>
        </w:rPr>
        <w:t>The</w:t>
      </w:r>
      <w:proofErr w:type="spellEnd"/>
      <w:r w:rsidRPr="00577E54">
        <w:rPr>
          <w:rFonts w:cs="Arial"/>
          <w:sz w:val="22"/>
        </w:rPr>
        <w:t xml:space="preserve"> FSR/FEH rainfall-runoff methods apply the unit hydrograph and losses model, which assumes that the percentage runoff is constant throughout an event and is applied to each block of total rainfall hyetographs i.e. a constant proportional loss model.  However, in reality, percentage runoff will not be constant, but will increase as deficits are made up and soils become saturated.  </w:t>
      </w:r>
    </w:p>
    <w:p w:rsidR="00FB6628" w:rsidRPr="00577E54" w:rsidRDefault="006106CB" w:rsidP="00935996">
      <w:pPr>
        <w:jc w:val="left"/>
        <w:rPr>
          <w:rFonts w:cs="Arial"/>
          <w:sz w:val="22"/>
        </w:rPr>
      </w:pPr>
      <w:r w:rsidRPr="00577E54">
        <w:rPr>
          <w:rFonts w:cs="Arial"/>
          <w:sz w:val="22"/>
        </w:rPr>
        <w:t>The Percentage Runoff is made up of the SPR (Standard Percentage Runoff) which represents the normal capacity of the catchment to generate runoff, and dynamic terms representing the variation in runoff depending on catchment antecedent conditions (i.e. the state of the catchment prior to the event, due to previous rainfall events.  Hence the calculation takes account of the average rainfall that could have fallen for the 5 days prior to the event) and the storm magnitude itself.</w:t>
      </w:r>
    </w:p>
    <w:p w:rsidR="00FB6628" w:rsidRPr="00577E54" w:rsidRDefault="006106CB">
      <w:pPr>
        <w:rPr>
          <w:rFonts w:cs="Arial"/>
          <w:sz w:val="22"/>
        </w:rPr>
      </w:pPr>
      <w:r w:rsidRPr="00577E54">
        <w:rPr>
          <w:rFonts w:cs="Arial"/>
          <w:sz w:val="22"/>
        </w:rPr>
        <w:t xml:space="preserve">PR = </w:t>
      </w:r>
      <w:proofErr w:type="gramStart"/>
      <w:r w:rsidRPr="00577E54">
        <w:rPr>
          <w:rFonts w:cs="Arial"/>
          <w:sz w:val="22"/>
        </w:rPr>
        <w:t>PR</w:t>
      </w:r>
      <w:r w:rsidRPr="00577E54">
        <w:rPr>
          <w:rFonts w:cs="Arial"/>
          <w:sz w:val="22"/>
          <w:vertAlign w:val="subscript"/>
        </w:rPr>
        <w:t>RURAL</w:t>
      </w:r>
      <w:r w:rsidRPr="00577E54">
        <w:rPr>
          <w:rFonts w:cs="Arial"/>
          <w:sz w:val="22"/>
        </w:rPr>
        <w:t>(</w:t>
      </w:r>
      <w:proofErr w:type="gramEnd"/>
      <w:r w:rsidRPr="00577E54">
        <w:rPr>
          <w:rFonts w:cs="Arial"/>
          <w:sz w:val="22"/>
        </w:rPr>
        <w:t>1-0.615URBEXT) + 70(0.615URBEXT)</w:t>
      </w:r>
      <w:r w:rsidRPr="00577E54">
        <w:rPr>
          <w:rFonts w:cs="Arial"/>
          <w:sz w:val="22"/>
        </w:rPr>
        <w:tab/>
      </w:r>
      <w:r w:rsidRPr="00577E54">
        <w:rPr>
          <w:rFonts w:cs="Arial"/>
          <w:sz w:val="22"/>
        </w:rPr>
        <w:tab/>
      </w:r>
      <w:r w:rsidRPr="00577E54">
        <w:rPr>
          <w:rFonts w:cs="Arial"/>
          <w:sz w:val="22"/>
        </w:rPr>
        <w:tab/>
      </w:r>
      <w:r w:rsidRPr="00577E54">
        <w:rPr>
          <w:rFonts w:cs="Arial"/>
          <w:sz w:val="22"/>
        </w:rPr>
        <w:tab/>
      </w:r>
      <w:r w:rsidRPr="00577E54">
        <w:rPr>
          <w:rFonts w:cs="Arial"/>
          <w:sz w:val="22"/>
        </w:rPr>
        <w:tab/>
      </w:r>
      <w:r w:rsidRPr="00577E54">
        <w:rPr>
          <w:rFonts w:cs="Arial"/>
          <w:sz w:val="22"/>
        </w:rPr>
        <w:tab/>
      </w:r>
      <w:r w:rsidR="009A2BD8" w:rsidRPr="00577E54">
        <w:rPr>
          <w:rFonts w:cs="Arial"/>
          <w:sz w:val="22"/>
        </w:rPr>
        <w:tab/>
      </w:r>
      <w:r w:rsidRPr="00577E54">
        <w:rPr>
          <w:rFonts w:cs="Arial"/>
          <w:sz w:val="22"/>
        </w:rPr>
        <w:t>[</w:t>
      </w:r>
      <w:r w:rsidR="008A1EF3" w:rsidRPr="00577E54">
        <w:rPr>
          <w:rFonts w:cs="Arial"/>
          <w:sz w:val="22"/>
        </w:rPr>
        <w:t>4.</w:t>
      </w:r>
      <w:r w:rsidRPr="00577E54">
        <w:rPr>
          <w:rFonts w:cs="Arial"/>
          <w:sz w:val="22"/>
        </w:rPr>
        <w:t>1]</w:t>
      </w:r>
    </w:p>
    <w:p w:rsidR="00FB6628" w:rsidRPr="00577E54" w:rsidRDefault="006106CB">
      <w:pPr>
        <w:rPr>
          <w:sz w:val="22"/>
        </w:rPr>
      </w:pPr>
      <w:r w:rsidRPr="00577E54">
        <w:rPr>
          <w:rFonts w:cs="Arial"/>
          <w:sz w:val="22"/>
        </w:rPr>
        <w:t>Where PR</w:t>
      </w:r>
      <w:r w:rsidRPr="00577E54">
        <w:rPr>
          <w:rFonts w:cs="Arial"/>
          <w:sz w:val="22"/>
          <w:vertAlign w:val="subscript"/>
        </w:rPr>
        <w:t>RURAL</w:t>
      </w:r>
      <w:r w:rsidRPr="00577E54">
        <w:rPr>
          <w:rFonts w:cs="Arial"/>
          <w:sz w:val="22"/>
        </w:rPr>
        <w:t xml:space="preserve"> = SPR + DPR</w:t>
      </w:r>
      <w:r w:rsidRPr="00577E54">
        <w:rPr>
          <w:rFonts w:cs="Arial"/>
          <w:sz w:val="22"/>
          <w:vertAlign w:val="subscript"/>
        </w:rPr>
        <w:t>CWI</w:t>
      </w:r>
      <w:r w:rsidRPr="00577E54">
        <w:rPr>
          <w:rFonts w:cs="Arial"/>
          <w:sz w:val="22"/>
        </w:rPr>
        <w:t xml:space="preserve"> + DPR</w:t>
      </w:r>
      <w:r w:rsidRPr="00577E54">
        <w:rPr>
          <w:rFonts w:cs="Arial"/>
          <w:sz w:val="22"/>
          <w:vertAlign w:val="subscript"/>
        </w:rPr>
        <w:t>RAIN</w:t>
      </w:r>
      <w:r w:rsidRPr="00577E54">
        <w:rPr>
          <w:rFonts w:cs="Arial"/>
          <w:sz w:val="22"/>
          <w:vertAlign w:val="subscript"/>
        </w:rPr>
        <w:tab/>
      </w:r>
      <w:r w:rsidRPr="00577E54">
        <w:rPr>
          <w:rFonts w:cs="Arial"/>
          <w:sz w:val="22"/>
        </w:rPr>
        <w:tab/>
      </w:r>
      <w:r w:rsidRPr="00577E54">
        <w:rPr>
          <w:rFonts w:cs="Arial"/>
          <w:sz w:val="22"/>
        </w:rPr>
        <w:tab/>
      </w:r>
      <w:r w:rsidRPr="00577E54">
        <w:rPr>
          <w:rFonts w:cs="Arial"/>
          <w:sz w:val="22"/>
        </w:rPr>
        <w:tab/>
      </w:r>
      <w:r w:rsidRPr="00577E54">
        <w:rPr>
          <w:rFonts w:cs="Arial"/>
          <w:sz w:val="22"/>
        </w:rPr>
        <w:tab/>
      </w:r>
      <w:r w:rsidRPr="00577E54">
        <w:rPr>
          <w:rFonts w:cs="Arial"/>
          <w:sz w:val="22"/>
        </w:rPr>
        <w:tab/>
      </w:r>
      <w:r w:rsidRPr="00577E54">
        <w:rPr>
          <w:rFonts w:cs="Arial"/>
          <w:sz w:val="22"/>
        </w:rPr>
        <w:tab/>
      </w:r>
      <w:r w:rsidR="009A2BD8" w:rsidRPr="00577E54">
        <w:rPr>
          <w:rFonts w:cs="Arial"/>
          <w:sz w:val="22"/>
        </w:rPr>
        <w:tab/>
      </w:r>
      <w:r w:rsidRPr="00577E54">
        <w:rPr>
          <w:rFonts w:cs="Arial"/>
          <w:sz w:val="22"/>
        </w:rPr>
        <w:t>[</w:t>
      </w:r>
      <w:r w:rsidR="008A1EF3" w:rsidRPr="00577E54">
        <w:rPr>
          <w:rFonts w:cs="Arial"/>
          <w:sz w:val="22"/>
        </w:rPr>
        <w:t>4.</w:t>
      </w:r>
      <w:r w:rsidRPr="00577E54">
        <w:rPr>
          <w:rFonts w:cs="Arial"/>
          <w:sz w:val="22"/>
        </w:rPr>
        <w:t>2]</w:t>
      </w:r>
    </w:p>
    <w:p w:rsidR="00FB6628" w:rsidRDefault="006106CB">
      <w:pPr>
        <w:rPr>
          <w:rFonts w:cs="Arial"/>
          <w:sz w:val="22"/>
        </w:rPr>
      </w:pPr>
      <w:r w:rsidRPr="00577E54">
        <w:rPr>
          <w:rFonts w:cs="Arial"/>
          <w:sz w:val="22"/>
        </w:rPr>
        <w:t>DPR</w:t>
      </w:r>
      <w:r w:rsidRPr="00577E54">
        <w:rPr>
          <w:rFonts w:cs="Arial"/>
          <w:sz w:val="22"/>
          <w:vertAlign w:val="subscript"/>
        </w:rPr>
        <w:t>CWI</w:t>
      </w:r>
      <w:r w:rsidRPr="00577E54">
        <w:rPr>
          <w:rFonts w:cs="Arial"/>
          <w:sz w:val="22"/>
        </w:rPr>
        <w:t xml:space="preserve"> = 0.25(CWI-125)</w:t>
      </w:r>
      <w:r w:rsidRPr="00577E54">
        <w:rPr>
          <w:rFonts w:cs="Arial"/>
          <w:sz w:val="22"/>
        </w:rPr>
        <w:tab/>
      </w:r>
      <w:r w:rsidRPr="00577E54">
        <w:rPr>
          <w:rFonts w:cs="Arial"/>
          <w:sz w:val="22"/>
        </w:rPr>
        <w:tab/>
      </w:r>
      <w:r w:rsidRPr="00577E54">
        <w:rPr>
          <w:rFonts w:cs="Arial"/>
          <w:sz w:val="22"/>
        </w:rPr>
        <w:tab/>
      </w:r>
      <w:r w:rsidRPr="00577E54">
        <w:rPr>
          <w:rFonts w:cs="Arial"/>
          <w:sz w:val="22"/>
        </w:rPr>
        <w:tab/>
      </w:r>
      <w:r w:rsidRPr="00577E54">
        <w:rPr>
          <w:rFonts w:cs="Arial"/>
          <w:sz w:val="22"/>
        </w:rPr>
        <w:tab/>
      </w:r>
      <w:r w:rsidRPr="00577E54">
        <w:rPr>
          <w:rFonts w:cs="Arial"/>
          <w:sz w:val="22"/>
        </w:rPr>
        <w:tab/>
      </w:r>
      <w:r w:rsidRPr="00577E54">
        <w:rPr>
          <w:rFonts w:cs="Arial"/>
          <w:sz w:val="22"/>
        </w:rPr>
        <w:tab/>
      </w:r>
      <w:r w:rsidRPr="00577E54">
        <w:rPr>
          <w:rFonts w:cs="Arial"/>
          <w:sz w:val="22"/>
        </w:rPr>
        <w:tab/>
      </w:r>
      <w:r w:rsidRPr="00577E54">
        <w:rPr>
          <w:rFonts w:cs="Arial"/>
          <w:sz w:val="22"/>
        </w:rPr>
        <w:tab/>
      </w:r>
      <w:r w:rsidR="008A1EF3" w:rsidRPr="00577E54">
        <w:rPr>
          <w:rFonts w:cs="Arial"/>
          <w:sz w:val="22"/>
        </w:rPr>
        <w:t xml:space="preserve">         </w:t>
      </w:r>
      <w:r w:rsidR="005B029A" w:rsidRPr="00577E54">
        <w:rPr>
          <w:rFonts w:cs="Arial"/>
          <w:sz w:val="22"/>
        </w:rPr>
        <w:t xml:space="preserve"> </w:t>
      </w:r>
      <w:r w:rsidR="000C7AA6" w:rsidRPr="00577E54">
        <w:rPr>
          <w:rFonts w:cs="Arial"/>
          <w:sz w:val="22"/>
        </w:rPr>
        <w:t xml:space="preserve"> </w:t>
      </w:r>
      <w:r w:rsidR="005B029A" w:rsidRPr="00577E54">
        <w:rPr>
          <w:rFonts w:cs="Arial"/>
          <w:sz w:val="22"/>
        </w:rPr>
        <w:t xml:space="preserve"> </w:t>
      </w:r>
      <w:r w:rsidRPr="00577E54">
        <w:rPr>
          <w:rFonts w:cs="Arial"/>
          <w:sz w:val="22"/>
        </w:rPr>
        <w:t>[</w:t>
      </w:r>
      <w:r w:rsidR="008A1EF3" w:rsidRPr="00577E54">
        <w:rPr>
          <w:rFonts w:cs="Arial"/>
          <w:sz w:val="22"/>
        </w:rPr>
        <w:t>4.</w:t>
      </w:r>
      <w:r w:rsidRPr="00577E54">
        <w:rPr>
          <w:rFonts w:cs="Arial"/>
          <w:sz w:val="22"/>
        </w:rPr>
        <w:t>3]</w:t>
      </w:r>
    </w:p>
    <w:p w:rsidR="00FB6628" w:rsidRPr="00577E54" w:rsidRDefault="00070710">
      <w:pPr>
        <w:rPr>
          <w:rFonts w:cs="Arial"/>
          <w:sz w:val="22"/>
        </w:rPr>
      </w:pPr>
      <m:oMath>
        <m:sSub>
          <m:sSubPr>
            <m:ctrlPr>
              <w:rPr>
                <w:rFonts w:ascii="Cambria Math" w:hAnsi="Cambria Math" w:cs="Arial"/>
                <w:i/>
                <w:sz w:val="22"/>
              </w:rPr>
            </m:ctrlPr>
          </m:sSubPr>
          <m:e>
            <m:r>
              <w:rPr>
                <w:rFonts w:ascii="Cambria Math" w:hAnsi="Cambria Math" w:cs="Arial"/>
                <w:sz w:val="22"/>
              </w:rPr>
              <m:t>DPR</m:t>
            </m:r>
          </m:e>
          <m:sub>
            <m:r>
              <w:rPr>
                <w:rFonts w:ascii="Cambria Math" w:hAnsi="Cambria Math" w:cs="Arial"/>
                <w:sz w:val="22"/>
              </w:rPr>
              <m:t>RAI</m:t>
            </m:r>
            <m:r>
              <w:rPr>
                <w:rFonts w:ascii="Cambria Math" w:hAnsi="Cambria Math" w:cs="Arial"/>
                <w:sz w:val="22"/>
              </w:rPr>
              <m:t>N</m:t>
            </m:r>
          </m:sub>
        </m:sSub>
        <m:r>
          <w:rPr>
            <w:rFonts w:ascii="Cambria Math" w:hAnsi="Cambria Math" w:cs="Arial"/>
            <w:sz w:val="22"/>
          </w:rPr>
          <m:t xml:space="preserve">= </m:t>
        </m:r>
        <m:d>
          <m:dPr>
            <m:begChr m:val="{"/>
            <m:endChr m:val=""/>
            <m:ctrlPr>
              <w:rPr>
                <w:rFonts w:ascii="Cambria Math" w:hAnsi="Cambria Math" w:cs="Arial"/>
                <w:i/>
                <w:sz w:val="22"/>
              </w:rPr>
            </m:ctrlPr>
          </m:dPr>
          <m:e>
            <m:eqArr>
              <m:eqArrPr>
                <m:ctrlPr>
                  <w:rPr>
                    <w:rFonts w:ascii="Cambria Math" w:hAnsi="Cambria Math" w:cs="Arial"/>
                    <w:i/>
                    <w:sz w:val="22"/>
                  </w:rPr>
                </m:ctrlPr>
              </m:eqArrPr>
              <m:e>
                <m:r>
                  <w:rPr>
                    <w:rFonts w:ascii="Cambria Math" w:hAnsi="Cambria Math" w:cs="Arial"/>
                    <w:sz w:val="22"/>
                  </w:rPr>
                  <m:t>0                            for P≤40mm</m:t>
                </m:r>
              </m:e>
              <m:e>
                <m:sSup>
                  <m:sSupPr>
                    <m:ctrlPr>
                      <w:rPr>
                        <w:rFonts w:ascii="Cambria Math" w:hAnsi="Cambria Math" w:cs="Arial"/>
                        <w:i/>
                        <w:sz w:val="22"/>
                      </w:rPr>
                    </m:ctrlPr>
                  </m:sSupPr>
                  <m:e>
                    <m:r>
                      <w:rPr>
                        <w:rFonts w:ascii="Cambria Math" w:hAnsi="Cambria Math" w:cs="Arial"/>
                        <w:sz w:val="22"/>
                      </w:rPr>
                      <m:t>0.45(P-40)</m:t>
                    </m:r>
                  </m:e>
                  <m:sup>
                    <m:r>
                      <w:rPr>
                        <w:rFonts w:ascii="Cambria Math" w:hAnsi="Cambria Math" w:cs="Arial"/>
                        <w:sz w:val="22"/>
                      </w:rPr>
                      <m:t>0.7</m:t>
                    </m:r>
                  </m:sup>
                </m:sSup>
                <m:r>
                  <w:rPr>
                    <w:rFonts w:ascii="Cambria Math" w:hAnsi="Cambria Math" w:cs="Arial"/>
                    <w:sz w:val="22"/>
                  </w:rPr>
                  <m:t xml:space="preserve"> for P &gt;40mm </m:t>
                </m:r>
              </m:e>
            </m:eqArr>
          </m:e>
        </m:d>
      </m:oMath>
      <w:r w:rsidR="00DE44A5">
        <w:rPr>
          <w:rFonts w:cs="Arial"/>
          <w:sz w:val="22"/>
        </w:rPr>
        <w:tab/>
      </w:r>
      <w:r w:rsidR="00DE44A5">
        <w:rPr>
          <w:rFonts w:cs="Arial"/>
          <w:sz w:val="22"/>
        </w:rPr>
        <w:tab/>
      </w:r>
      <w:r w:rsidR="00DE44A5">
        <w:rPr>
          <w:rFonts w:cs="Arial"/>
          <w:sz w:val="22"/>
        </w:rPr>
        <w:tab/>
      </w:r>
      <w:r w:rsidR="00DE44A5">
        <w:rPr>
          <w:rFonts w:cs="Arial"/>
          <w:sz w:val="22"/>
        </w:rPr>
        <w:tab/>
      </w:r>
      <w:r w:rsidR="00DE44A5">
        <w:rPr>
          <w:rFonts w:cs="Arial"/>
          <w:sz w:val="22"/>
        </w:rPr>
        <w:tab/>
      </w:r>
      <w:r w:rsidR="006106CB" w:rsidRPr="00577E54">
        <w:rPr>
          <w:rFonts w:cs="Arial"/>
          <w:sz w:val="22"/>
        </w:rPr>
        <w:tab/>
      </w:r>
      <w:r w:rsidR="008A1EF3" w:rsidRPr="00577E54">
        <w:rPr>
          <w:rFonts w:cs="Arial"/>
          <w:sz w:val="22"/>
        </w:rPr>
        <w:t xml:space="preserve">        </w:t>
      </w:r>
      <w:r w:rsidR="000C7AA6" w:rsidRPr="00577E54">
        <w:rPr>
          <w:rFonts w:cs="Arial"/>
          <w:sz w:val="22"/>
        </w:rPr>
        <w:t xml:space="preserve">   </w:t>
      </w:r>
      <w:r w:rsidR="008A1EF3" w:rsidRPr="00577E54">
        <w:rPr>
          <w:rFonts w:cs="Arial"/>
          <w:sz w:val="22"/>
        </w:rPr>
        <w:t xml:space="preserve"> </w:t>
      </w:r>
      <w:r w:rsidR="006106CB" w:rsidRPr="00577E54">
        <w:rPr>
          <w:rFonts w:cs="Arial"/>
          <w:sz w:val="22"/>
        </w:rPr>
        <w:t>[</w:t>
      </w:r>
      <w:r w:rsidR="008A1EF3" w:rsidRPr="00577E54">
        <w:rPr>
          <w:rFonts w:cs="Arial"/>
          <w:sz w:val="22"/>
        </w:rPr>
        <w:t>4.</w:t>
      </w:r>
      <w:r w:rsidR="006106CB" w:rsidRPr="00577E54">
        <w:rPr>
          <w:rFonts w:cs="Arial"/>
          <w:sz w:val="22"/>
        </w:rPr>
        <w:t>4]</w:t>
      </w:r>
    </w:p>
    <w:p w:rsidR="00FB6628" w:rsidRPr="00577E54" w:rsidRDefault="006106CB" w:rsidP="00935996">
      <w:pPr>
        <w:jc w:val="left"/>
        <w:rPr>
          <w:rFonts w:cs="Arial"/>
          <w:sz w:val="22"/>
        </w:rPr>
      </w:pPr>
      <w:r w:rsidRPr="00577E54">
        <w:rPr>
          <w:rFonts w:cs="Arial"/>
          <w:sz w:val="22"/>
        </w:rPr>
        <w:t>The urban adjustment of the PR assumes that 61.5% of the urbanised area is impervious and gives 70% runoff, whilst the other 38.5% of the urbanised area acts as a natural (</w:t>
      </w:r>
      <w:r w:rsidR="00E83B2A" w:rsidRPr="00577E54">
        <w:rPr>
          <w:rFonts w:cs="Arial"/>
          <w:sz w:val="22"/>
        </w:rPr>
        <w:t>open area of the Heath</w:t>
      </w:r>
      <w:r w:rsidR="009425F6" w:rsidRPr="00577E54">
        <w:rPr>
          <w:rFonts w:cs="Arial"/>
          <w:sz w:val="22"/>
        </w:rPr>
        <w:t xml:space="preserve"> and gardens</w:t>
      </w:r>
      <w:r w:rsidR="00E83B2A" w:rsidRPr="00577E54">
        <w:rPr>
          <w:rFonts w:cs="Arial"/>
          <w:sz w:val="22"/>
        </w:rPr>
        <w:t xml:space="preserve"> </w:t>
      </w:r>
      <w:r w:rsidRPr="00577E54">
        <w:rPr>
          <w:rFonts w:cs="Arial"/>
          <w:sz w:val="22"/>
        </w:rPr>
        <w:t>i.e. rural) catchment.</w:t>
      </w:r>
      <w:r w:rsidR="00F26B4C" w:rsidRPr="00577E54">
        <w:rPr>
          <w:rFonts w:cs="Arial"/>
          <w:sz w:val="22"/>
        </w:rPr>
        <w:t xml:space="preserve">  It should be noted that impervious surfaces are likely to incorporate localised depressions </w:t>
      </w:r>
      <w:r w:rsidR="0001790E" w:rsidRPr="00577E54">
        <w:rPr>
          <w:rFonts w:cs="Arial"/>
          <w:sz w:val="22"/>
        </w:rPr>
        <w:t>which will store some of the rainfall.  This stored water will be lost by evaporation rather than run-off and therefore the value of 70% takes account of depression storage in urban areas.</w:t>
      </w:r>
      <w:r w:rsidRPr="00577E54">
        <w:rPr>
          <w:rFonts w:cs="Arial"/>
          <w:sz w:val="22"/>
        </w:rPr>
        <w:t xml:space="preserve"> The adjustment reflects the mixed natural and impervious areas that occur within urbanised areas, and makes the effect of the urbanisation dependent on the underlying soils.  On Hampstead Heath the urban percentage is small and the calculation for urban adjustment will have little impact on the percentage runoff.  </w:t>
      </w:r>
    </w:p>
    <w:p w:rsidR="00FB6628" w:rsidRPr="00577E54" w:rsidRDefault="006106CB" w:rsidP="00935996">
      <w:pPr>
        <w:jc w:val="left"/>
        <w:rPr>
          <w:rFonts w:cs="Arial"/>
          <w:sz w:val="22"/>
        </w:rPr>
      </w:pPr>
      <w:r w:rsidRPr="00577E54">
        <w:rPr>
          <w:rFonts w:cs="Arial"/>
          <w:sz w:val="22"/>
        </w:rPr>
        <w:t xml:space="preserve">SPR is fixed for all storms for the catchment, while the DPR allows the percentage runoff to vary between different storm events and different catchment antecedent conditions.  </w:t>
      </w:r>
    </w:p>
    <w:p w:rsidR="00FB6628" w:rsidRPr="00577E54" w:rsidRDefault="006106CB">
      <w:pPr>
        <w:rPr>
          <w:rFonts w:cs="Arial"/>
          <w:sz w:val="22"/>
        </w:rPr>
      </w:pPr>
      <w:r w:rsidRPr="00577E54">
        <w:rPr>
          <w:rFonts w:cs="Arial"/>
          <w:sz w:val="22"/>
        </w:rPr>
        <w:t>SPR can be derived by a number of methods:</w:t>
      </w:r>
    </w:p>
    <w:p w:rsidR="006106CB" w:rsidRPr="00577E54" w:rsidRDefault="006106CB" w:rsidP="00AF52CC">
      <w:pPr>
        <w:pStyle w:val="ListParagraph"/>
        <w:numPr>
          <w:ilvl w:val="0"/>
          <w:numId w:val="14"/>
        </w:numPr>
        <w:spacing w:after="0"/>
        <w:ind w:left="426"/>
        <w:outlineLvl w:val="9"/>
        <w:rPr>
          <w:rFonts w:cs="Arial"/>
          <w:sz w:val="22"/>
        </w:rPr>
      </w:pPr>
      <w:r w:rsidRPr="00577E54">
        <w:rPr>
          <w:rFonts w:cs="Arial"/>
          <w:sz w:val="22"/>
        </w:rPr>
        <w:lastRenderedPageBreak/>
        <w:t>From concurrently observed rainfall and discharge records. The SPR is derived for several events (of different sizes) and an average value obtained;</w:t>
      </w:r>
    </w:p>
    <w:p w:rsidR="006106CB" w:rsidRPr="00577E54" w:rsidRDefault="006106CB" w:rsidP="00AF52CC">
      <w:pPr>
        <w:pStyle w:val="ListParagraph"/>
        <w:numPr>
          <w:ilvl w:val="0"/>
          <w:numId w:val="14"/>
        </w:numPr>
        <w:spacing w:after="0"/>
        <w:ind w:left="426"/>
        <w:outlineLvl w:val="9"/>
        <w:rPr>
          <w:rFonts w:cs="Arial"/>
          <w:sz w:val="22"/>
        </w:rPr>
      </w:pPr>
      <w:r w:rsidRPr="00577E54">
        <w:rPr>
          <w:rFonts w:cs="Arial"/>
          <w:sz w:val="22"/>
        </w:rPr>
        <w:t xml:space="preserve">Derived from the </w:t>
      </w:r>
      <w:proofErr w:type="spellStart"/>
      <w:r w:rsidRPr="00577E54">
        <w:rPr>
          <w:rFonts w:cs="Arial"/>
          <w:sz w:val="22"/>
        </w:rPr>
        <w:t>baseflow</w:t>
      </w:r>
      <w:proofErr w:type="spellEnd"/>
      <w:r w:rsidRPr="00577E54">
        <w:rPr>
          <w:rFonts w:cs="Arial"/>
          <w:sz w:val="22"/>
        </w:rPr>
        <w:t xml:space="preserve"> index using the equation SPR=72.0-66.5BFI.  BFI can be derived from flow records, using </w:t>
      </w:r>
      <w:proofErr w:type="spellStart"/>
      <w:r w:rsidRPr="00577E54">
        <w:rPr>
          <w:rFonts w:cs="Arial"/>
          <w:sz w:val="22"/>
        </w:rPr>
        <w:t>baseflow</w:t>
      </w:r>
      <w:proofErr w:type="spellEnd"/>
      <w:r w:rsidRPr="00577E54">
        <w:rPr>
          <w:rFonts w:cs="Arial"/>
          <w:sz w:val="22"/>
        </w:rPr>
        <w:t xml:space="preserve"> separation, and is a measure of a watercourse</w:t>
      </w:r>
      <w:r w:rsidR="000C7AA6" w:rsidRPr="00577E54">
        <w:rPr>
          <w:rFonts w:cs="Arial"/>
          <w:sz w:val="22"/>
        </w:rPr>
        <w:t>’</w:t>
      </w:r>
      <w:r w:rsidRPr="00577E54">
        <w:rPr>
          <w:rFonts w:cs="Arial"/>
          <w:sz w:val="22"/>
        </w:rPr>
        <w:t xml:space="preserve">s long-term discharge from stored sources.  </w:t>
      </w:r>
    </w:p>
    <w:p w:rsidR="00FB6628" w:rsidRPr="00577E54" w:rsidRDefault="006106CB" w:rsidP="00AF52CC">
      <w:pPr>
        <w:pStyle w:val="ListParagraph"/>
        <w:numPr>
          <w:ilvl w:val="0"/>
          <w:numId w:val="14"/>
        </w:numPr>
        <w:spacing w:after="0"/>
        <w:ind w:left="426"/>
        <w:outlineLvl w:val="9"/>
        <w:rPr>
          <w:rFonts w:cs="Arial"/>
          <w:sz w:val="22"/>
        </w:rPr>
      </w:pPr>
      <w:r w:rsidRPr="00577E54">
        <w:rPr>
          <w:rFonts w:cs="Arial"/>
          <w:sz w:val="22"/>
        </w:rPr>
        <w:t xml:space="preserve">In the absence of observed records, SPR can be estimated from catchment descriptors using the following equation: </w:t>
      </w:r>
    </w:p>
    <w:p w:rsidR="00FB6628" w:rsidRPr="00577E54" w:rsidRDefault="006106CB">
      <w:pPr>
        <w:spacing w:after="0"/>
        <w:ind w:firstLine="426"/>
        <w:rPr>
          <w:rFonts w:cs="Arial"/>
          <w:sz w:val="22"/>
        </w:rPr>
      </w:pPr>
      <w:r w:rsidRPr="00577E54">
        <w:rPr>
          <w:sz w:val="22"/>
        </w:rPr>
        <w:object w:dxaOrig="166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45pt;height:20.45pt" o:ole="">
            <v:imagedata r:id="rId17" o:title=""/>
          </v:shape>
          <o:OLEObject Type="Embed" ProgID="Equation.3" ShapeID="_x0000_i1025" DrawAspect="Content" ObjectID="_1426412502" r:id="rId18"/>
        </w:object>
      </w:r>
    </w:p>
    <w:p w:rsidR="00FB6628" w:rsidRPr="00577E54" w:rsidRDefault="006106CB" w:rsidP="00935996">
      <w:pPr>
        <w:jc w:val="left"/>
        <w:rPr>
          <w:sz w:val="22"/>
        </w:rPr>
      </w:pPr>
      <w:r w:rsidRPr="00577E54">
        <w:rPr>
          <w:rFonts w:cs="Arial"/>
          <w:sz w:val="22"/>
        </w:rPr>
        <w:t xml:space="preserve">Where </w:t>
      </w:r>
      <w:proofErr w:type="spellStart"/>
      <w:r w:rsidRPr="00577E54">
        <w:rPr>
          <w:rFonts w:cs="Arial"/>
          <w:sz w:val="22"/>
        </w:rPr>
        <w:t>HOST</w:t>
      </w:r>
      <w:r w:rsidR="00FF6FF9" w:rsidRPr="00577E54">
        <w:rPr>
          <w:rFonts w:cs="Arial"/>
          <w:sz w:val="22"/>
          <w:vertAlign w:val="subscript"/>
        </w:rPr>
        <w:t>i</w:t>
      </w:r>
      <w:proofErr w:type="spellEnd"/>
      <w:r w:rsidRPr="00577E54">
        <w:rPr>
          <w:rFonts w:cs="Arial"/>
          <w:sz w:val="22"/>
        </w:rPr>
        <w:t xml:space="preserve"> is the percentage of the catchment covered by HOST types 1 to 29 and SPR is the percentage runoff assigned to each class, taken from Table 2.2 in FEH Volume 4 (Plate C.1 of FEH Volume 4 is the HOST map for the UK). The Hydrology of Soil Type classification allows SPR to vary from 2% to 60% and reflects runoff from different soil types.</w:t>
      </w:r>
    </w:p>
    <w:p w:rsidR="00FB6628" w:rsidRPr="00577E54" w:rsidRDefault="006106CB">
      <w:pPr>
        <w:pStyle w:val="SubHeading"/>
        <w:rPr>
          <w:sz w:val="22"/>
        </w:rPr>
      </w:pPr>
      <w:r w:rsidRPr="00577E54">
        <w:rPr>
          <w:sz w:val="22"/>
        </w:rPr>
        <w:t>Deriving an adjusted SPR for Hampstead Heath</w:t>
      </w:r>
    </w:p>
    <w:p w:rsidR="00FB6628" w:rsidRPr="00577E54" w:rsidRDefault="006106CB" w:rsidP="00935996">
      <w:pPr>
        <w:jc w:val="left"/>
        <w:rPr>
          <w:rFonts w:cs="Arial"/>
          <w:sz w:val="22"/>
        </w:rPr>
      </w:pPr>
      <w:r w:rsidRPr="00577E54">
        <w:rPr>
          <w:rFonts w:cs="Arial"/>
          <w:sz w:val="22"/>
        </w:rPr>
        <w:t>Haycock, in 2006</w:t>
      </w:r>
      <w:r w:rsidR="000C7AA6" w:rsidRPr="00577E54">
        <w:rPr>
          <w:rFonts w:cs="Arial"/>
          <w:sz w:val="22"/>
        </w:rPr>
        <w:t>,</w:t>
      </w:r>
      <w:r w:rsidRPr="00577E54">
        <w:rPr>
          <w:rFonts w:cs="Arial"/>
          <w:sz w:val="22"/>
        </w:rPr>
        <w:t xml:space="preserve"> undertook infiltration tests on the Heath and found that the footpaths had lower infiltration rates than the underlying soil type, due to compaction from being heavily trafficked.  They also concluded that a 10m buffer either side of the footpaths would be similarly compacted.  Based on a limited number of infiltration tests, Haycock concluded that a runoff rate of 90% should be applied to the entire Heath.  </w:t>
      </w:r>
    </w:p>
    <w:p w:rsidR="00FB6628" w:rsidRPr="00577E54" w:rsidRDefault="006106CB" w:rsidP="00935996">
      <w:pPr>
        <w:jc w:val="left"/>
        <w:rPr>
          <w:rFonts w:cs="Arial"/>
          <w:sz w:val="22"/>
        </w:rPr>
      </w:pPr>
      <w:r w:rsidRPr="00577E54">
        <w:rPr>
          <w:rFonts w:cs="Arial"/>
          <w:sz w:val="22"/>
        </w:rPr>
        <w:t xml:space="preserve">We have examined the effect of the footpaths, by utilising FEH methods for deriving a revised SPR value.  </w:t>
      </w:r>
    </w:p>
    <w:p w:rsidR="00FB6628" w:rsidRPr="00577E54" w:rsidRDefault="006106CB" w:rsidP="00935996">
      <w:pPr>
        <w:jc w:val="left"/>
        <w:rPr>
          <w:rFonts w:cs="Arial"/>
          <w:sz w:val="22"/>
          <w:szCs w:val="20"/>
        </w:rPr>
      </w:pPr>
      <w:r w:rsidRPr="00577E54">
        <w:rPr>
          <w:rFonts w:cs="Arial"/>
          <w:sz w:val="22"/>
          <w:szCs w:val="20"/>
        </w:rPr>
        <w:t>The FEH CD-ROM provides a SPR value calculated from the HOST (Hydrology of Soil Types) classification of around 30% for the Hampstead Heath catchments. This reflects the balance between the less permeable soils (HOST 25) overlying the London Clay geology and the more permeable soils (HOST 2) overlying the Claygate Beds and the Bagshot Beds. The low SPR will result in correspondingly low runoff estimates, with the risk that these will significantly underestimate flows in the catchments, especially during extreme events.</w:t>
      </w:r>
    </w:p>
    <w:p w:rsidR="00FB6628" w:rsidRPr="00577E54" w:rsidRDefault="006106CB" w:rsidP="00935996">
      <w:pPr>
        <w:jc w:val="left"/>
        <w:rPr>
          <w:rFonts w:cs="Arial"/>
          <w:sz w:val="22"/>
          <w:szCs w:val="20"/>
        </w:rPr>
      </w:pPr>
      <w:r w:rsidRPr="00577E54">
        <w:rPr>
          <w:rFonts w:cs="Arial"/>
          <w:sz w:val="22"/>
          <w:szCs w:val="20"/>
        </w:rPr>
        <w:t xml:space="preserve">Haycock (2006) calculated the total length of paths on the whole of Hampstead Heath to be 105km. </w:t>
      </w:r>
      <w:r w:rsidR="009425F6" w:rsidRPr="00577E54">
        <w:rPr>
          <w:rFonts w:cs="Arial"/>
          <w:sz w:val="22"/>
          <w:szCs w:val="20"/>
        </w:rPr>
        <w:t xml:space="preserve">Based on </w:t>
      </w:r>
      <w:r w:rsidRPr="00577E54">
        <w:rPr>
          <w:rFonts w:cs="Arial"/>
          <w:sz w:val="22"/>
          <w:szCs w:val="20"/>
        </w:rPr>
        <w:t>a</w:t>
      </w:r>
      <w:r w:rsidR="009425F6" w:rsidRPr="00577E54">
        <w:rPr>
          <w:rFonts w:cs="Arial"/>
          <w:sz w:val="22"/>
          <w:szCs w:val="20"/>
        </w:rPr>
        <w:t>n</w:t>
      </w:r>
      <w:r w:rsidRPr="00577E54">
        <w:rPr>
          <w:rFonts w:cs="Arial"/>
          <w:sz w:val="22"/>
          <w:szCs w:val="20"/>
        </w:rPr>
        <w:t xml:space="preserve"> even distribution of the path network</w:t>
      </w:r>
      <w:r w:rsidR="00D168FC">
        <w:rPr>
          <w:rFonts w:cs="Arial"/>
          <w:sz w:val="22"/>
          <w:szCs w:val="20"/>
        </w:rPr>
        <w:t>, including desire lines</w:t>
      </w:r>
      <w:r w:rsidRPr="00577E54">
        <w:rPr>
          <w:rFonts w:cs="Arial"/>
          <w:sz w:val="22"/>
          <w:szCs w:val="20"/>
        </w:rPr>
        <w:t>, it has been assumed that the Highgate catchments have 40km of paths and the Hampstead catchment has 18.4km of paths. Adopting Haycock’s assumption of a 10m path width representative of the heavy use of the Heath and for the path lengths set out above, a calculated 26% of the Hampstead and Highgate catchments consist of compacted path areas. The SPRHOST for these areas was increased to the maximum SPR value of 60% which</w:t>
      </w:r>
      <w:r w:rsidR="003B622A" w:rsidRPr="00577E54">
        <w:rPr>
          <w:rFonts w:cs="Arial"/>
          <w:sz w:val="22"/>
          <w:szCs w:val="20"/>
        </w:rPr>
        <w:t>,</w:t>
      </w:r>
      <w:r w:rsidRPr="00577E54">
        <w:rPr>
          <w:rFonts w:cs="Arial"/>
          <w:sz w:val="22"/>
          <w:szCs w:val="20"/>
        </w:rPr>
        <w:t xml:space="preserve"> when combined with the remaining areas results in a revised SPR of 46%. Judgement was then used to further increase the value to 53% to account for drying / cracking of the soil during the summer. When compared with the theoretical output from the industry methods, this is consistent with the minimum value recommended in the recognised PMF methodology. In our opinion therefore the value of SPR=53% can be justified on the basis of science and site specific conditions.</w:t>
      </w:r>
    </w:p>
    <w:p w:rsidR="00FB6628" w:rsidRPr="00577E54" w:rsidRDefault="006106CB" w:rsidP="00935996">
      <w:pPr>
        <w:jc w:val="left"/>
        <w:rPr>
          <w:sz w:val="22"/>
        </w:rPr>
      </w:pPr>
      <w:r w:rsidRPr="00577E54">
        <w:rPr>
          <w:rFonts w:cs="Arial"/>
          <w:sz w:val="22"/>
          <w:szCs w:val="20"/>
        </w:rPr>
        <w:t xml:space="preserve">The chosen SPR value of 53% was applied to all catchments and for all flood events. The actual Percentage Runoff (PR) is calculated separately and will vary with flood event (as described by equations </w:t>
      </w:r>
      <w:r w:rsidR="008A1EF3" w:rsidRPr="00577E54">
        <w:rPr>
          <w:rFonts w:cs="Arial"/>
          <w:sz w:val="22"/>
          <w:szCs w:val="20"/>
        </w:rPr>
        <w:t>4.</w:t>
      </w:r>
      <w:r w:rsidRPr="00577E54">
        <w:rPr>
          <w:rFonts w:cs="Arial"/>
          <w:sz w:val="22"/>
          <w:szCs w:val="20"/>
        </w:rPr>
        <w:t xml:space="preserve">1 and </w:t>
      </w:r>
      <w:r w:rsidR="008A1EF3" w:rsidRPr="00577E54">
        <w:rPr>
          <w:rFonts w:cs="Arial"/>
          <w:sz w:val="22"/>
          <w:szCs w:val="20"/>
        </w:rPr>
        <w:t>4.</w:t>
      </w:r>
      <w:r w:rsidRPr="00577E54">
        <w:rPr>
          <w:rFonts w:cs="Arial"/>
          <w:sz w:val="22"/>
          <w:szCs w:val="20"/>
        </w:rPr>
        <w:t>2 above). When used to calculate the PMF for example, an SPR of 53% will result in a PR of around 76% and a PR of 54% for a 100 year event.</w:t>
      </w:r>
    </w:p>
    <w:p w:rsidR="00FB6628" w:rsidRPr="00577E54" w:rsidRDefault="008B7365">
      <w:pPr>
        <w:pStyle w:val="Heading2"/>
        <w:rPr>
          <w:sz w:val="32"/>
        </w:rPr>
      </w:pPr>
      <w:bookmarkStart w:id="42" w:name="_Toc351637853"/>
      <w:r w:rsidRPr="00577E54">
        <w:rPr>
          <w:sz w:val="32"/>
        </w:rPr>
        <w:t>Rainfall Analysis</w:t>
      </w:r>
      <w:bookmarkEnd w:id="42"/>
    </w:p>
    <w:p w:rsidR="00FB6628" w:rsidRPr="00577E54" w:rsidRDefault="008B7365">
      <w:pPr>
        <w:pStyle w:val="SubHeading"/>
        <w:rPr>
          <w:sz w:val="22"/>
        </w:rPr>
      </w:pPr>
      <w:r w:rsidRPr="00577E54">
        <w:rPr>
          <w:sz w:val="22"/>
        </w:rPr>
        <w:t>Methodology</w:t>
      </w:r>
    </w:p>
    <w:p w:rsidR="00FB6628" w:rsidRPr="00577E54" w:rsidRDefault="008B7365" w:rsidP="009176EF">
      <w:pPr>
        <w:jc w:val="left"/>
        <w:rPr>
          <w:sz w:val="22"/>
        </w:rPr>
      </w:pPr>
      <w:r w:rsidRPr="00577E54">
        <w:rPr>
          <w:sz w:val="22"/>
        </w:rPr>
        <w:t xml:space="preserve">The methodology for the generation of design rainfall events was consistent with </w:t>
      </w:r>
      <w:proofErr w:type="spellStart"/>
      <w:r w:rsidRPr="00577E54">
        <w:rPr>
          <w:sz w:val="22"/>
        </w:rPr>
        <w:t>Defra’s</w:t>
      </w:r>
      <w:proofErr w:type="spellEnd"/>
      <w:r w:rsidRPr="00577E54">
        <w:rPr>
          <w:sz w:val="22"/>
        </w:rPr>
        <w:t xml:space="preserve"> (2004) recommendations to Panel Engineers namely:</w:t>
      </w:r>
    </w:p>
    <w:p w:rsidR="008B7365" w:rsidRPr="00577E54" w:rsidRDefault="008B7365" w:rsidP="009176EF">
      <w:pPr>
        <w:pStyle w:val="ListBulletLast"/>
        <w:numPr>
          <w:ilvl w:val="0"/>
          <w:numId w:val="1"/>
        </w:numPr>
        <w:ind w:left="357" w:hanging="357"/>
        <w:jc w:val="left"/>
        <w:rPr>
          <w:sz w:val="22"/>
        </w:rPr>
      </w:pPr>
      <w:r w:rsidRPr="00577E54">
        <w:rPr>
          <w:sz w:val="22"/>
        </w:rPr>
        <w:lastRenderedPageBreak/>
        <w:t>The use of the F</w:t>
      </w:r>
      <w:r w:rsidR="00C72493" w:rsidRPr="00577E54">
        <w:rPr>
          <w:sz w:val="22"/>
        </w:rPr>
        <w:t xml:space="preserve">lood </w:t>
      </w:r>
      <w:r w:rsidRPr="00577E54">
        <w:rPr>
          <w:sz w:val="22"/>
        </w:rPr>
        <w:t>S</w:t>
      </w:r>
      <w:r w:rsidR="00C72493" w:rsidRPr="00577E54">
        <w:rPr>
          <w:sz w:val="22"/>
        </w:rPr>
        <w:t xml:space="preserve">tudies </w:t>
      </w:r>
      <w:r w:rsidRPr="00577E54">
        <w:rPr>
          <w:sz w:val="22"/>
        </w:rPr>
        <w:t>R</w:t>
      </w:r>
      <w:r w:rsidR="00C72493" w:rsidRPr="00577E54">
        <w:rPr>
          <w:sz w:val="22"/>
        </w:rPr>
        <w:t>eport (FSR)</w:t>
      </w:r>
      <w:r w:rsidR="007B14FA" w:rsidRPr="00577E54">
        <w:rPr>
          <w:rStyle w:val="FootnoteReference"/>
          <w:sz w:val="22"/>
        </w:rPr>
        <w:footnoteReference w:id="4"/>
      </w:r>
      <w:r w:rsidRPr="00577E54">
        <w:rPr>
          <w:sz w:val="22"/>
        </w:rPr>
        <w:t xml:space="preserve"> for </w:t>
      </w:r>
      <w:r w:rsidR="00B21A0F" w:rsidRPr="00577E54">
        <w:rPr>
          <w:sz w:val="22"/>
        </w:rPr>
        <w:t>estimating</w:t>
      </w:r>
      <w:r w:rsidR="00C72493" w:rsidRPr="00577E54">
        <w:rPr>
          <w:sz w:val="22"/>
        </w:rPr>
        <w:t xml:space="preserve"> </w:t>
      </w:r>
      <w:r w:rsidRPr="00577E54">
        <w:rPr>
          <w:sz w:val="22"/>
        </w:rPr>
        <w:t xml:space="preserve">the </w:t>
      </w:r>
      <w:r w:rsidRPr="00577E54">
        <w:rPr>
          <w:rFonts w:cs="Arial"/>
          <w:sz w:val="22"/>
          <w:szCs w:val="20"/>
        </w:rPr>
        <w:t>Probable Maximum Precipitation (</w:t>
      </w:r>
      <w:r w:rsidRPr="00577E54">
        <w:rPr>
          <w:sz w:val="22"/>
        </w:rPr>
        <w:t>PMP);</w:t>
      </w:r>
    </w:p>
    <w:p w:rsidR="008B7365" w:rsidRPr="00577E54" w:rsidRDefault="008B7365" w:rsidP="009176EF">
      <w:pPr>
        <w:pStyle w:val="ListBulletLast"/>
        <w:numPr>
          <w:ilvl w:val="0"/>
          <w:numId w:val="1"/>
        </w:numPr>
        <w:ind w:left="357" w:hanging="357"/>
        <w:jc w:val="left"/>
        <w:rPr>
          <w:sz w:val="22"/>
        </w:rPr>
      </w:pPr>
      <w:r w:rsidRPr="00577E54">
        <w:rPr>
          <w:sz w:val="22"/>
        </w:rPr>
        <w:t>The use of the FSR design rainfall method for the 1 in 10,000 year event;</w:t>
      </w:r>
    </w:p>
    <w:p w:rsidR="008A1EF3" w:rsidRPr="00577E54" w:rsidRDefault="008B7365" w:rsidP="009176EF">
      <w:pPr>
        <w:pStyle w:val="ListBulletLast"/>
        <w:numPr>
          <w:ilvl w:val="0"/>
          <w:numId w:val="1"/>
        </w:numPr>
        <w:ind w:left="357" w:hanging="357"/>
        <w:jc w:val="left"/>
        <w:rPr>
          <w:sz w:val="22"/>
        </w:rPr>
      </w:pPr>
      <w:r w:rsidRPr="00577E54">
        <w:rPr>
          <w:sz w:val="22"/>
        </w:rPr>
        <w:t>The use of both the FEH and FSR design rainfall methods for the 1 in 1,000 year event and the most extreme of the rainfall depths used in the subsequent flood assessment. For Hampstead Heath, the FEH method was found to provide significantly higher design rainfall depths for this flood event compared with the FSR method; and</w:t>
      </w:r>
      <w:r w:rsidR="008A1EF3" w:rsidRPr="00577E54">
        <w:rPr>
          <w:sz w:val="22"/>
        </w:rPr>
        <w:t xml:space="preserve"> </w:t>
      </w:r>
    </w:p>
    <w:p w:rsidR="001F1DF8" w:rsidRPr="00577E54" w:rsidRDefault="008B7365" w:rsidP="009176EF">
      <w:pPr>
        <w:pStyle w:val="ListBulletLast"/>
        <w:numPr>
          <w:ilvl w:val="0"/>
          <w:numId w:val="1"/>
        </w:numPr>
        <w:ind w:left="357" w:hanging="357"/>
        <w:jc w:val="left"/>
        <w:rPr>
          <w:sz w:val="22"/>
        </w:rPr>
      </w:pPr>
      <w:r w:rsidRPr="00577E54">
        <w:rPr>
          <w:sz w:val="22"/>
        </w:rPr>
        <w:t xml:space="preserve">The use of the FEH design rainfall method for all other smaller return period events. </w:t>
      </w:r>
    </w:p>
    <w:p w:rsidR="00FB6628" w:rsidRPr="00577E54" w:rsidRDefault="008B7365" w:rsidP="009176EF">
      <w:pPr>
        <w:pStyle w:val="ListBulletLast"/>
        <w:numPr>
          <w:ilvl w:val="0"/>
          <w:numId w:val="1"/>
        </w:numPr>
        <w:ind w:left="357" w:hanging="357"/>
        <w:jc w:val="left"/>
        <w:rPr>
          <w:sz w:val="22"/>
        </w:rPr>
      </w:pPr>
      <w:r w:rsidRPr="00577E54">
        <w:rPr>
          <w:sz w:val="22"/>
        </w:rPr>
        <w:t xml:space="preserve">The use of the </w:t>
      </w:r>
      <w:r w:rsidR="00C72493" w:rsidRPr="00577E54">
        <w:rPr>
          <w:sz w:val="22"/>
        </w:rPr>
        <w:t>Revitalised FEH (</w:t>
      </w:r>
      <w:r w:rsidRPr="00577E54">
        <w:rPr>
          <w:sz w:val="22"/>
        </w:rPr>
        <w:t>ReFH</w:t>
      </w:r>
      <w:r w:rsidR="00C72493" w:rsidRPr="00577E54">
        <w:rPr>
          <w:sz w:val="22"/>
        </w:rPr>
        <w:t>)</w:t>
      </w:r>
      <w:r w:rsidRPr="00577E54">
        <w:rPr>
          <w:sz w:val="22"/>
        </w:rPr>
        <w:t xml:space="preserve"> methodology was considered for lower return period events but the FEH methodology was favoured by the Panel Engineer as ReFH only provides reliable estimates up to the 1 in 193 year rainfall event. Given the focus of this study on the extreme flood events, and for consistency, the FEH method was adopted for all design rainfall events with the exception of the PMP and 1 in 10,000 year events. This is widely accepted as the</w:t>
      </w:r>
      <w:r w:rsidR="00E052F8" w:rsidRPr="00577E54">
        <w:rPr>
          <w:sz w:val="22"/>
        </w:rPr>
        <w:t xml:space="preserve"> current</w:t>
      </w:r>
      <w:r w:rsidRPr="00577E54">
        <w:rPr>
          <w:sz w:val="22"/>
        </w:rPr>
        <w:t xml:space="preserve"> best practice methodology for reservoir flood hydrology.</w:t>
      </w:r>
    </w:p>
    <w:p w:rsidR="00FB6628" w:rsidRPr="00577E54" w:rsidRDefault="008B7365" w:rsidP="00935996">
      <w:pPr>
        <w:pStyle w:val="SubHeading"/>
        <w:jc w:val="left"/>
        <w:rPr>
          <w:sz w:val="22"/>
        </w:rPr>
      </w:pPr>
      <w:r w:rsidRPr="00577E54">
        <w:rPr>
          <w:sz w:val="22"/>
        </w:rPr>
        <w:t>Design Rainfall Depth</w:t>
      </w:r>
    </w:p>
    <w:p w:rsidR="00FB6628" w:rsidRPr="00577E54" w:rsidRDefault="008B7365" w:rsidP="00935996">
      <w:pPr>
        <w:jc w:val="left"/>
        <w:rPr>
          <w:rFonts w:cs="Arial"/>
          <w:sz w:val="22"/>
          <w:szCs w:val="20"/>
        </w:rPr>
      </w:pPr>
      <w:r w:rsidRPr="00577E54">
        <w:rPr>
          <w:rFonts w:cs="Arial"/>
          <w:sz w:val="22"/>
          <w:szCs w:val="20"/>
        </w:rPr>
        <w:t>The FEH CD-ROM provides Depth-Duration-Frequency (DDF) curves for a 1km</w:t>
      </w:r>
      <w:r w:rsidRPr="00577E54">
        <w:rPr>
          <w:rFonts w:cs="Arial"/>
          <w:sz w:val="22"/>
          <w:szCs w:val="20"/>
          <w:vertAlign w:val="superscript"/>
        </w:rPr>
        <w:t>2</w:t>
      </w:r>
      <w:r w:rsidRPr="00577E54">
        <w:rPr>
          <w:rFonts w:cs="Arial"/>
          <w:sz w:val="22"/>
          <w:szCs w:val="20"/>
        </w:rPr>
        <w:t xml:space="preserve"> grid covering the whole of the UK. Design rainfall depths were extracted for the four grid squares covering Hampstead Heath for a range of storm durations and rainfall events up to the 1 in 1,000 year. An average of these depths was taken and where necessary interpolated using logarithmic regression relationships to provide values for intermediate storm durations.</w:t>
      </w:r>
    </w:p>
    <w:p w:rsidR="00FB6628" w:rsidRPr="00577E54" w:rsidRDefault="008B7365" w:rsidP="00935996">
      <w:pPr>
        <w:jc w:val="left"/>
        <w:rPr>
          <w:rFonts w:cs="Arial"/>
          <w:sz w:val="22"/>
          <w:szCs w:val="20"/>
        </w:rPr>
      </w:pPr>
      <w:r w:rsidRPr="00577E54">
        <w:rPr>
          <w:rFonts w:cs="Arial"/>
          <w:sz w:val="22"/>
          <w:szCs w:val="20"/>
        </w:rPr>
        <w:t xml:space="preserve">Current Defra Guidance (Defra, 2004) states that use of the FEH DDF curves is not an appropriate way to calculate design rainfall depths for the 1 in 10,000 year event or the PMP used to estimate the PMF. Rainfall depths for the 1 in 10,000 year event were therefore derived using the FSR methodology for all storm durations in line with the guidance.  The PMP was </w:t>
      </w:r>
      <w:r w:rsidR="00E052F8" w:rsidRPr="00577E54">
        <w:rPr>
          <w:rFonts w:cs="Arial"/>
          <w:sz w:val="22"/>
          <w:szCs w:val="20"/>
        </w:rPr>
        <w:t xml:space="preserve">similarly </w:t>
      </w:r>
      <w:r w:rsidR="003B622A" w:rsidRPr="00577E54">
        <w:rPr>
          <w:rFonts w:cs="Arial"/>
          <w:sz w:val="22"/>
          <w:szCs w:val="20"/>
        </w:rPr>
        <w:t>derived</w:t>
      </w:r>
      <w:r w:rsidRPr="00577E54">
        <w:rPr>
          <w:rFonts w:cs="Arial"/>
          <w:sz w:val="22"/>
          <w:szCs w:val="20"/>
        </w:rPr>
        <w:t xml:space="preserve"> </w:t>
      </w:r>
      <w:r w:rsidR="003B622A" w:rsidRPr="00577E54">
        <w:rPr>
          <w:rFonts w:cs="Arial"/>
          <w:sz w:val="22"/>
          <w:szCs w:val="20"/>
        </w:rPr>
        <w:t xml:space="preserve">from the </w:t>
      </w:r>
      <w:r w:rsidRPr="00577E54">
        <w:rPr>
          <w:rFonts w:cs="Arial"/>
          <w:sz w:val="22"/>
          <w:szCs w:val="20"/>
        </w:rPr>
        <w:t>FSR.</w:t>
      </w:r>
    </w:p>
    <w:p w:rsidR="00FB6628" w:rsidRPr="00577E54" w:rsidRDefault="008B7365" w:rsidP="00935996">
      <w:pPr>
        <w:jc w:val="left"/>
        <w:rPr>
          <w:sz w:val="22"/>
        </w:rPr>
      </w:pPr>
      <w:r w:rsidRPr="00577E54">
        <w:rPr>
          <w:rFonts w:cs="Arial"/>
          <w:sz w:val="22"/>
          <w:szCs w:val="20"/>
        </w:rPr>
        <w:t xml:space="preserve">A summary of the total rainfall depth is provided in </w:t>
      </w:r>
      <w:fldSimple w:instr=" REF _Ref349224620 \h  \* MERGEFORMAT ">
        <w:r w:rsidR="00351342" w:rsidRPr="00577E54">
          <w:rPr>
            <w:sz w:val="22"/>
          </w:rPr>
          <w:t xml:space="preserve">Table </w:t>
        </w:r>
        <w:r w:rsidR="00351342" w:rsidRPr="00577E54">
          <w:rPr>
            <w:noProof/>
            <w:sz w:val="22"/>
          </w:rPr>
          <w:t>4</w:t>
        </w:r>
        <w:r w:rsidR="00351342" w:rsidRPr="00577E54">
          <w:rPr>
            <w:sz w:val="22"/>
          </w:rPr>
          <w:noBreakHyphen/>
        </w:r>
        <w:r w:rsidR="00351342" w:rsidRPr="00577E54">
          <w:rPr>
            <w:noProof/>
            <w:sz w:val="22"/>
          </w:rPr>
          <w:t>4</w:t>
        </w:r>
      </w:fldSimple>
      <w:r w:rsidR="00A0270D" w:rsidRPr="00577E54">
        <w:rPr>
          <w:rFonts w:cs="Arial"/>
          <w:sz w:val="22"/>
          <w:szCs w:val="20"/>
        </w:rPr>
        <w:t xml:space="preserve"> for selected storm durations</w:t>
      </w:r>
      <w:r w:rsidRPr="00577E54">
        <w:rPr>
          <w:rFonts w:cs="Arial"/>
          <w:sz w:val="22"/>
          <w:szCs w:val="20"/>
        </w:rPr>
        <w:t>.</w:t>
      </w:r>
      <w:r w:rsidR="00B21A0F" w:rsidRPr="00577E54">
        <w:rPr>
          <w:rFonts w:cs="Arial"/>
          <w:sz w:val="22"/>
          <w:szCs w:val="20"/>
        </w:rPr>
        <w:t xml:space="preserve"> </w:t>
      </w:r>
      <w:r w:rsidRPr="00577E54">
        <w:rPr>
          <w:rFonts w:cs="Arial"/>
          <w:sz w:val="22"/>
          <w:szCs w:val="20"/>
        </w:rPr>
        <w:t xml:space="preserve"> The appropriate </w:t>
      </w:r>
      <w:r w:rsidR="00B21A0F" w:rsidRPr="00577E54">
        <w:rPr>
          <w:rFonts w:cs="Arial"/>
          <w:sz w:val="22"/>
          <w:szCs w:val="20"/>
        </w:rPr>
        <w:t xml:space="preserve">rainfall </w:t>
      </w:r>
      <w:r w:rsidRPr="00577E54">
        <w:rPr>
          <w:rFonts w:cs="Arial"/>
          <w:sz w:val="22"/>
          <w:szCs w:val="20"/>
        </w:rPr>
        <w:t>depth was applied to each individual catchment to reflect the likelihood that over this small area, a single storm event could occur over the whole Heath</w:t>
      </w:r>
      <w:r w:rsidR="00935996">
        <w:rPr>
          <w:rFonts w:cs="Arial"/>
          <w:sz w:val="22"/>
          <w:szCs w:val="20"/>
        </w:rPr>
        <w:t>.</w:t>
      </w:r>
    </w:p>
    <w:p w:rsidR="00FB6628" w:rsidRPr="00577E54" w:rsidRDefault="008B7365">
      <w:pPr>
        <w:pStyle w:val="Caption"/>
        <w:keepNext/>
        <w:rPr>
          <w:sz w:val="22"/>
        </w:rPr>
      </w:pPr>
      <w:bookmarkStart w:id="43" w:name="_Ref349224620"/>
      <w:bookmarkStart w:id="44" w:name="_Toc351637868"/>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4</w:t>
      </w:r>
      <w:r w:rsidR="00070710" w:rsidRPr="00577E54">
        <w:rPr>
          <w:sz w:val="22"/>
        </w:rPr>
        <w:fldChar w:fldCharType="end"/>
      </w:r>
      <w:bookmarkEnd w:id="43"/>
      <w:r w:rsidRPr="00577E54">
        <w:rPr>
          <w:sz w:val="22"/>
        </w:rPr>
        <w:tab/>
        <w:t>Hampstead Heath Design Rainfall Depths</w:t>
      </w:r>
      <w:bookmarkEnd w:id="44"/>
    </w:p>
    <w:tbl>
      <w:tblPr>
        <w:tblW w:w="0" w:type="auto"/>
        <w:jc w:val="center"/>
        <w:tblInd w:w="-2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5"/>
        <w:gridCol w:w="1665"/>
        <w:gridCol w:w="1665"/>
        <w:gridCol w:w="1665"/>
        <w:gridCol w:w="1665"/>
      </w:tblGrid>
      <w:tr w:rsidR="008B7365" w:rsidRPr="00577E54" w:rsidTr="00807F26">
        <w:trPr>
          <w:trHeight w:val="373"/>
          <w:tblHeader/>
          <w:jc w:val="center"/>
        </w:trPr>
        <w:tc>
          <w:tcPr>
            <w:tcW w:w="1665" w:type="dxa"/>
            <w:vMerge w:val="restart"/>
            <w:shd w:val="clear" w:color="auto" w:fill="D2DBE2"/>
            <w:vAlign w:val="center"/>
          </w:tcPr>
          <w:p w:rsidR="00FB6628" w:rsidRPr="00935996" w:rsidRDefault="008B7365" w:rsidP="00807F26">
            <w:pPr>
              <w:pStyle w:val="TableHeading"/>
              <w:jc w:val="both"/>
            </w:pPr>
            <w:r w:rsidRPr="00935996">
              <w:t>Flood Event</w:t>
            </w:r>
          </w:p>
        </w:tc>
        <w:tc>
          <w:tcPr>
            <w:tcW w:w="6660" w:type="dxa"/>
            <w:gridSpan w:val="4"/>
            <w:shd w:val="clear" w:color="auto" w:fill="D2DBE2"/>
            <w:vAlign w:val="center"/>
          </w:tcPr>
          <w:p w:rsidR="00FB6628" w:rsidRPr="00935996" w:rsidRDefault="008B7365" w:rsidP="00807F26">
            <w:pPr>
              <w:pStyle w:val="TableHeading"/>
              <w:jc w:val="both"/>
            </w:pPr>
            <w:r w:rsidRPr="00935996">
              <w:t>Rainfall Depth (mm) for varying storm durations</w:t>
            </w:r>
          </w:p>
        </w:tc>
      </w:tr>
      <w:tr w:rsidR="008B7365" w:rsidRPr="00577E54" w:rsidTr="00807F26">
        <w:trPr>
          <w:trHeight w:val="373"/>
          <w:tblHeader/>
          <w:jc w:val="center"/>
        </w:trPr>
        <w:tc>
          <w:tcPr>
            <w:tcW w:w="1665" w:type="dxa"/>
            <w:vMerge/>
            <w:shd w:val="clear" w:color="auto" w:fill="D2DBE2"/>
            <w:vAlign w:val="center"/>
          </w:tcPr>
          <w:p w:rsidR="00FB6628" w:rsidRPr="00935996" w:rsidRDefault="00FB6628" w:rsidP="00807F26">
            <w:pPr>
              <w:pStyle w:val="TableHeading"/>
              <w:jc w:val="both"/>
            </w:pPr>
          </w:p>
        </w:tc>
        <w:tc>
          <w:tcPr>
            <w:tcW w:w="1665" w:type="dxa"/>
            <w:shd w:val="clear" w:color="auto" w:fill="D2DBE2"/>
            <w:vAlign w:val="center"/>
          </w:tcPr>
          <w:p w:rsidR="00FB6628" w:rsidRPr="00935996" w:rsidRDefault="008B7365" w:rsidP="00807F26">
            <w:pPr>
              <w:pStyle w:val="TableHeading"/>
              <w:jc w:val="both"/>
              <w:rPr>
                <w:b w:val="0"/>
              </w:rPr>
            </w:pPr>
            <w:r w:rsidRPr="00935996">
              <w:rPr>
                <w:b w:val="0"/>
              </w:rPr>
              <w:t>1.5 hours</w:t>
            </w:r>
          </w:p>
        </w:tc>
        <w:tc>
          <w:tcPr>
            <w:tcW w:w="1665" w:type="dxa"/>
            <w:shd w:val="clear" w:color="auto" w:fill="D2DBE2"/>
          </w:tcPr>
          <w:p w:rsidR="00FB6628" w:rsidRPr="00935996" w:rsidRDefault="008B7365" w:rsidP="00807F26">
            <w:pPr>
              <w:pStyle w:val="TableHeading"/>
              <w:jc w:val="both"/>
              <w:rPr>
                <w:b w:val="0"/>
              </w:rPr>
            </w:pPr>
            <w:r w:rsidRPr="00935996">
              <w:rPr>
                <w:b w:val="0"/>
              </w:rPr>
              <w:t>2.5 hours</w:t>
            </w:r>
          </w:p>
        </w:tc>
        <w:tc>
          <w:tcPr>
            <w:tcW w:w="1665" w:type="dxa"/>
            <w:shd w:val="clear" w:color="auto" w:fill="D2DBE2"/>
          </w:tcPr>
          <w:p w:rsidR="00FB6628" w:rsidRPr="00935996" w:rsidRDefault="008B7365" w:rsidP="00807F26">
            <w:pPr>
              <w:pStyle w:val="TableHeading"/>
              <w:jc w:val="both"/>
              <w:rPr>
                <w:b w:val="0"/>
              </w:rPr>
            </w:pPr>
            <w:r w:rsidRPr="00935996">
              <w:rPr>
                <w:b w:val="0"/>
              </w:rPr>
              <w:t>4.5 hours</w:t>
            </w:r>
          </w:p>
        </w:tc>
        <w:tc>
          <w:tcPr>
            <w:tcW w:w="1665" w:type="dxa"/>
            <w:shd w:val="clear" w:color="auto" w:fill="D2DBE2"/>
          </w:tcPr>
          <w:p w:rsidR="00FB6628" w:rsidRPr="00935996" w:rsidRDefault="008B7365" w:rsidP="00807F26">
            <w:pPr>
              <w:pStyle w:val="TableHeading"/>
              <w:jc w:val="both"/>
              <w:rPr>
                <w:b w:val="0"/>
              </w:rPr>
            </w:pPr>
            <w:r w:rsidRPr="00935996">
              <w:rPr>
                <w:b w:val="0"/>
              </w:rPr>
              <w:t>9.5 hours</w:t>
            </w:r>
          </w:p>
        </w:tc>
      </w:tr>
      <w:tr w:rsidR="008B7365" w:rsidRPr="00577E54" w:rsidTr="00807F26">
        <w:trPr>
          <w:trHeight w:val="373"/>
          <w:jc w:val="center"/>
        </w:trPr>
        <w:tc>
          <w:tcPr>
            <w:tcW w:w="1665" w:type="dxa"/>
            <w:vAlign w:val="center"/>
          </w:tcPr>
          <w:p w:rsidR="00FB6628" w:rsidRPr="00935996" w:rsidRDefault="008B7365" w:rsidP="00807F26">
            <w:pPr>
              <w:pStyle w:val="TableText"/>
              <w:jc w:val="both"/>
            </w:pPr>
            <w:r w:rsidRPr="00935996">
              <w:t>1 in 5</w:t>
            </w:r>
          </w:p>
        </w:tc>
        <w:tc>
          <w:tcPr>
            <w:tcW w:w="1665" w:type="dxa"/>
            <w:vAlign w:val="center"/>
          </w:tcPr>
          <w:p w:rsidR="00FB6628" w:rsidRPr="00935996" w:rsidRDefault="008B7365" w:rsidP="00807F26">
            <w:pPr>
              <w:pStyle w:val="TableText"/>
              <w:jc w:val="both"/>
            </w:pPr>
            <w:r w:rsidRPr="00935996">
              <w:t>20.4</w:t>
            </w:r>
          </w:p>
        </w:tc>
        <w:tc>
          <w:tcPr>
            <w:tcW w:w="1665" w:type="dxa"/>
            <w:vAlign w:val="center"/>
          </w:tcPr>
          <w:p w:rsidR="00FB6628" w:rsidRPr="00935996" w:rsidRDefault="008B7365" w:rsidP="00807F26">
            <w:pPr>
              <w:pStyle w:val="TableText"/>
              <w:jc w:val="both"/>
            </w:pPr>
            <w:r w:rsidRPr="00935996">
              <w:t>25.9</w:t>
            </w:r>
          </w:p>
        </w:tc>
        <w:tc>
          <w:tcPr>
            <w:tcW w:w="1665" w:type="dxa"/>
            <w:vAlign w:val="center"/>
          </w:tcPr>
          <w:p w:rsidR="00FB6628" w:rsidRPr="00935996" w:rsidRDefault="008B7365" w:rsidP="00807F26">
            <w:pPr>
              <w:pStyle w:val="TableText"/>
              <w:jc w:val="both"/>
            </w:pPr>
            <w:r w:rsidRPr="00935996">
              <w:t>30.7</w:t>
            </w:r>
          </w:p>
        </w:tc>
        <w:tc>
          <w:tcPr>
            <w:tcW w:w="1665" w:type="dxa"/>
            <w:vAlign w:val="center"/>
          </w:tcPr>
          <w:p w:rsidR="00FB6628" w:rsidRPr="00935996" w:rsidRDefault="008B7365" w:rsidP="00807F26">
            <w:pPr>
              <w:pStyle w:val="TableText"/>
              <w:jc w:val="both"/>
            </w:pPr>
            <w:r w:rsidRPr="00935996">
              <w:t>38.0</w:t>
            </w:r>
          </w:p>
        </w:tc>
      </w:tr>
      <w:tr w:rsidR="008B7365" w:rsidRPr="00577E54" w:rsidTr="00807F26">
        <w:trPr>
          <w:trHeight w:val="373"/>
          <w:jc w:val="center"/>
        </w:trPr>
        <w:tc>
          <w:tcPr>
            <w:tcW w:w="1665" w:type="dxa"/>
            <w:vAlign w:val="center"/>
          </w:tcPr>
          <w:p w:rsidR="00FB6628" w:rsidRPr="00935996" w:rsidRDefault="008B7365" w:rsidP="00807F26">
            <w:pPr>
              <w:pStyle w:val="TableText"/>
              <w:jc w:val="both"/>
            </w:pPr>
            <w:r w:rsidRPr="00935996">
              <w:t>1 in 20</w:t>
            </w:r>
          </w:p>
        </w:tc>
        <w:tc>
          <w:tcPr>
            <w:tcW w:w="1665" w:type="dxa"/>
            <w:vAlign w:val="center"/>
          </w:tcPr>
          <w:p w:rsidR="00FB6628" w:rsidRPr="00935996" w:rsidRDefault="008B7365" w:rsidP="00807F26">
            <w:pPr>
              <w:pStyle w:val="TableText"/>
              <w:jc w:val="both"/>
            </w:pPr>
            <w:r w:rsidRPr="00935996">
              <w:t>36.0</w:t>
            </w:r>
          </w:p>
        </w:tc>
        <w:tc>
          <w:tcPr>
            <w:tcW w:w="1665" w:type="dxa"/>
            <w:vAlign w:val="center"/>
          </w:tcPr>
          <w:p w:rsidR="00FB6628" w:rsidRPr="00935996" w:rsidRDefault="008B7365" w:rsidP="00807F26">
            <w:pPr>
              <w:pStyle w:val="TableText"/>
              <w:jc w:val="both"/>
            </w:pPr>
            <w:r w:rsidRPr="00935996">
              <w:t>40.8</w:t>
            </w:r>
          </w:p>
        </w:tc>
        <w:tc>
          <w:tcPr>
            <w:tcW w:w="1665" w:type="dxa"/>
            <w:vAlign w:val="center"/>
          </w:tcPr>
          <w:p w:rsidR="00FB6628" w:rsidRPr="00935996" w:rsidRDefault="008B7365" w:rsidP="00807F26">
            <w:pPr>
              <w:pStyle w:val="TableText"/>
              <w:jc w:val="both"/>
            </w:pPr>
            <w:r w:rsidRPr="00935996">
              <w:t>47.3</w:t>
            </w:r>
          </w:p>
        </w:tc>
        <w:tc>
          <w:tcPr>
            <w:tcW w:w="1665" w:type="dxa"/>
            <w:vAlign w:val="center"/>
          </w:tcPr>
          <w:p w:rsidR="00FB6628" w:rsidRPr="00935996" w:rsidRDefault="008B7365" w:rsidP="00807F26">
            <w:pPr>
              <w:pStyle w:val="TableText"/>
              <w:jc w:val="both"/>
            </w:pPr>
            <w:r w:rsidRPr="00935996">
              <w:t>56.9</w:t>
            </w:r>
          </w:p>
        </w:tc>
      </w:tr>
      <w:tr w:rsidR="008B7365" w:rsidRPr="00577E54" w:rsidTr="00807F26">
        <w:trPr>
          <w:trHeight w:val="373"/>
          <w:jc w:val="center"/>
        </w:trPr>
        <w:tc>
          <w:tcPr>
            <w:tcW w:w="1665" w:type="dxa"/>
            <w:vAlign w:val="center"/>
          </w:tcPr>
          <w:p w:rsidR="00FB6628" w:rsidRPr="00935996" w:rsidRDefault="008B7365" w:rsidP="00807F26">
            <w:pPr>
              <w:pStyle w:val="TableText"/>
              <w:jc w:val="both"/>
            </w:pPr>
            <w:r w:rsidRPr="00935996">
              <w:t>1 in 100</w:t>
            </w:r>
          </w:p>
        </w:tc>
        <w:tc>
          <w:tcPr>
            <w:tcW w:w="1665" w:type="dxa"/>
            <w:vAlign w:val="center"/>
          </w:tcPr>
          <w:p w:rsidR="00FB6628" w:rsidRPr="00935996" w:rsidRDefault="008B7365" w:rsidP="00807F26">
            <w:pPr>
              <w:pStyle w:val="TableText"/>
              <w:jc w:val="both"/>
            </w:pPr>
            <w:r w:rsidRPr="00935996">
              <w:t>60.8</w:t>
            </w:r>
          </w:p>
        </w:tc>
        <w:tc>
          <w:tcPr>
            <w:tcW w:w="1665" w:type="dxa"/>
            <w:vAlign w:val="center"/>
          </w:tcPr>
          <w:p w:rsidR="00FB6628" w:rsidRPr="00935996" w:rsidRDefault="008B7365" w:rsidP="00807F26">
            <w:pPr>
              <w:pStyle w:val="TableText"/>
              <w:jc w:val="both"/>
            </w:pPr>
            <w:r w:rsidRPr="00935996">
              <w:t>67.5</w:t>
            </w:r>
          </w:p>
        </w:tc>
        <w:tc>
          <w:tcPr>
            <w:tcW w:w="1665" w:type="dxa"/>
            <w:vAlign w:val="center"/>
          </w:tcPr>
          <w:p w:rsidR="00FB6628" w:rsidRPr="00935996" w:rsidRDefault="008B7365" w:rsidP="00807F26">
            <w:pPr>
              <w:pStyle w:val="TableText"/>
              <w:jc w:val="both"/>
            </w:pPr>
            <w:r w:rsidRPr="00935996">
              <w:t>76.3</w:t>
            </w:r>
          </w:p>
        </w:tc>
        <w:tc>
          <w:tcPr>
            <w:tcW w:w="1665" w:type="dxa"/>
            <w:vAlign w:val="center"/>
          </w:tcPr>
          <w:p w:rsidR="00FB6628" w:rsidRPr="00935996" w:rsidRDefault="008B7365" w:rsidP="00807F26">
            <w:pPr>
              <w:pStyle w:val="TableText"/>
              <w:jc w:val="both"/>
            </w:pPr>
            <w:r w:rsidRPr="00935996">
              <w:t>89.0</w:t>
            </w:r>
          </w:p>
        </w:tc>
      </w:tr>
      <w:tr w:rsidR="008B7365" w:rsidRPr="00577E54" w:rsidTr="00807F26">
        <w:trPr>
          <w:trHeight w:val="373"/>
          <w:jc w:val="center"/>
        </w:trPr>
        <w:tc>
          <w:tcPr>
            <w:tcW w:w="1665" w:type="dxa"/>
            <w:vAlign w:val="center"/>
          </w:tcPr>
          <w:p w:rsidR="00FB6628" w:rsidRPr="00935996" w:rsidRDefault="008B7365" w:rsidP="00807F26">
            <w:pPr>
              <w:pStyle w:val="TableText"/>
              <w:jc w:val="both"/>
            </w:pPr>
            <w:r w:rsidRPr="00935996">
              <w:t>1 in 1,000</w:t>
            </w:r>
          </w:p>
        </w:tc>
        <w:tc>
          <w:tcPr>
            <w:tcW w:w="1665" w:type="dxa"/>
            <w:vAlign w:val="center"/>
          </w:tcPr>
          <w:p w:rsidR="00FB6628" w:rsidRPr="00935996" w:rsidRDefault="008B7365" w:rsidP="00807F26">
            <w:pPr>
              <w:pStyle w:val="TableText"/>
              <w:jc w:val="both"/>
            </w:pPr>
            <w:r w:rsidRPr="00935996">
              <w:t>127.7</w:t>
            </w:r>
          </w:p>
        </w:tc>
        <w:tc>
          <w:tcPr>
            <w:tcW w:w="1665" w:type="dxa"/>
            <w:vAlign w:val="center"/>
          </w:tcPr>
          <w:p w:rsidR="00FB6628" w:rsidRPr="00935996" w:rsidRDefault="008B7365" w:rsidP="00807F26">
            <w:pPr>
              <w:pStyle w:val="TableText"/>
              <w:jc w:val="both"/>
            </w:pPr>
            <w:r w:rsidRPr="00935996">
              <w:t>137.8</w:t>
            </w:r>
          </w:p>
        </w:tc>
        <w:tc>
          <w:tcPr>
            <w:tcW w:w="1665" w:type="dxa"/>
            <w:vAlign w:val="center"/>
          </w:tcPr>
          <w:p w:rsidR="00FB6628" w:rsidRPr="00935996" w:rsidRDefault="008B7365" w:rsidP="00807F26">
            <w:pPr>
              <w:pStyle w:val="TableText"/>
              <w:jc w:val="both"/>
            </w:pPr>
            <w:r w:rsidRPr="00935996">
              <w:t>150.3</w:t>
            </w:r>
          </w:p>
        </w:tc>
        <w:tc>
          <w:tcPr>
            <w:tcW w:w="1665" w:type="dxa"/>
            <w:vAlign w:val="center"/>
          </w:tcPr>
          <w:p w:rsidR="00FB6628" w:rsidRPr="00935996" w:rsidRDefault="008B7365" w:rsidP="00807F26">
            <w:pPr>
              <w:pStyle w:val="TableText"/>
              <w:jc w:val="both"/>
            </w:pPr>
            <w:r w:rsidRPr="00935996">
              <w:t>167.8</w:t>
            </w:r>
          </w:p>
        </w:tc>
      </w:tr>
      <w:tr w:rsidR="008B7365" w:rsidRPr="00577E54" w:rsidTr="00807F26">
        <w:trPr>
          <w:trHeight w:val="373"/>
          <w:jc w:val="center"/>
        </w:trPr>
        <w:tc>
          <w:tcPr>
            <w:tcW w:w="1665" w:type="dxa"/>
            <w:vAlign w:val="center"/>
          </w:tcPr>
          <w:p w:rsidR="00FB6628" w:rsidRPr="00935996" w:rsidRDefault="008B7365" w:rsidP="00807F26">
            <w:pPr>
              <w:pStyle w:val="TableText"/>
              <w:jc w:val="both"/>
            </w:pPr>
            <w:r w:rsidRPr="00935996">
              <w:t>1 in 10,000</w:t>
            </w:r>
          </w:p>
        </w:tc>
        <w:tc>
          <w:tcPr>
            <w:tcW w:w="1665" w:type="dxa"/>
            <w:vAlign w:val="center"/>
          </w:tcPr>
          <w:p w:rsidR="00FB6628" w:rsidRPr="00935996" w:rsidRDefault="008B7365" w:rsidP="00807F26">
            <w:pPr>
              <w:pStyle w:val="TableText"/>
              <w:jc w:val="both"/>
            </w:pPr>
            <w:r w:rsidRPr="00935996">
              <w:t>135.0</w:t>
            </w:r>
          </w:p>
        </w:tc>
        <w:tc>
          <w:tcPr>
            <w:tcW w:w="1665" w:type="dxa"/>
            <w:vAlign w:val="center"/>
          </w:tcPr>
          <w:p w:rsidR="00FB6628" w:rsidRPr="00935996" w:rsidRDefault="008B7365" w:rsidP="00807F26">
            <w:pPr>
              <w:pStyle w:val="TableText"/>
              <w:jc w:val="both"/>
            </w:pPr>
            <w:r w:rsidRPr="00935996">
              <w:t>150.0</w:t>
            </w:r>
          </w:p>
        </w:tc>
        <w:tc>
          <w:tcPr>
            <w:tcW w:w="1665" w:type="dxa"/>
            <w:vAlign w:val="center"/>
          </w:tcPr>
          <w:p w:rsidR="00FB6628" w:rsidRPr="00935996" w:rsidRDefault="008B7365" w:rsidP="00807F26">
            <w:pPr>
              <w:pStyle w:val="TableText"/>
              <w:jc w:val="both"/>
            </w:pPr>
            <w:r w:rsidRPr="00935996">
              <w:t>164.0</w:t>
            </w:r>
          </w:p>
        </w:tc>
        <w:tc>
          <w:tcPr>
            <w:tcW w:w="1665" w:type="dxa"/>
            <w:vAlign w:val="center"/>
          </w:tcPr>
          <w:p w:rsidR="00FB6628" w:rsidRPr="00935996" w:rsidRDefault="008B7365" w:rsidP="00807F26">
            <w:pPr>
              <w:pStyle w:val="TableText"/>
              <w:jc w:val="both"/>
            </w:pPr>
            <w:r w:rsidRPr="00935996">
              <w:t>183.1</w:t>
            </w:r>
          </w:p>
        </w:tc>
      </w:tr>
      <w:tr w:rsidR="008B7365" w:rsidRPr="00577E54" w:rsidTr="00807F26">
        <w:trPr>
          <w:trHeight w:val="373"/>
          <w:jc w:val="center"/>
        </w:trPr>
        <w:tc>
          <w:tcPr>
            <w:tcW w:w="1665" w:type="dxa"/>
            <w:vAlign w:val="center"/>
          </w:tcPr>
          <w:p w:rsidR="00FB6628" w:rsidRPr="00935996" w:rsidRDefault="008B7365" w:rsidP="00807F26">
            <w:pPr>
              <w:pStyle w:val="TableText"/>
              <w:jc w:val="both"/>
            </w:pPr>
            <w:r w:rsidRPr="00935996">
              <w:t>PMP</w:t>
            </w:r>
          </w:p>
        </w:tc>
        <w:tc>
          <w:tcPr>
            <w:tcW w:w="1665" w:type="dxa"/>
            <w:vAlign w:val="center"/>
          </w:tcPr>
          <w:p w:rsidR="00FB6628" w:rsidRPr="00935996" w:rsidRDefault="008B7365" w:rsidP="00807F26">
            <w:pPr>
              <w:pStyle w:val="TableText"/>
              <w:jc w:val="both"/>
            </w:pPr>
            <w:r w:rsidRPr="00935996">
              <w:t>Not calculated</w:t>
            </w:r>
          </w:p>
        </w:tc>
        <w:tc>
          <w:tcPr>
            <w:tcW w:w="1665" w:type="dxa"/>
            <w:vAlign w:val="center"/>
          </w:tcPr>
          <w:p w:rsidR="00FB6628" w:rsidRPr="00935996" w:rsidRDefault="008B7365" w:rsidP="00807F26">
            <w:pPr>
              <w:pStyle w:val="TableText"/>
              <w:jc w:val="both"/>
            </w:pPr>
            <w:r w:rsidRPr="00935996">
              <w:t>187.9</w:t>
            </w:r>
          </w:p>
        </w:tc>
        <w:tc>
          <w:tcPr>
            <w:tcW w:w="1665" w:type="dxa"/>
            <w:vAlign w:val="center"/>
          </w:tcPr>
          <w:p w:rsidR="00FB6628" w:rsidRPr="00935996" w:rsidRDefault="008B7365" w:rsidP="00807F26">
            <w:pPr>
              <w:pStyle w:val="TableText"/>
              <w:jc w:val="both"/>
            </w:pPr>
            <w:r w:rsidRPr="00935996">
              <w:t>208.5</w:t>
            </w:r>
          </w:p>
        </w:tc>
        <w:tc>
          <w:tcPr>
            <w:tcW w:w="1665" w:type="dxa"/>
            <w:vAlign w:val="center"/>
          </w:tcPr>
          <w:p w:rsidR="00FB6628" w:rsidRPr="00935996" w:rsidRDefault="008B7365" w:rsidP="00807F26">
            <w:pPr>
              <w:pStyle w:val="TableText"/>
              <w:jc w:val="both"/>
            </w:pPr>
            <w:r w:rsidRPr="00935996">
              <w:t>235.0</w:t>
            </w:r>
          </w:p>
        </w:tc>
      </w:tr>
    </w:tbl>
    <w:p w:rsidR="00FB6628" w:rsidRPr="00577E54" w:rsidRDefault="00FB6628">
      <w:pPr>
        <w:rPr>
          <w:sz w:val="22"/>
        </w:rPr>
      </w:pPr>
    </w:p>
    <w:p w:rsidR="00FB6628" w:rsidRPr="00577E54" w:rsidRDefault="008B7365">
      <w:pPr>
        <w:pStyle w:val="SubHeading"/>
        <w:rPr>
          <w:sz w:val="22"/>
        </w:rPr>
      </w:pPr>
      <w:r w:rsidRPr="00577E54">
        <w:rPr>
          <w:sz w:val="22"/>
        </w:rPr>
        <w:t>Observed Rainfall Depths</w:t>
      </w:r>
    </w:p>
    <w:p w:rsidR="00FB6628" w:rsidRPr="00577E54" w:rsidRDefault="008B7365" w:rsidP="00935996">
      <w:pPr>
        <w:jc w:val="left"/>
        <w:rPr>
          <w:sz w:val="22"/>
        </w:rPr>
      </w:pPr>
      <w:r w:rsidRPr="00577E54">
        <w:rPr>
          <w:sz w:val="22"/>
        </w:rPr>
        <w:t xml:space="preserve">The Hampstead </w:t>
      </w:r>
      <w:r w:rsidR="00E052F8" w:rsidRPr="00577E54">
        <w:rPr>
          <w:sz w:val="22"/>
        </w:rPr>
        <w:t xml:space="preserve">Heath </w:t>
      </w:r>
      <w:r w:rsidRPr="00577E54">
        <w:rPr>
          <w:sz w:val="22"/>
        </w:rPr>
        <w:t xml:space="preserve">Scientific Society owns and maintains a weather station close to the south-west corner of Hampstead Heath, about 1km from Hampstead No. 1 pond. The Society has been collecting daily rainfall data for the last 100 years and the digitised gauged record was provided for </w:t>
      </w:r>
      <w:r w:rsidRPr="00577E54">
        <w:rPr>
          <w:sz w:val="22"/>
        </w:rPr>
        <w:lastRenderedPageBreak/>
        <w:t xml:space="preserve">use in this study (Atkins is grateful to the Hampstead </w:t>
      </w:r>
      <w:r w:rsidR="00E052F8" w:rsidRPr="00577E54">
        <w:rPr>
          <w:sz w:val="22"/>
        </w:rPr>
        <w:t xml:space="preserve">Heath </w:t>
      </w:r>
      <w:r w:rsidRPr="00577E54">
        <w:rPr>
          <w:sz w:val="22"/>
        </w:rPr>
        <w:t>Scientific Society for allowing access to this data). An Annual Maximum (AMAX) series was derived, consisting of the maximum 24-hour duration rainfall depth observed in each water year. A total of 99 AMAX records were derived ranging from a minimum of 17.8mm in September 1998 to a maximum of 170.8mm in August 1975. The latter resulted in a well documented flood event on Hampstead Heath.</w:t>
      </w:r>
    </w:p>
    <w:p w:rsidR="00FB6628" w:rsidRPr="00577E54" w:rsidRDefault="008B7365" w:rsidP="00935996">
      <w:pPr>
        <w:jc w:val="left"/>
        <w:rPr>
          <w:sz w:val="22"/>
        </w:rPr>
      </w:pPr>
      <w:r w:rsidRPr="00577E54">
        <w:rPr>
          <w:sz w:val="22"/>
        </w:rPr>
        <w:t>A statistical analysis was then undertaken on this dataset to derive a site-specific depth-frequency curve for the 24-hour storm duration. A range of statistical distributions w</w:t>
      </w:r>
      <w:r w:rsidR="00E052F8" w:rsidRPr="00577E54">
        <w:rPr>
          <w:sz w:val="22"/>
        </w:rPr>
        <w:t>as</w:t>
      </w:r>
      <w:r w:rsidRPr="00577E54">
        <w:rPr>
          <w:sz w:val="22"/>
        </w:rPr>
        <w:t xml:space="preserve"> investigated, two of which are presented in </w:t>
      </w:r>
      <w:fldSimple w:instr=" REF _Ref349224708 \h  \* MERGEFORMAT ">
        <w:r w:rsidR="00351342" w:rsidRPr="00577E54">
          <w:rPr>
            <w:sz w:val="22"/>
          </w:rPr>
          <w:t xml:space="preserve">Table </w:t>
        </w:r>
        <w:r w:rsidR="00351342" w:rsidRPr="00577E54">
          <w:rPr>
            <w:noProof/>
            <w:sz w:val="22"/>
          </w:rPr>
          <w:t>4</w:t>
        </w:r>
        <w:r w:rsidR="00351342" w:rsidRPr="00577E54">
          <w:rPr>
            <w:sz w:val="22"/>
          </w:rPr>
          <w:noBreakHyphen/>
        </w:r>
        <w:r w:rsidR="00351342" w:rsidRPr="00577E54">
          <w:rPr>
            <w:noProof/>
            <w:sz w:val="22"/>
          </w:rPr>
          <w:t>5</w:t>
        </w:r>
      </w:fldSimple>
      <w:r w:rsidRPr="00577E54">
        <w:rPr>
          <w:sz w:val="22"/>
        </w:rPr>
        <w:t xml:space="preserve"> below (see </w:t>
      </w:r>
      <w:fldSimple w:instr=" REF _Ref349224726 \h  \* MERGEFORMAT ">
        <w:r w:rsidR="00351342" w:rsidRPr="00577E54">
          <w:rPr>
            <w:sz w:val="22"/>
          </w:rPr>
          <w:t xml:space="preserve">Figure </w:t>
        </w:r>
        <w:r w:rsidR="00351342" w:rsidRPr="00577E54">
          <w:rPr>
            <w:noProof/>
            <w:sz w:val="22"/>
          </w:rPr>
          <w:t>4</w:t>
        </w:r>
        <w:r w:rsidR="00351342" w:rsidRPr="00577E54">
          <w:rPr>
            <w:sz w:val="22"/>
          </w:rPr>
          <w:noBreakHyphen/>
        </w:r>
        <w:r w:rsidR="00351342" w:rsidRPr="00577E54">
          <w:rPr>
            <w:noProof/>
            <w:sz w:val="22"/>
          </w:rPr>
          <w:t>4</w:t>
        </w:r>
      </w:fldSimple>
      <w:r w:rsidRPr="00577E54">
        <w:rPr>
          <w:sz w:val="22"/>
        </w:rPr>
        <w:t xml:space="preserve"> for a graph of other distributions).  </w:t>
      </w:r>
      <w:fldSimple w:instr=" REF _Ref349224726 \h  \* MERGEFORMAT ">
        <w:r w:rsidR="00351342" w:rsidRPr="00577E54">
          <w:rPr>
            <w:sz w:val="22"/>
          </w:rPr>
          <w:t xml:space="preserve">Figure </w:t>
        </w:r>
        <w:r w:rsidR="00351342" w:rsidRPr="00577E54">
          <w:rPr>
            <w:noProof/>
            <w:sz w:val="22"/>
          </w:rPr>
          <w:t>4</w:t>
        </w:r>
        <w:r w:rsidR="00351342" w:rsidRPr="00577E54">
          <w:rPr>
            <w:sz w:val="22"/>
          </w:rPr>
          <w:noBreakHyphen/>
        </w:r>
        <w:r w:rsidR="00351342" w:rsidRPr="00577E54">
          <w:rPr>
            <w:noProof/>
            <w:sz w:val="22"/>
          </w:rPr>
          <w:t>4</w:t>
        </w:r>
      </w:fldSimple>
      <w:r w:rsidRPr="00577E54">
        <w:rPr>
          <w:sz w:val="22"/>
        </w:rPr>
        <w:t xml:space="preserve"> shows that different distributions give widely different curves for return periods greater than about 50 years.  However, the Generalised Logistic distribution appears to give the best fit to the observed data at higher return periods.  </w:t>
      </w:r>
    </w:p>
    <w:p w:rsidR="00FB6628" w:rsidRPr="00577E54" w:rsidRDefault="008B7365">
      <w:pPr>
        <w:pStyle w:val="Caption"/>
        <w:keepNext/>
        <w:rPr>
          <w:sz w:val="22"/>
        </w:rPr>
      </w:pPr>
      <w:bookmarkStart w:id="45" w:name="_Ref349224708"/>
      <w:bookmarkStart w:id="46" w:name="_Toc351637869"/>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5</w:t>
      </w:r>
      <w:r w:rsidR="00070710" w:rsidRPr="00577E54">
        <w:rPr>
          <w:sz w:val="22"/>
        </w:rPr>
        <w:fldChar w:fldCharType="end"/>
      </w:r>
      <w:bookmarkEnd w:id="45"/>
      <w:r w:rsidRPr="00577E54">
        <w:rPr>
          <w:sz w:val="22"/>
        </w:rPr>
        <w:tab/>
        <w:t>Hampstead Scientific Society Rainfall Gauge Depth Frequency Curves</w:t>
      </w:r>
      <w:bookmarkEnd w:id="46"/>
    </w:p>
    <w:tbl>
      <w:tblPr>
        <w:tblW w:w="0" w:type="auto"/>
        <w:jc w:val="center"/>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3282"/>
        <w:gridCol w:w="3422"/>
      </w:tblGrid>
      <w:tr w:rsidR="00F46421" w:rsidRPr="00577E54" w:rsidTr="00807F26">
        <w:trPr>
          <w:tblHeader/>
          <w:jc w:val="center"/>
        </w:trPr>
        <w:tc>
          <w:tcPr>
            <w:tcW w:w="2126" w:type="dxa"/>
            <w:vMerge w:val="restart"/>
            <w:shd w:val="clear" w:color="auto" w:fill="D2DBE2"/>
            <w:vAlign w:val="center"/>
          </w:tcPr>
          <w:p w:rsidR="00F46421" w:rsidRPr="00935996" w:rsidRDefault="00F46421" w:rsidP="00935996">
            <w:pPr>
              <w:pStyle w:val="TableHeading"/>
            </w:pPr>
            <w:r w:rsidRPr="00935996">
              <w:t>Return Period (1 in T years)</w:t>
            </w:r>
          </w:p>
        </w:tc>
        <w:tc>
          <w:tcPr>
            <w:tcW w:w="6704" w:type="dxa"/>
            <w:gridSpan w:val="2"/>
            <w:shd w:val="clear" w:color="auto" w:fill="D2DBE2"/>
            <w:vAlign w:val="center"/>
          </w:tcPr>
          <w:p w:rsidR="00F46421" w:rsidRPr="00935996" w:rsidRDefault="00F46421" w:rsidP="00935996">
            <w:pPr>
              <w:pStyle w:val="TableHeading"/>
            </w:pPr>
            <w:r w:rsidRPr="00935996">
              <w:t>24-hour Rainfall Depth (mm)</w:t>
            </w:r>
          </w:p>
        </w:tc>
      </w:tr>
      <w:tr w:rsidR="00F46421" w:rsidRPr="00577E54" w:rsidTr="00807F26">
        <w:trPr>
          <w:tblHeader/>
          <w:jc w:val="center"/>
        </w:trPr>
        <w:tc>
          <w:tcPr>
            <w:tcW w:w="2126" w:type="dxa"/>
            <w:vMerge/>
            <w:shd w:val="clear" w:color="auto" w:fill="D2DBE2"/>
            <w:vAlign w:val="center"/>
          </w:tcPr>
          <w:p w:rsidR="00F46421" w:rsidRPr="00935996" w:rsidRDefault="00F46421" w:rsidP="00935996">
            <w:pPr>
              <w:pStyle w:val="TableHeading"/>
            </w:pPr>
          </w:p>
        </w:tc>
        <w:tc>
          <w:tcPr>
            <w:tcW w:w="3282" w:type="dxa"/>
            <w:shd w:val="clear" w:color="auto" w:fill="D2DBE2"/>
            <w:vAlign w:val="center"/>
          </w:tcPr>
          <w:p w:rsidR="00F46421" w:rsidRPr="00935996" w:rsidRDefault="00F46421" w:rsidP="00935996">
            <w:pPr>
              <w:pStyle w:val="TableHeading"/>
            </w:pPr>
            <w:r w:rsidRPr="00935996">
              <w:t>Log Normal Distribution</w:t>
            </w:r>
          </w:p>
        </w:tc>
        <w:tc>
          <w:tcPr>
            <w:tcW w:w="3422" w:type="dxa"/>
            <w:shd w:val="clear" w:color="auto" w:fill="D2DBE2"/>
          </w:tcPr>
          <w:p w:rsidR="00F46421" w:rsidRPr="00935996" w:rsidRDefault="00F46421" w:rsidP="00935996">
            <w:pPr>
              <w:pStyle w:val="TableHeading"/>
            </w:pPr>
            <w:r w:rsidRPr="00935996">
              <w:t>Generalised Logistic Distribution</w:t>
            </w:r>
          </w:p>
        </w:tc>
      </w:tr>
      <w:tr w:rsidR="008B7365" w:rsidRPr="00577E54" w:rsidTr="00807F26">
        <w:trPr>
          <w:jc w:val="center"/>
        </w:trPr>
        <w:tc>
          <w:tcPr>
            <w:tcW w:w="2126" w:type="dxa"/>
            <w:vAlign w:val="center"/>
          </w:tcPr>
          <w:p w:rsidR="00FB6628" w:rsidRPr="00935996" w:rsidRDefault="008B7365" w:rsidP="00935996">
            <w:pPr>
              <w:pStyle w:val="TableText"/>
            </w:pPr>
            <w:r w:rsidRPr="00935996">
              <w:t>1 in 5</w:t>
            </w:r>
          </w:p>
        </w:tc>
        <w:tc>
          <w:tcPr>
            <w:tcW w:w="3282" w:type="dxa"/>
            <w:vAlign w:val="center"/>
          </w:tcPr>
          <w:p w:rsidR="00FB6628" w:rsidRPr="00935996" w:rsidRDefault="008B7365" w:rsidP="00935996">
            <w:pPr>
              <w:pStyle w:val="TableText"/>
            </w:pPr>
            <w:r w:rsidRPr="00935996">
              <w:t>48.96</w:t>
            </w:r>
          </w:p>
        </w:tc>
        <w:tc>
          <w:tcPr>
            <w:tcW w:w="3422" w:type="dxa"/>
          </w:tcPr>
          <w:p w:rsidR="00FB6628" w:rsidRPr="00935996" w:rsidRDefault="008B7365" w:rsidP="00935996">
            <w:pPr>
              <w:pStyle w:val="TableText"/>
            </w:pPr>
            <w:r w:rsidRPr="00935996">
              <w:t>43.46</w:t>
            </w:r>
          </w:p>
        </w:tc>
      </w:tr>
      <w:tr w:rsidR="008B7365" w:rsidRPr="00577E54" w:rsidTr="00807F26">
        <w:trPr>
          <w:jc w:val="center"/>
        </w:trPr>
        <w:tc>
          <w:tcPr>
            <w:tcW w:w="2126" w:type="dxa"/>
            <w:vAlign w:val="center"/>
          </w:tcPr>
          <w:p w:rsidR="00FB6628" w:rsidRPr="00935996" w:rsidRDefault="008B7365" w:rsidP="00935996">
            <w:pPr>
              <w:pStyle w:val="TableText"/>
            </w:pPr>
            <w:r w:rsidRPr="00935996">
              <w:t>1 in 20</w:t>
            </w:r>
          </w:p>
        </w:tc>
        <w:tc>
          <w:tcPr>
            <w:tcW w:w="3282" w:type="dxa"/>
            <w:vAlign w:val="center"/>
          </w:tcPr>
          <w:p w:rsidR="00FB6628" w:rsidRPr="00935996" w:rsidRDefault="008B7365" w:rsidP="00935996">
            <w:pPr>
              <w:pStyle w:val="TableText"/>
            </w:pPr>
            <w:r w:rsidRPr="00935996">
              <w:t>73.32</w:t>
            </w:r>
          </w:p>
        </w:tc>
        <w:tc>
          <w:tcPr>
            <w:tcW w:w="3422" w:type="dxa"/>
          </w:tcPr>
          <w:p w:rsidR="00FB6628" w:rsidRPr="00935996" w:rsidRDefault="008B7365" w:rsidP="00935996">
            <w:pPr>
              <w:pStyle w:val="TableText"/>
            </w:pPr>
            <w:r w:rsidRPr="00935996">
              <w:t>66.28</w:t>
            </w:r>
          </w:p>
        </w:tc>
      </w:tr>
      <w:tr w:rsidR="008B7365" w:rsidRPr="00577E54" w:rsidTr="00807F26">
        <w:trPr>
          <w:jc w:val="center"/>
        </w:trPr>
        <w:tc>
          <w:tcPr>
            <w:tcW w:w="2126" w:type="dxa"/>
            <w:vAlign w:val="center"/>
          </w:tcPr>
          <w:p w:rsidR="00FB6628" w:rsidRPr="00935996" w:rsidRDefault="008B7365" w:rsidP="00935996">
            <w:pPr>
              <w:pStyle w:val="TableText"/>
            </w:pPr>
            <w:r w:rsidRPr="00935996">
              <w:t>1 in 50</w:t>
            </w:r>
          </w:p>
        </w:tc>
        <w:tc>
          <w:tcPr>
            <w:tcW w:w="3282" w:type="dxa"/>
            <w:vAlign w:val="center"/>
          </w:tcPr>
          <w:p w:rsidR="00FB6628" w:rsidRPr="00935996" w:rsidRDefault="008B7365" w:rsidP="00935996">
            <w:pPr>
              <w:pStyle w:val="TableText"/>
            </w:pPr>
            <w:r w:rsidRPr="00935996">
              <w:t>90.05</w:t>
            </w:r>
          </w:p>
        </w:tc>
        <w:tc>
          <w:tcPr>
            <w:tcW w:w="3422" w:type="dxa"/>
          </w:tcPr>
          <w:p w:rsidR="00FB6628" w:rsidRPr="00935996" w:rsidRDefault="008B7365" w:rsidP="00935996">
            <w:pPr>
              <w:pStyle w:val="TableText"/>
            </w:pPr>
            <w:r w:rsidRPr="00935996">
              <w:t>88.15</w:t>
            </w:r>
          </w:p>
        </w:tc>
      </w:tr>
      <w:tr w:rsidR="008B7365" w:rsidRPr="00577E54" w:rsidTr="00807F26">
        <w:trPr>
          <w:jc w:val="center"/>
        </w:trPr>
        <w:tc>
          <w:tcPr>
            <w:tcW w:w="2126" w:type="dxa"/>
            <w:vAlign w:val="center"/>
          </w:tcPr>
          <w:p w:rsidR="00FB6628" w:rsidRPr="00935996" w:rsidRDefault="008B7365" w:rsidP="00935996">
            <w:pPr>
              <w:pStyle w:val="TableText"/>
            </w:pPr>
            <w:r w:rsidRPr="00935996">
              <w:t>1 in 100</w:t>
            </w:r>
          </w:p>
        </w:tc>
        <w:tc>
          <w:tcPr>
            <w:tcW w:w="3282" w:type="dxa"/>
            <w:vAlign w:val="center"/>
          </w:tcPr>
          <w:p w:rsidR="00FB6628" w:rsidRPr="00935996" w:rsidRDefault="008B7365" w:rsidP="00935996">
            <w:pPr>
              <w:pStyle w:val="TableText"/>
            </w:pPr>
            <w:r w:rsidRPr="00935996">
              <w:t>103.27</w:t>
            </w:r>
          </w:p>
        </w:tc>
        <w:tc>
          <w:tcPr>
            <w:tcW w:w="3422" w:type="dxa"/>
          </w:tcPr>
          <w:p w:rsidR="00FB6628" w:rsidRPr="00935996" w:rsidRDefault="008B7365" w:rsidP="00935996">
            <w:pPr>
              <w:pStyle w:val="TableText"/>
            </w:pPr>
            <w:r w:rsidRPr="00935996">
              <w:t>110.14</w:t>
            </w:r>
          </w:p>
        </w:tc>
      </w:tr>
      <w:tr w:rsidR="008B7365" w:rsidRPr="00577E54" w:rsidTr="00807F26">
        <w:trPr>
          <w:jc w:val="center"/>
        </w:trPr>
        <w:tc>
          <w:tcPr>
            <w:tcW w:w="2126" w:type="dxa"/>
            <w:vAlign w:val="center"/>
          </w:tcPr>
          <w:p w:rsidR="00FB6628" w:rsidRPr="00935996" w:rsidRDefault="008B7365" w:rsidP="00935996">
            <w:pPr>
              <w:pStyle w:val="TableText"/>
            </w:pPr>
            <w:r w:rsidRPr="00935996">
              <w:t>1 in 1,000</w:t>
            </w:r>
          </w:p>
        </w:tc>
        <w:tc>
          <w:tcPr>
            <w:tcW w:w="3282" w:type="dxa"/>
            <w:vAlign w:val="center"/>
          </w:tcPr>
          <w:p w:rsidR="00FB6628" w:rsidRPr="00935996" w:rsidRDefault="008B7365" w:rsidP="00935996">
            <w:pPr>
              <w:pStyle w:val="TableText"/>
            </w:pPr>
            <w:r w:rsidRPr="00935996">
              <w:t>151.60</w:t>
            </w:r>
          </w:p>
        </w:tc>
        <w:tc>
          <w:tcPr>
            <w:tcW w:w="3422" w:type="dxa"/>
          </w:tcPr>
          <w:p w:rsidR="00FB6628" w:rsidRPr="00935996" w:rsidRDefault="008B7365" w:rsidP="00935996">
            <w:pPr>
              <w:pStyle w:val="TableText"/>
            </w:pPr>
            <w:r w:rsidRPr="00935996">
              <w:t>239.92</w:t>
            </w:r>
          </w:p>
        </w:tc>
      </w:tr>
      <w:tr w:rsidR="008B7365" w:rsidRPr="00577E54" w:rsidTr="00807F26">
        <w:trPr>
          <w:jc w:val="center"/>
        </w:trPr>
        <w:tc>
          <w:tcPr>
            <w:tcW w:w="2126" w:type="dxa"/>
            <w:vAlign w:val="center"/>
          </w:tcPr>
          <w:p w:rsidR="00FB6628" w:rsidRPr="00935996" w:rsidRDefault="008B7365" w:rsidP="00935996">
            <w:pPr>
              <w:pStyle w:val="TableText"/>
            </w:pPr>
            <w:r w:rsidRPr="00935996">
              <w:t>1 in 10,000</w:t>
            </w:r>
          </w:p>
        </w:tc>
        <w:tc>
          <w:tcPr>
            <w:tcW w:w="3282" w:type="dxa"/>
            <w:vAlign w:val="center"/>
          </w:tcPr>
          <w:p w:rsidR="00FB6628" w:rsidRPr="00935996" w:rsidRDefault="008B7365" w:rsidP="00935996">
            <w:pPr>
              <w:pStyle w:val="TableText"/>
            </w:pPr>
            <w:r w:rsidRPr="00935996">
              <w:t>207.95</w:t>
            </w:r>
          </w:p>
        </w:tc>
        <w:tc>
          <w:tcPr>
            <w:tcW w:w="3422" w:type="dxa"/>
          </w:tcPr>
          <w:p w:rsidR="00FB6628" w:rsidRPr="00935996" w:rsidRDefault="008B7365" w:rsidP="00935996">
            <w:pPr>
              <w:pStyle w:val="TableText"/>
            </w:pPr>
            <w:r w:rsidRPr="00935996">
              <w:t>543.70</w:t>
            </w:r>
          </w:p>
        </w:tc>
      </w:tr>
    </w:tbl>
    <w:p w:rsidR="00FB6628" w:rsidRPr="00577E54" w:rsidRDefault="00FB6628">
      <w:pPr>
        <w:rPr>
          <w:sz w:val="22"/>
        </w:rPr>
      </w:pPr>
    </w:p>
    <w:p w:rsidR="00FB6628" w:rsidRPr="00577E54" w:rsidRDefault="007F5976">
      <w:pPr>
        <w:rPr>
          <w:noProof/>
          <w:sz w:val="22"/>
          <w:lang w:eastAsia="en-GB"/>
        </w:rPr>
      </w:pPr>
      <w:r w:rsidRPr="00577E54">
        <w:rPr>
          <w:noProof/>
          <w:sz w:val="22"/>
          <w:lang w:eastAsia="en-GB"/>
        </w:rPr>
        <w:drawing>
          <wp:inline distT="0" distB="0" distL="0" distR="0">
            <wp:extent cx="5948045" cy="3557905"/>
            <wp:effectExtent l="19050" t="19050" r="14605" b="23495"/>
            <wp:docPr id="6"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9" cstate="print"/>
                    <a:srcRect b="-197"/>
                    <a:stretch>
                      <a:fillRect/>
                    </a:stretch>
                  </pic:blipFill>
                  <pic:spPr bwMode="auto">
                    <a:xfrm>
                      <a:off x="0" y="0"/>
                      <a:ext cx="5948045" cy="3557905"/>
                    </a:xfrm>
                    <a:prstGeom prst="rect">
                      <a:avLst/>
                    </a:prstGeom>
                    <a:noFill/>
                    <a:ln w="6350" cmpd="sng">
                      <a:solidFill>
                        <a:srgbClr val="000000"/>
                      </a:solidFill>
                      <a:miter lim="800000"/>
                      <a:headEnd/>
                      <a:tailEnd/>
                    </a:ln>
                    <a:effectLst/>
                  </pic:spPr>
                </pic:pic>
              </a:graphicData>
            </a:graphic>
          </wp:inline>
        </w:drawing>
      </w:r>
    </w:p>
    <w:p w:rsidR="00FB6628" w:rsidRPr="00577E54" w:rsidRDefault="008B7365">
      <w:pPr>
        <w:pStyle w:val="Caption"/>
        <w:rPr>
          <w:sz w:val="22"/>
        </w:rPr>
      </w:pPr>
      <w:bookmarkStart w:id="47" w:name="_Ref349224726"/>
      <w:bookmarkStart w:id="48" w:name="_Toc351637887"/>
      <w:r w:rsidRPr="00577E54">
        <w:rPr>
          <w:sz w:val="22"/>
        </w:rPr>
        <w:t xml:space="preserve">Figure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Figure \* ARABIC \s 1 </w:instrText>
      </w:r>
      <w:r w:rsidR="00070710" w:rsidRPr="00577E54">
        <w:rPr>
          <w:sz w:val="22"/>
        </w:rPr>
        <w:fldChar w:fldCharType="separate"/>
      </w:r>
      <w:r w:rsidR="00351342" w:rsidRPr="00577E54">
        <w:rPr>
          <w:noProof/>
          <w:sz w:val="22"/>
        </w:rPr>
        <w:t>4</w:t>
      </w:r>
      <w:r w:rsidR="00070710" w:rsidRPr="00577E54">
        <w:rPr>
          <w:sz w:val="22"/>
        </w:rPr>
        <w:fldChar w:fldCharType="end"/>
      </w:r>
      <w:bookmarkEnd w:id="47"/>
      <w:r w:rsidRPr="00577E54">
        <w:rPr>
          <w:sz w:val="22"/>
        </w:rPr>
        <w:tab/>
        <w:t xml:space="preserve">Hampstead </w:t>
      </w:r>
      <w:r w:rsidR="00E052F8" w:rsidRPr="00577E54">
        <w:rPr>
          <w:sz w:val="22"/>
        </w:rPr>
        <w:t xml:space="preserve">Heath </w:t>
      </w:r>
      <w:r w:rsidRPr="00577E54">
        <w:rPr>
          <w:sz w:val="22"/>
        </w:rPr>
        <w:t>Scientific Society Rainfall Gauge Depth Frequency Curves</w:t>
      </w:r>
      <w:bookmarkEnd w:id="48"/>
    </w:p>
    <w:p w:rsidR="00FB6628" w:rsidRPr="00577E54" w:rsidRDefault="003E1A50" w:rsidP="009176EF">
      <w:pPr>
        <w:jc w:val="left"/>
        <w:rPr>
          <w:sz w:val="22"/>
        </w:rPr>
      </w:pPr>
      <w:r w:rsidRPr="00577E54">
        <w:rPr>
          <w:sz w:val="22"/>
        </w:rPr>
        <w:t xml:space="preserve">The analysis of the HHSS gauge provides site-specific information that can be compared with the FEH and FSR DDF curves. Consistent with industry best practice recommendations (Defra, 2004) however, the data from the </w:t>
      </w:r>
      <w:r w:rsidR="00E052F8" w:rsidRPr="00577E54">
        <w:rPr>
          <w:sz w:val="22"/>
        </w:rPr>
        <w:t>HHSS</w:t>
      </w:r>
      <w:r w:rsidRPr="00577E54">
        <w:rPr>
          <w:sz w:val="22"/>
        </w:rPr>
        <w:t xml:space="preserve"> gauge was not used in this design storm statistical assessment. Instead the DDF rainfall, which is based on a larger number of rain gauges, was used. The graph below provides a comparison between the 24-hour DDF curve from FEH (for each of the 4</w:t>
      </w:r>
      <w:r w:rsidR="003B622A" w:rsidRPr="00577E54">
        <w:rPr>
          <w:sz w:val="22"/>
        </w:rPr>
        <w:t>,</w:t>
      </w:r>
      <w:r w:rsidRPr="00577E54">
        <w:rPr>
          <w:sz w:val="22"/>
        </w:rPr>
        <w:t xml:space="preserve"> 1km</w:t>
      </w:r>
      <w:r w:rsidRPr="00577E54">
        <w:rPr>
          <w:sz w:val="22"/>
          <w:vertAlign w:val="superscript"/>
        </w:rPr>
        <w:t>2</w:t>
      </w:r>
      <w:r w:rsidRPr="00577E54">
        <w:rPr>
          <w:sz w:val="22"/>
        </w:rPr>
        <w:t xml:space="preserve"> </w:t>
      </w:r>
      <w:r w:rsidRPr="00577E54">
        <w:rPr>
          <w:sz w:val="22"/>
        </w:rPr>
        <w:lastRenderedPageBreak/>
        <w:t xml:space="preserve">squares covering the </w:t>
      </w:r>
      <w:r w:rsidR="00225AAD" w:rsidRPr="00577E54">
        <w:rPr>
          <w:sz w:val="22"/>
        </w:rPr>
        <w:t>Heath</w:t>
      </w:r>
      <w:r w:rsidRPr="00577E54">
        <w:rPr>
          <w:sz w:val="22"/>
        </w:rPr>
        <w:t xml:space="preserve">), and that generated by the GL distribution for the HHSS single point gauge data (up to the 1,000 year event). It shows that the HHSS curve is much steeper than the FEH DDF curve for large return period events.  </w:t>
      </w:r>
    </w:p>
    <w:p w:rsidR="00FB6628" w:rsidRPr="00577E54" w:rsidRDefault="007F5976">
      <w:pPr>
        <w:rPr>
          <w:sz w:val="22"/>
        </w:rPr>
      </w:pPr>
      <w:r w:rsidRPr="00577E54">
        <w:rPr>
          <w:noProof/>
          <w:sz w:val="22"/>
          <w:lang w:eastAsia="en-GB"/>
        </w:rPr>
        <w:drawing>
          <wp:inline distT="0" distB="0" distL="0" distR="0">
            <wp:extent cx="6011545" cy="3014980"/>
            <wp:effectExtent l="19050" t="0" r="82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011545" cy="3014980"/>
                    </a:xfrm>
                    <a:prstGeom prst="rect">
                      <a:avLst/>
                    </a:prstGeom>
                    <a:noFill/>
                    <a:ln w="9525">
                      <a:noFill/>
                      <a:miter lim="800000"/>
                      <a:headEnd/>
                      <a:tailEnd/>
                    </a:ln>
                  </pic:spPr>
                </pic:pic>
              </a:graphicData>
            </a:graphic>
          </wp:inline>
        </w:drawing>
      </w:r>
    </w:p>
    <w:p w:rsidR="00FB6628" w:rsidRPr="00577E54" w:rsidRDefault="00E936FE">
      <w:pPr>
        <w:pStyle w:val="Caption"/>
        <w:rPr>
          <w:sz w:val="22"/>
        </w:rPr>
      </w:pPr>
      <w:bookmarkStart w:id="49" w:name="_Toc351637888"/>
      <w:r w:rsidRPr="00577E54">
        <w:rPr>
          <w:sz w:val="22"/>
        </w:rPr>
        <w:t xml:space="preserve">Figure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Figure \* ARABIC \s 1 </w:instrText>
      </w:r>
      <w:r w:rsidR="00070710" w:rsidRPr="00577E54">
        <w:rPr>
          <w:sz w:val="22"/>
        </w:rPr>
        <w:fldChar w:fldCharType="separate"/>
      </w:r>
      <w:r w:rsidR="00351342" w:rsidRPr="00577E54">
        <w:rPr>
          <w:noProof/>
          <w:sz w:val="22"/>
        </w:rPr>
        <w:t>5</w:t>
      </w:r>
      <w:r w:rsidR="00070710" w:rsidRPr="00577E54">
        <w:rPr>
          <w:sz w:val="22"/>
        </w:rPr>
        <w:fldChar w:fldCharType="end"/>
      </w:r>
      <w:r w:rsidRPr="00577E54">
        <w:rPr>
          <w:sz w:val="22"/>
        </w:rPr>
        <w:tab/>
        <w:t>24-hour Rainfall Depth Frequency Curves</w:t>
      </w:r>
      <w:bookmarkEnd w:id="49"/>
    </w:p>
    <w:p w:rsidR="00FB6628" w:rsidRPr="00577E54" w:rsidRDefault="00E936FE" w:rsidP="00935996">
      <w:pPr>
        <w:jc w:val="left"/>
        <w:rPr>
          <w:sz w:val="22"/>
        </w:rPr>
      </w:pPr>
      <w:r w:rsidRPr="00577E54">
        <w:rPr>
          <w:sz w:val="22"/>
        </w:rPr>
        <w:t>While the HHSS rainfall gauge data provides a useful local record of rainfall for an extended period of 100years, from a statistical perspective, it cannot be used to provide design rainfall depths for the very large return period events being considered in this study.  To do so would involve excessive extrapolation of the data beyond its useful and reliable limit.  As can be seen</w:t>
      </w:r>
      <w:r w:rsidR="00DA6615" w:rsidRPr="00577E54">
        <w:rPr>
          <w:sz w:val="22"/>
        </w:rPr>
        <w:t>,</w:t>
      </w:r>
      <w:r w:rsidRPr="00577E54">
        <w:rPr>
          <w:sz w:val="22"/>
        </w:rPr>
        <w:t xml:space="preserve"> the 24-hour DDF curve derived from the HHSS gauge has given rise to much higher rainfall depths for events above the 100 year event and the curve is much steeper that the FEH DDF.  Hence, if the HHSS curve is extrapolated further, it will give increasingly divergent and higher rainfall depths, resulting in very large predicted flood peaks.  It should be noted that, while the HHSS data cannot be used within the statistical analysis, it will be used to provide the depths for observed events such as the 1975 and 2002 events which will be modelled later on to examine how the system performed under these storms.</w:t>
      </w:r>
    </w:p>
    <w:p w:rsidR="00FB6628" w:rsidRPr="00577E54" w:rsidRDefault="00E936FE">
      <w:pPr>
        <w:pStyle w:val="SubHeading"/>
        <w:rPr>
          <w:sz w:val="22"/>
        </w:rPr>
      </w:pPr>
      <w:r w:rsidRPr="00577E54">
        <w:rPr>
          <w:sz w:val="22"/>
        </w:rPr>
        <w:t>Design Rainfall Profiles</w:t>
      </w:r>
    </w:p>
    <w:p w:rsidR="00FB6628" w:rsidRPr="00577E54" w:rsidRDefault="00E936FE" w:rsidP="00935996">
      <w:pPr>
        <w:jc w:val="left"/>
        <w:rPr>
          <w:sz w:val="22"/>
        </w:rPr>
      </w:pPr>
      <w:r w:rsidRPr="00577E54">
        <w:rPr>
          <w:rFonts w:cs="Arial"/>
          <w:sz w:val="22"/>
          <w:szCs w:val="20"/>
        </w:rPr>
        <w:t>Design rainfall profiles have been examined for both the summer and winter events. The summer rainfall profiles resulted in higher peak flows for all events.  Hence the summer storm profile was carried forward for the rest of the analysis</w:t>
      </w:r>
    </w:p>
    <w:p w:rsidR="00FB6628" w:rsidRPr="00577E54" w:rsidRDefault="00E936FE">
      <w:pPr>
        <w:pStyle w:val="Heading2"/>
        <w:rPr>
          <w:sz w:val="32"/>
        </w:rPr>
      </w:pPr>
      <w:bookmarkStart w:id="50" w:name="_Toc351637854"/>
      <w:r w:rsidRPr="00577E54">
        <w:rPr>
          <w:sz w:val="32"/>
        </w:rPr>
        <w:t>Hydrograph Generation</w:t>
      </w:r>
      <w:bookmarkEnd w:id="50"/>
    </w:p>
    <w:p w:rsidR="00FB6628" w:rsidRPr="00577E54" w:rsidRDefault="00E936FE" w:rsidP="00935996">
      <w:pPr>
        <w:jc w:val="left"/>
        <w:rPr>
          <w:sz w:val="22"/>
        </w:rPr>
      </w:pPr>
      <w:r w:rsidRPr="00577E54">
        <w:rPr>
          <w:sz w:val="22"/>
        </w:rPr>
        <w:t xml:space="preserve">The methodology for the generation of flood hydrographs was consistent with </w:t>
      </w:r>
      <w:proofErr w:type="spellStart"/>
      <w:r w:rsidRPr="00577E54">
        <w:rPr>
          <w:sz w:val="22"/>
        </w:rPr>
        <w:t>Defra’s</w:t>
      </w:r>
      <w:proofErr w:type="spellEnd"/>
      <w:r w:rsidRPr="00577E54">
        <w:rPr>
          <w:sz w:val="22"/>
        </w:rPr>
        <w:t xml:space="preserve"> (2004) recommendations to Panel Engineers namely:</w:t>
      </w:r>
    </w:p>
    <w:p w:rsidR="00E936FE" w:rsidRPr="00577E54" w:rsidRDefault="00E936FE" w:rsidP="00D642FB">
      <w:pPr>
        <w:pStyle w:val="ListBulletLast"/>
        <w:numPr>
          <w:ilvl w:val="0"/>
          <w:numId w:val="1"/>
        </w:numPr>
        <w:ind w:left="357" w:hanging="357"/>
        <w:rPr>
          <w:sz w:val="22"/>
        </w:rPr>
      </w:pPr>
      <w:r w:rsidRPr="00577E54">
        <w:rPr>
          <w:sz w:val="22"/>
        </w:rPr>
        <w:t xml:space="preserve">The use of the PMF option in the ISIS software FEH RR unit. This derives Time to Peak (Tp), Percentage Runoff (PR) and </w:t>
      </w:r>
      <w:proofErr w:type="spellStart"/>
      <w:r w:rsidRPr="00577E54">
        <w:rPr>
          <w:sz w:val="22"/>
        </w:rPr>
        <w:t>Baseflow</w:t>
      </w:r>
      <w:proofErr w:type="spellEnd"/>
      <w:r w:rsidRPr="00577E54">
        <w:rPr>
          <w:sz w:val="22"/>
        </w:rPr>
        <w:t xml:space="preserve"> (BF) using FEH catchment descriptors, but retains the FSR-calculated PMP;</w:t>
      </w:r>
    </w:p>
    <w:p w:rsidR="00E936FE" w:rsidRPr="00577E54" w:rsidRDefault="00E936FE" w:rsidP="00D642FB">
      <w:pPr>
        <w:pStyle w:val="ListBulletLast"/>
        <w:numPr>
          <w:ilvl w:val="0"/>
          <w:numId w:val="1"/>
        </w:numPr>
        <w:ind w:left="357" w:hanging="357"/>
        <w:rPr>
          <w:sz w:val="22"/>
        </w:rPr>
      </w:pPr>
      <w:r w:rsidRPr="00577E54">
        <w:rPr>
          <w:sz w:val="22"/>
        </w:rPr>
        <w:t>The use of the ISIS software FSSR16 unit to derive hydrographs for the 1 in 10,000 year event, using the FSR rainfall depths described above; and</w:t>
      </w:r>
    </w:p>
    <w:p w:rsidR="00E936FE" w:rsidRPr="00577E54" w:rsidRDefault="00E936FE" w:rsidP="00D642FB">
      <w:pPr>
        <w:pStyle w:val="ListBulletLast"/>
        <w:numPr>
          <w:ilvl w:val="0"/>
          <w:numId w:val="1"/>
        </w:numPr>
        <w:ind w:left="357" w:hanging="357"/>
        <w:rPr>
          <w:sz w:val="22"/>
        </w:rPr>
      </w:pPr>
      <w:r w:rsidRPr="00577E54">
        <w:rPr>
          <w:sz w:val="22"/>
        </w:rPr>
        <w:t>The use of the ISIS software FEH RR unit to derive hydrographs for all other return periods (up to and including the 1 in 1,000 year event), using the FEH rainfall depths described above.</w:t>
      </w:r>
    </w:p>
    <w:p w:rsidR="00FB6628" w:rsidRPr="00577E54" w:rsidRDefault="00E936FE" w:rsidP="00935996">
      <w:pPr>
        <w:jc w:val="left"/>
        <w:rPr>
          <w:sz w:val="22"/>
        </w:rPr>
      </w:pPr>
      <w:r w:rsidRPr="00577E54">
        <w:rPr>
          <w:sz w:val="22"/>
        </w:rPr>
        <w:lastRenderedPageBreak/>
        <w:t>For each event a variety of storm durations w</w:t>
      </w:r>
      <w:r w:rsidR="008870DE" w:rsidRPr="00577E54">
        <w:rPr>
          <w:sz w:val="22"/>
        </w:rPr>
        <w:t>as</w:t>
      </w:r>
      <w:r w:rsidRPr="00577E54">
        <w:rPr>
          <w:sz w:val="22"/>
        </w:rPr>
        <w:t xml:space="preserve"> tested and hydrographs calculated to determine the critical hydrological storm duration. These were run in the hydraulic model to confirm the critical duration for the two Hampstead Heath pond chains.</w:t>
      </w:r>
    </w:p>
    <w:p w:rsidR="00FB6628" w:rsidRPr="00577E54" w:rsidRDefault="00E936FE" w:rsidP="00935996">
      <w:pPr>
        <w:jc w:val="left"/>
        <w:rPr>
          <w:sz w:val="22"/>
        </w:rPr>
      </w:pPr>
      <w:r w:rsidRPr="00577E54">
        <w:rPr>
          <w:sz w:val="22"/>
        </w:rPr>
        <w:t>Hydrographs were calculated for each total catchment down to the respective pond outflow. For all events and durations, the upstream catchment hydrograph was then subtracted from the total catchment hydrograph to derive hydrographs for the intervening catchment areas. These formed the inflows to each pond in the hydraulic model. This approach was used as the FEH / FSR methods are less reliable for flow calculation for the very small intermediate catchments less than 0.5km</w:t>
      </w:r>
      <w:r w:rsidRPr="00577E54">
        <w:rPr>
          <w:sz w:val="22"/>
          <w:vertAlign w:val="superscript"/>
        </w:rPr>
        <w:t>2</w:t>
      </w:r>
      <w:r w:rsidRPr="00577E54">
        <w:rPr>
          <w:sz w:val="22"/>
        </w:rPr>
        <w:t xml:space="preserve"> in area.  </w:t>
      </w:r>
    </w:p>
    <w:p w:rsidR="00FB6628" w:rsidRPr="00577E54" w:rsidRDefault="00E936FE" w:rsidP="00935996">
      <w:pPr>
        <w:jc w:val="left"/>
        <w:rPr>
          <w:sz w:val="22"/>
        </w:rPr>
      </w:pPr>
      <w:r w:rsidRPr="00577E54">
        <w:rPr>
          <w:sz w:val="22"/>
        </w:rPr>
        <w:t>Vale of Health pond and Viaduct pond have very small contributing catchment areas (0.08km</w:t>
      </w:r>
      <w:r w:rsidRPr="00577E54">
        <w:rPr>
          <w:sz w:val="22"/>
          <w:vertAlign w:val="superscript"/>
        </w:rPr>
        <w:t>2</w:t>
      </w:r>
      <w:r w:rsidRPr="00577E54">
        <w:rPr>
          <w:sz w:val="22"/>
        </w:rPr>
        <w:t xml:space="preserve"> and 0.13km</w:t>
      </w:r>
      <w:r w:rsidRPr="00577E54">
        <w:rPr>
          <w:sz w:val="22"/>
          <w:vertAlign w:val="superscript"/>
        </w:rPr>
        <w:t>2</w:t>
      </w:r>
      <w:r w:rsidRPr="00577E54">
        <w:rPr>
          <w:sz w:val="22"/>
        </w:rPr>
        <w:t xml:space="preserve"> respectively). Hydrographs were therefore derived for the larger upstream Hampstead catchment (to the Catch Pit which has an area of 0.45km</w:t>
      </w:r>
      <w:r w:rsidRPr="00577E54">
        <w:rPr>
          <w:sz w:val="22"/>
          <w:vertAlign w:val="superscript"/>
        </w:rPr>
        <w:t>2</w:t>
      </w:r>
      <w:r w:rsidRPr="00577E54">
        <w:rPr>
          <w:sz w:val="22"/>
        </w:rPr>
        <w:t>) and were scaled by catchment area to provide three separate inflows to the respective ponds within the hydraulic model.</w:t>
      </w:r>
    </w:p>
    <w:p w:rsidR="00FB6628" w:rsidRPr="00577E54" w:rsidRDefault="00E936FE" w:rsidP="00935996">
      <w:pPr>
        <w:jc w:val="left"/>
        <w:rPr>
          <w:sz w:val="22"/>
        </w:rPr>
      </w:pPr>
      <w:r w:rsidRPr="00577E54">
        <w:rPr>
          <w:sz w:val="22"/>
        </w:rPr>
        <w:t>These flow hydrographs exclude the contribution of rain falling on the ponds. The rainfall profiles derived for each event / storm duration have been converted to flow-time hydrographs and inserted as inflows to the pond areas in the hydraulic model.</w:t>
      </w:r>
    </w:p>
    <w:p w:rsidR="00FB6628" w:rsidRPr="00577E54" w:rsidRDefault="00D642FB" w:rsidP="002E5D79">
      <w:pPr>
        <w:pStyle w:val="Heading2"/>
        <w:rPr>
          <w:sz w:val="32"/>
        </w:rPr>
      </w:pPr>
      <w:bookmarkStart w:id="51" w:name="_Toc351637855"/>
      <w:r w:rsidRPr="00577E54">
        <w:rPr>
          <w:sz w:val="32"/>
        </w:rPr>
        <w:t xml:space="preserve">Hydrological Modelling </w:t>
      </w:r>
      <w:r w:rsidR="00E936FE" w:rsidRPr="00577E54">
        <w:rPr>
          <w:sz w:val="32"/>
        </w:rPr>
        <w:t>Results</w:t>
      </w:r>
      <w:bookmarkEnd w:id="51"/>
    </w:p>
    <w:p w:rsidR="00DB6382" w:rsidRDefault="00070710" w:rsidP="00935996">
      <w:pPr>
        <w:jc w:val="left"/>
        <w:rPr>
          <w:sz w:val="22"/>
        </w:rPr>
      </w:pPr>
      <w:fldSimple w:instr=" REF _Ref349310886 \h  \* MERGEFORMAT ">
        <w:r w:rsidR="00351342" w:rsidRPr="00577E54">
          <w:rPr>
            <w:sz w:val="22"/>
          </w:rPr>
          <w:t xml:space="preserve">Table </w:t>
        </w:r>
        <w:r w:rsidR="00351342" w:rsidRPr="00577E54">
          <w:rPr>
            <w:noProof/>
            <w:sz w:val="22"/>
          </w:rPr>
          <w:t>4</w:t>
        </w:r>
        <w:r w:rsidR="00351342" w:rsidRPr="00577E54">
          <w:rPr>
            <w:sz w:val="22"/>
          </w:rPr>
          <w:noBreakHyphen/>
        </w:r>
        <w:r w:rsidR="00351342" w:rsidRPr="00577E54">
          <w:rPr>
            <w:noProof/>
            <w:sz w:val="22"/>
          </w:rPr>
          <w:t>6</w:t>
        </w:r>
      </w:fldSimple>
      <w:r w:rsidR="00E936FE" w:rsidRPr="00577E54">
        <w:rPr>
          <w:sz w:val="22"/>
        </w:rPr>
        <w:t xml:space="preserve"> provides the peak inflows derived for the two downstream catchments (total catchment to Highgate No. 1 Pond and Hampstead No. 1 Pond) for the (varying) hydrological critical storm durations</w:t>
      </w:r>
      <w:r w:rsidR="007B14FA" w:rsidRPr="00577E54">
        <w:rPr>
          <w:rStyle w:val="FootnoteReference"/>
          <w:sz w:val="22"/>
        </w:rPr>
        <w:footnoteReference w:id="5"/>
      </w:r>
      <w:r w:rsidR="00E936FE" w:rsidRPr="00577E54">
        <w:rPr>
          <w:sz w:val="22"/>
        </w:rPr>
        <w:t xml:space="preserve"> for the range of flood events. </w:t>
      </w:r>
    </w:p>
    <w:p w:rsidR="00DB6382" w:rsidRPr="00577E54" w:rsidRDefault="00DB6382">
      <w:pPr>
        <w:spacing w:after="0"/>
        <w:jc w:val="left"/>
        <w:rPr>
          <w:sz w:val="22"/>
        </w:rPr>
      </w:pPr>
    </w:p>
    <w:p w:rsidR="00FB6628" w:rsidRPr="00577E54" w:rsidRDefault="00E936FE">
      <w:pPr>
        <w:pStyle w:val="Caption"/>
        <w:keepNext/>
        <w:rPr>
          <w:sz w:val="22"/>
        </w:rPr>
      </w:pPr>
      <w:bookmarkStart w:id="52" w:name="_Ref349310886"/>
      <w:bookmarkStart w:id="53" w:name="_Toc351637870"/>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6</w:t>
      </w:r>
      <w:r w:rsidR="00070710" w:rsidRPr="00577E54">
        <w:rPr>
          <w:sz w:val="22"/>
        </w:rPr>
        <w:fldChar w:fldCharType="end"/>
      </w:r>
      <w:bookmarkEnd w:id="52"/>
      <w:r w:rsidRPr="00577E54">
        <w:rPr>
          <w:sz w:val="22"/>
        </w:rPr>
        <w:tab/>
        <w:t>Highgate No. 1 and Hampstead No. 1 Pond</w:t>
      </w:r>
      <w:r w:rsidR="004A613D" w:rsidRPr="00577E54">
        <w:rPr>
          <w:sz w:val="22"/>
        </w:rPr>
        <w:t>s - C</w:t>
      </w:r>
      <w:r w:rsidRPr="00577E54">
        <w:rPr>
          <w:sz w:val="22"/>
        </w:rPr>
        <w:t xml:space="preserve">ritical </w:t>
      </w:r>
      <w:r w:rsidR="004A613D" w:rsidRPr="00577E54">
        <w:rPr>
          <w:sz w:val="22"/>
        </w:rPr>
        <w:t>S</w:t>
      </w:r>
      <w:r w:rsidRPr="00577E54">
        <w:rPr>
          <w:sz w:val="22"/>
        </w:rPr>
        <w:t xml:space="preserve">torm </w:t>
      </w:r>
      <w:r w:rsidR="004A613D" w:rsidRPr="00577E54">
        <w:rPr>
          <w:sz w:val="22"/>
        </w:rPr>
        <w:t>D</w:t>
      </w:r>
      <w:r w:rsidRPr="00577E54">
        <w:rPr>
          <w:sz w:val="22"/>
        </w:rPr>
        <w:t>uration</w:t>
      </w:r>
      <w:r w:rsidR="004A613D" w:rsidRPr="00577E54">
        <w:rPr>
          <w:sz w:val="22"/>
        </w:rPr>
        <w:t xml:space="preserve"> and Peak Flow</w:t>
      </w:r>
      <w:bookmarkEnd w:id="53"/>
    </w:p>
    <w:tbl>
      <w:tblPr>
        <w:tblW w:w="0" w:type="auto"/>
        <w:jc w:val="center"/>
        <w:tblInd w:w="-1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70"/>
        <w:gridCol w:w="1843"/>
        <w:gridCol w:w="1868"/>
        <w:gridCol w:w="1856"/>
        <w:gridCol w:w="1856"/>
      </w:tblGrid>
      <w:tr w:rsidR="00E936FE" w:rsidRPr="00577E54" w:rsidTr="00FA4C0F">
        <w:trPr>
          <w:tblHeader/>
          <w:jc w:val="center"/>
        </w:trPr>
        <w:tc>
          <w:tcPr>
            <w:tcW w:w="1470" w:type="dxa"/>
            <w:vMerge w:val="restart"/>
            <w:shd w:val="clear" w:color="auto" w:fill="D2DBE2"/>
            <w:vAlign w:val="center"/>
          </w:tcPr>
          <w:p w:rsidR="00FB6628" w:rsidRPr="00935996" w:rsidRDefault="00E936FE" w:rsidP="00935996">
            <w:pPr>
              <w:pStyle w:val="TableHeading"/>
            </w:pPr>
            <w:r w:rsidRPr="00935996">
              <w:t>Flood Event</w:t>
            </w:r>
          </w:p>
          <w:p w:rsidR="006276A9" w:rsidRPr="00935996" w:rsidRDefault="006276A9" w:rsidP="00935996">
            <w:pPr>
              <w:pStyle w:val="TableHeading"/>
            </w:pPr>
            <w:r w:rsidRPr="00935996">
              <w:t>(1 in</w:t>
            </w:r>
            <w:r w:rsidR="00BF4EF0" w:rsidRPr="00935996">
              <w:t xml:space="preserve"> </w:t>
            </w:r>
            <w:r w:rsidRPr="00935996">
              <w:t>T year)</w:t>
            </w:r>
          </w:p>
        </w:tc>
        <w:tc>
          <w:tcPr>
            <w:tcW w:w="3711" w:type="dxa"/>
            <w:gridSpan w:val="2"/>
            <w:shd w:val="clear" w:color="auto" w:fill="D2DBE2"/>
            <w:vAlign w:val="center"/>
          </w:tcPr>
          <w:p w:rsidR="00FB6628" w:rsidRPr="00935996" w:rsidRDefault="00E936FE" w:rsidP="00FA4C0F">
            <w:pPr>
              <w:pStyle w:val="TableHeading"/>
              <w:jc w:val="center"/>
            </w:pPr>
            <w:r w:rsidRPr="00935996">
              <w:t>Highgate No. 1 Pond</w:t>
            </w:r>
          </w:p>
        </w:tc>
        <w:tc>
          <w:tcPr>
            <w:tcW w:w="3712" w:type="dxa"/>
            <w:gridSpan w:val="2"/>
            <w:shd w:val="clear" w:color="auto" w:fill="D2DBE2"/>
            <w:vAlign w:val="center"/>
          </w:tcPr>
          <w:p w:rsidR="00FB6628" w:rsidRPr="00935996" w:rsidRDefault="00E936FE" w:rsidP="00FA4C0F">
            <w:pPr>
              <w:pStyle w:val="TableHeading"/>
              <w:jc w:val="center"/>
            </w:pPr>
            <w:r w:rsidRPr="00935996">
              <w:t>Hampstead No. 1 Pond</w:t>
            </w:r>
          </w:p>
        </w:tc>
      </w:tr>
      <w:tr w:rsidR="00E936FE" w:rsidRPr="00577E54" w:rsidTr="00FA4C0F">
        <w:trPr>
          <w:tblHeader/>
          <w:jc w:val="center"/>
        </w:trPr>
        <w:tc>
          <w:tcPr>
            <w:tcW w:w="1470" w:type="dxa"/>
            <w:vMerge/>
            <w:shd w:val="clear" w:color="auto" w:fill="D2DBE2"/>
            <w:vAlign w:val="center"/>
          </w:tcPr>
          <w:p w:rsidR="00FB6628" w:rsidRPr="00935996" w:rsidRDefault="00FB6628" w:rsidP="00FA4C0F">
            <w:pPr>
              <w:pStyle w:val="TableHeading"/>
              <w:jc w:val="center"/>
            </w:pPr>
          </w:p>
        </w:tc>
        <w:tc>
          <w:tcPr>
            <w:tcW w:w="1843" w:type="dxa"/>
            <w:shd w:val="clear" w:color="auto" w:fill="D2DBE2"/>
            <w:vAlign w:val="center"/>
          </w:tcPr>
          <w:p w:rsidR="00FB6628" w:rsidRPr="00935996" w:rsidRDefault="00E936FE" w:rsidP="00FA4C0F">
            <w:pPr>
              <w:pStyle w:val="TableHeading"/>
              <w:jc w:val="center"/>
            </w:pPr>
            <w:r w:rsidRPr="00935996">
              <w:t>Critical Duration (hours)</w:t>
            </w:r>
          </w:p>
        </w:tc>
        <w:tc>
          <w:tcPr>
            <w:tcW w:w="1868" w:type="dxa"/>
            <w:shd w:val="clear" w:color="auto" w:fill="D2DBE2"/>
            <w:vAlign w:val="center"/>
          </w:tcPr>
          <w:p w:rsidR="00FB6628" w:rsidRPr="00935996" w:rsidRDefault="00E936FE" w:rsidP="00FA4C0F">
            <w:pPr>
              <w:pStyle w:val="TableHeading"/>
              <w:jc w:val="center"/>
            </w:pPr>
            <w:r w:rsidRPr="00935996">
              <w:t>Peak Flow    (m</w:t>
            </w:r>
            <w:r w:rsidRPr="00935996">
              <w:rPr>
                <w:vertAlign w:val="superscript"/>
              </w:rPr>
              <w:t>3</w:t>
            </w:r>
            <w:r w:rsidRPr="00935996">
              <w:t>/s)</w:t>
            </w:r>
          </w:p>
        </w:tc>
        <w:tc>
          <w:tcPr>
            <w:tcW w:w="1856" w:type="dxa"/>
            <w:shd w:val="clear" w:color="auto" w:fill="D2DBE2"/>
            <w:vAlign w:val="center"/>
          </w:tcPr>
          <w:p w:rsidR="00FB6628" w:rsidRPr="00935996" w:rsidRDefault="00E936FE" w:rsidP="00FA4C0F">
            <w:pPr>
              <w:pStyle w:val="TableHeading"/>
              <w:jc w:val="center"/>
            </w:pPr>
            <w:r w:rsidRPr="00935996">
              <w:t>Critical Duration (hours)</w:t>
            </w:r>
          </w:p>
        </w:tc>
        <w:tc>
          <w:tcPr>
            <w:tcW w:w="1856" w:type="dxa"/>
            <w:shd w:val="clear" w:color="auto" w:fill="D2DBE2"/>
            <w:vAlign w:val="center"/>
          </w:tcPr>
          <w:p w:rsidR="00FB6628" w:rsidRPr="00935996" w:rsidRDefault="00E936FE" w:rsidP="00FA4C0F">
            <w:pPr>
              <w:pStyle w:val="TableHeading"/>
              <w:jc w:val="center"/>
            </w:pPr>
            <w:r w:rsidRPr="00935996">
              <w:t>Peak Flow    (m</w:t>
            </w:r>
            <w:r w:rsidRPr="00935996">
              <w:rPr>
                <w:vertAlign w:val="superscript"/>
              </w:rPr>
              <w:t>3</w:t>
            </w:r>
            <w:r w:rsidRPr="00935996">
              <w:t>/s)</w:t>
            </w:r>
          </w:p>
        </w:tc>
      </w:tr>
      <w:tr w:rsidR="00E936FE" w:rsidRPr="00577E54" w:rsidTr="00FA4C0F">
        <w:trPr>
          <w:jc w:val="center"/>
        </w:trPr>
        <w:tc>
          <w:tcPr>
            <w:tcW w:w="1470" w:type="dxa"/>
            <w:vAlign w:val="center"/>
          </w:tcPr>
          <w:p w:rsidR="00FB6628" w:rsidRPr="00935996" w:rsidRDefault="00E936FE" w:rsidP="00807F26">
            <w:pPr>
              <w:pStyle w:val="TableText"/>
              <w:jc w:val="both"/>
            </w:pPr>
            <w:r w:rsidRPr="00935996">
              <w:t>1 in 5</w:t>
            </w:r>
          </w:p>
        </w:tc>
        <w:tc>
          <w:tcPr>
            <w:tcW w:w="1843" w:type="dxa"/>
            <w:vAlign w:val="center"/>
          </w:tcPr>
          <w:p w:rsidR="00FB6628" w:rsidRPr="00935996" w:rsidRDefault="00E936FE" w:rsidP="00FA4C0F">
            <w:pPr>
              <w:pStyle w:val="TableText"/>
              <w:jc w:val="center"/>
            </w:pPr>
            <w:r w:rsidRPr="00935996">
              <w:t>2.3</w:t>
            </w:r>
          </w:p>
        </w:tc>
        <w:tc>
          <w:tcPr>
            <w:tcW w:w="1868" w:type="dxa"/>
            <w:vAlign w:val="center"/>
          </w:tcPr>
          <w:p w:rsidR="00FB6628" w:rsidRPr="00935996" w:rsidRDefault="00E936FE" w:rsidP="00FA4C0F">
            <w:pPr>
              <w:pStyle w:val="TableText"/>
              <w:jc w:val="center"/>
            </w:pPr>
            <w:r w:rsidRPr="00935996">
              <w:t>2.49</w:t>
            </w:r>
          </w:p>
        </w:tc>
        <w:tc>
          <w:tcPr>
            <w:tcW w:w="1856" w:type="dxa"/>
            <w:vAlign w:val="center"/>
          </w:tcPr>
          <w:p w:rsidR="00FB6628" w:rsidRPr="00935996" w:rsidRDefault="00E936FE" w:rsidP="00FA4C0F">
            <w:pPr>
              <w:pStyle w:val="TableText"/>
              <w:jc w:val="center"/>
            </w:pPr>
            <w:r w:rsidRPr="00935996">
              <w:t>2.3</w:t>
            </w:r>
          </w:p>
        </w:tc>
        <w:tc>
          <w:tcPr>
            <w:tcW w:w="1856" w:type="dxa"/>
            <w:vAlign w:val="center"/>
          </w:tcPr>
          <w:p w:rsidR="00FB6628" w:rsidRPr="00935996" w:rsidRDefault="00E936FE" w:rsidP="00FA4C0F">
            <w:pPr>
              <w:pStyle w:val="TableText"/>
              <w:jc w:val="center"/>
            </w:pPr>
            <w:r w:rsidRPr="00935996">
              <w:t>1.18</w:t>
            </w:r>
          </w:p>
        </w:tc>
      </w:tr>
      <w:tr w:rsidR="00E936FE" w:rsidRPr="00577E54" w:rsidTr="00FA4C0F">
        <w:trPr>
          <w:jc w:val="center"/>
        </w:trPr>
        <w:tc>
          <w:tcPr>
            <w:tcW w:w="1470" w:type="dxa"/>
            <w:vAlign w:val="center"/>
          </w:tcPr>
          <w:p w:rsidR="00FB6628" w:rsidRPr="00935996" w:rsidRDefault="00E936FE" w:rsidP="00807F26">
            <w:pPr>
              <w:pStyle w:val="TableText"/>
              <w:jc w:val="both"/>
            </w:pPr>
            <w:r w:rsidRPr="00935996">
              <w:t>1 in 20</w:t>
            </w:r>
          </w:p>
        </w:tc>
        <w:tc>
          <w:tcPr>
            <w:tcW w:w="1843" w:type="dxa"/>
            <w:vAlign w:val="center"/>
          </w:tcPr>
          <w:p w:rsidR="00FB6628" w:rsidRPr="00935996" w:rsidRDefault="00E936FE" w:rsidP="00FA4C0F">
            <w:pPr>
              <w:pStyle w:val="TableText"/>
              <w:jc w:val="center"/>
            </w:pPr>
            <w:r w:rsidRPr="00935996">
              <w:t>2.7</w:t>
            </w:r>
          </w:p>
        </w:tc>
        <w:tc>
          <w:tcPr>
            <w:tcW w:w="1868" w:type="dxa"/>
            <w:vAlign w:val="center"/>
          </w:tcPr>
          <w:p w:rsidR="00FB6628" w:rsidRPr="00935996" w:rsidRDefault="00E936FE" w:rsidP="00FA4C0F">
            <w:pPr>
              <w:pStyle w:val="TableText"/>
              <w:jc w:val="center"/>
            </w:pPr>
            <w:r w:rsidRPr="00935996">
              <w:t>3.96</w:t>
            </w:r>
          </w:p>
        </w:tc>
        <w:tc>
          <w:tcPr>
            <w:tcW w:w="1856" w:type="dxa"/>
            <w:vAlign w:val="center"/>
          </w:tcPr>
          <w:p w:rsidR="00FB6628" w:rsidRPr="00935996" w:rsidRDefault="00E936FE" w:rsidP="00FA4C0F">
            <w:pPr>
              <w:pStyle w:val="TableText"/>
              <w:jc w:val="center"/>
            </w:pPr>
            <w:r w:rsidRPr="00935996">
              <w:t>2.7</w:t>
            </w:r>
          </w:p>
        </w:tc>
        <w:tc>
          <w:tcPr>
            <w:tcW w:w="1856" w:type="dxa"/>
            <w:vAlign w:val="center"/>
          </w:tcPr>
          <w:p w:rsidR="00FB6628" w:rsidRPr="00935996" w:rsidRDefault="00E936FE" w:rsidP="00FA4C0F">
            <w:pPr>
              <w:pStyle w:val="TableText"/>
              <w:jc w:val="center"/>
            </w:pPr>
            <w:r w:rsidRPr="00935996">
              <w:t>1.87</w:t>
            </w:r>
          </w:p>
        </w:tc>
      </w:tr>
      <w:tr w:rsidR="00E936FE" w:rsidRPr="00577E54" w:rsidTr="00FA4C0F">
        <w:trPr>
          <w:jc w:val="center"/>
        </w:trPr>
        <w:tc>
          <w:tcPr>
            <w:tcW w:w="1470" w:type="dxa"/>
            <w:vAlign w:val="center"/>
          </w:tcPr>
          <w:p w:rsidR="00FB6628" w:rsidRPr="00935996" w:rsidRDefault="00E936FE" w:rsidP="00807F26">
            <w:pPr>
              <w:pStyle w:val="TableText"/>
              <w:jc w:val="both"/>
            </w:pPr>
            <w:r w:rsidRPr="00935996">
              <w:t>1 in 100</w:t>
            </w:r>
          </w:p>
        </w:tc>
        <w:tc>
          <w:tcPr>
            <w:tcW w:w="1843" w:type="dxa"/>
            <w:vAlign w:val="center"/>
          </w:tcPr>
          <w:p w:rsidR="00FB6628" w:rsidRPr="00935996" w:rsidRDefault="00E936FE" w:rsidP="00FA4C0F">
            <w:pPr>
              <w:pStyle w:val="TableText"/>
              <w:jc w:val="center"/>
            </w:pPr>
            <w:r w:rsidRPr="00935996">
              <w:t>2.3</w:t>
            </w:r>
          </w:p>
        </w:tc>
        <w:tc>
          <w:tcPr>
            <w:tcW w:w="1868" w:type="dxa"/>
            <w:vAlign w:val="center"/>
          </w:tcPr>
          <w:p w:rsidR="00FB6628" w:rsidRPr="00935996" w:rsidRDefault="00E936FE" w:rsidP="00FA4C0F">
            <w:pPr>
              <w:pStyle w:val="TableText"/>
              <w:jc w:val="center"/>
            </w:pPr>
            <w:r w:rsidRPr="00935996">
              <w:t>7.02</w:t>
            </w:r>
          </w:p>
        </w:tc>
        <w:tc>
          <w:tcPr>
            <w:tcW w:w="1856" w:type="dxa"/>
            <w:vAlign w:val="center"/>
          </w:tcPr>
          <w:p w:rsidR="00FB6628" w:rsidRPr="00935996" w:rsidRDefault="00E936FE" w:rsidP="00FA4C0F">
            <w:pPr>
              <w:pStyle w:val="TableText"/>
              <w:jc w:val="center"/>
            </w:pPr>
            <w:r w:rsidRPr="00935996">
              <w:t>2.1</w:t>
            </w:r>
          </w:p>
        </w:tc>
        <w:tc>
          <w:tcPr>
            <w:tcW w:w="1856" w:type="dxa"/>
            <w:vAlign w:val="center"/>
          </w:tcPr>
          <w:p w:rsidR="00FB6628" w:rsidRPr="00935996" w:rsidRDefault="00E936FE" w:rsidP="00FA4C0F">
            <w:pPr>
              <w:pStyle w:val="TableText"/>
              <w:jc w:val="center"/>
            </w:pPr>
            <w:r w:rsidRPr="00935996">
              <w:t>3.34</w:t>
            </w:r>
          </w:p>
        </w:tc>
      </w:tr>
      <w:tr w:rsidR="00E936FE" w:rsidRPr="00577E54" w:rsidTr="00FA4C0F">
        <w:trPr>
          <w:jc w:val="center"/>
        </w:trPr>
        <w:tc>
          <w:tcPr>
            <w:tcW w:w="1470" w:type="dxa"/>
            <w:vAlign w:val="center"/>
          </w:tcPr>
          <w:p w:rsidR="00FB6628" w:rsidRPr="00935996" w:rsidRDefault="00E936FE" w:rsidP="00807F26">
            <w:pPr>
              <w:pStyle w:val="TableText"/>
              <w:jc w:val="both"/>
            </w:pPr>
            <w:r w:rsidRPr="00935996">
              <w:t>1 in 1,000</w:t>
            </w:r>
          </w:p>
        </w:tc>
        <w:tc>
          <w:tcPr>
            <w:tcW w:w="1843" w:type="dxa"/>
            <w:vAlign w:val="center"/>
          </w:tcPr>
          <w:p w:rsidR="00FB6628" w:rsidRPr="00935996" w:rsidRDefault="00E936FE" w:rsidP="00FA4C0F">
            <w:pPr>
              <w:pStyle w:val="TableText"/>
              <w:jc w:val="center"/>
            </w:pPr>
            <w:r w:rsidRPr="00935996">
              <w:t>1.9</w:t>
            </w:r>
          </w:p>
        </w:tc>
        <w:tc>
          <w:tcPr>
            <w:tcW w:w="1868" w:type="dxa"/>
            <w:vAlign w:val="center"/>
          </w:tcPr>
          <w:p w:rsidR="00FB6628" w:rsidRPr="00935996" w:rsidRDefault="00E936FE" w:rsidP="00FA4C0F">
            <w:pPr>
              <w:pStyle w:val="TableText"/>
              <w:jc w:val="center"/>
            </w:pPr>
            <w:r w:rsidRPr="00935996">
              <w:t>16.08</w:t>
            </w:r>
          </w:p>
        </w:tc>
        <w:tc>
          <w:tcPr>
            <w:tcW w:w="1856" w:type="dxa"/>
            <w:vAlign w:val="center"/>
          </w:tcPr>
          <w:p w:rsidR="00FB6628" w:rsidRPr="00935996" w:rsidRDefault="00E936FE" w:rsidP="00FA4C0F">
            <w:pPr>
              <w:pStyle w:val="TableText"/>
              <w:jc w:val="center"/>
            </w:pPr>
            <w:r w:rsidRPr="00935996">
              <w:t>1.5</w:t>
            </w:r>
          </w:p>
        </w:tc>
        <w:tc>
          <w:tcPr>
            <w:tcW w:w="1856" w:type="dxa"/>
            <w:vAlign w:val="center"/>
          </w:tcPr>
          <w:p w:rsidR="00FB6628" w:rsidRPr="00935996" w:rsidRDefault="00E936FE" w:rsidP="00FA4C0F">
            <w:pPr>
              <w:pStyle w:val="TableText"/>
              <w:jc w:val="center"/>
            </w:pPr>
            <w:r w:rsidRPr="00935996">
              <w:t>7.72</w:t>
            </w:r>
          </w:p>
        </w:tc>
      </w:tr>
      <w:tr w:rsidR="00E936FE" w:rsidRPr="00577E54" w:rsidTr="00FA4C0F">
        <w:trPr>
          <w:jc w:val="center"/>
        </w:trPr>
        <w:tc>
          <w:tcPr>
            <w:tcW w:w="1470" w:type="dxa"/>
            <w:vAlign w:val="center"/>
          </w:tcPr>
          <w:p w:rsidR="00FB6628" w:rsidRPr="00935996" w:rsidRDefault="00E936FE" w:rsidP="00807F26">
            <w:pPr>
              <w:pStyle w:val="TableText"/>
              <w:jc w:val="both"/>
            </w:pPr>
            <w:r w:rsidRPr="00935996">
              <w:t>1 in 10,000</w:t>
            </w:r>
          </w:p>
        </w:tc>
        <w:tc>
          <w:tcPr>
            <w:tcW w:w="1843" w:type="dxa"/>
            <w:vAlign w:val="center"/>
          </w:tcPr>
          <w:p w:rsidR="00FB6628" w:rsidRPr="00935996" w:rsidRDefault="00E936FE" w:rsidP="00FA4C0F">
            <w:pPr>
              <w:pStyle w:val="TableText"/>
              <w:jc w:val="center"/>
            </w:pPr>
            <w:r w:rsidRPr="00935996">
              <w:t>1.9</w:t>
            </w:r>
          </w:p>
        </w:tc>
        <w:tc>
          <w:tcPr>
            <w:tcW w:w="1868" w:type="dxa"/>
            <w:vAlign w:val="center"/>
          </w:tcPr>
          <w:p w:rsidR="00FB6628" w:rsidRPr="00935996" w:rsidRDefault="00E936FE" w:rsidP="00FA4C0F">
            <w:pPr>
              <w:pStyle w:val="TableText"/>
              <w:jc w:val="center"/>
            </w:pPr>
            <w:r w:rsidRPr="00935996">
              <w:t>18.44</w:t>
            </w:r>
          </w:p>
        </w:tc>
        <w:tc>
          <w:tcPr>
            <w:tcW w:w="1856" w:type="dxa"/>
            <w:vAlign w:val="center"/>
          </w:tcPr>
          <w:p w:rsidR="00FB6628" w:rsidRPr="00935996" w:rsidRDefault="00E936FE" w:rsidP="00FA4C0F">
            <w:pPr>
              <w:pStyle w:val="TableText"/>
              <w:jc w:val="center"/>
            </w:pPr>
            <w:r w:rsidRPr="00935996">
              <w:t>1.9</w:t>
            </w:r>
          </w:p>
        </w:tc>
        <w:tc>
          <w:tcPr>
            <w:tcW w:w="1856" w:type="dxa"/>
            <w:vAlign w:val="center"/>
          </w:tcPr>
          <w:p w:rsidR="00FB6628" w:rsidRPr="00935996" w:rsidRDefault="00E936FE" w:rsidP="00FA4C0F">
            <w:pPr>
              <w:pStyle w:val="TableText"/>
              <w:jc w:val="center"/>
            </w:pPr>
            <w:r w:rsidRPr="00935996">
              <w:t>8.49</w:t>
            </w:r>
          </w:p>
        </w:tc>
      </w:tr>
      <w:tr w:rsidR="00E936FE" w:rsidRPr="00577E54" w:rsidTr="00FA4C0F">
        <w:trPr>
          <w:jc w:val="center"/>
        </w:trPr>
        <w:tc>
          <w:tcPr>
            <w:tcW w:w="1470" w:type="dxa"/>
            <w:vAlign w:val="center"/>
          </w:tcPr>
          <w:p w:rsidR="00FB6628" w:rsidRPr="00935996" w:rsidRDefault="00E936FE" w:rsidP="00807F26">
            <w:pPr>
              <w:pStyle w:val="TableText"/>
              <w:jc w:val="both"/>
            </w:pPr>
            <w:r w:rsidRPr="00935996">
              <w:t>PMF</w:t>
            </w:r>
          </w:p>
        </w:tc>
        <w:tc>
          <w:tcPr>
            <w:tcW w:w="1843" w:type="dxa"/>
            <w:vAlign w:val="center"/>
          </w:tcPr>
          <w:p w:rsidR="00FB6628" w:rsidRPr="00935996" w:rsidRDefault="00E936FE" w:rsidP="00FA4C0F">
            <w:pPr>
              <w:pStyle w:val="TableText"/>
              <w:jc w:val="center"/>
            </w:pPr>
            <w:r w:rsidRPr="00935996">
              <w:t>9.5</w:t>
            </w:r>
          </w:p>
        </w:tc>
        <w:tc>
          <w:tcPr>
            <w:tcW w:w="1868" w:type="dxa"/>
            <w:vAlign w:val="center"/>
          </w:tcPr>
          <w:p w:rsidR="00FB6628" w:rsidRPr="00935996" w:rsidRDefault="00E936FE" w:rsidP="00FA4C0F">
            <w:pPr>
              <w:pStyle w:val="TableText"/>
              <w:jc w:val="center"/>
            </w:pPr>
            <w:r w:rsidRPr="00935996">
              <w:t>39.10</w:t>
            </w:r>
          </w:p>
        </w:tc>
        <w:tc>
          <w:tcPr>
            <w:tcW w:w="1856" w:type="dxa"/>
            <w:vAlign w:val="center"/>
          </w:tcPr>
          <w:p w:rsidR="00FB6628" w:rsidRPr="00935996" w:rsidRDefault="00E936FE" w:rsidP="00FA4C0F">
            <w:pPr>
              <w:pStyle w:val="TableText"/>
              <w:jc w:val="center"/>
            </w:pPr>
            <w:r w:rsidRPr="00935996">
              <w:t>9.5</w:t>
            </w:r>
          </w:p>
        </w:tc>
        <w:tc>
          <w:tcPr>
            <w:tcW w:w="1856" w:type="dxa"/>
            <w:vAlign w:val="center"/>
          </w:tcPr>
          <w:p w:rsidR="00FB6628" w:rsidRPr="00935996" w:rsidRDefault="00E936FE" w:rsidP="00FA4C0F">
            <w:pPr>
              <w:pStyle w:val="TableText"/>
              <w:jc w:val="center"/>
            </w:pPr>
            <w:r w:rsidRPr="00935996">
              <w:t>18.82</w:t>
            </w:r>
          </w:p>
        </w:tc>
      </w:tr>
    </w:tbl>
    <w:p w:rsidR="00FB6628" w:rsidRPr="00577E54" w:rsidRDefault="00FB6628">
      <w:pPr>
        <w:rPr>
          <w:sz w:val="22"/>
        </w:rPr>
      </w:pPr>
    </w:p>
    <w:p w:rsidR="00FB6628" w:rsidRPr="00577E54" w:rsidRDefault="00070710" w:rsidP="00935996">
      <w:pPr>
        <w:jc w:val="left"/>
        <w:rPr>
          <w:sz w:val="22"/>
        </w:rPr>
      </w:pPr>
      <w:fldSimple w:instr=" REF _Ref349310922 \h  \* MERGEFORMAT ">
        <w:r w:rsidR="00351342" w:rsidRPr="00577E54">
          <w:rPr>
            <w:sz w:val="22"/>
          </w:rPr>
          <w:t xml:space="preserve">Table </w:t>
        </w:r>
        <w:r w:rsidR="00351342" w:rsidRPr="00577E54">
          <w:rPr>
            <w:noProof/>
            <w:sz w:val="22"/>
          </w:rPr>
          <w:t>4</w:t>
        </w:r>
        <w:r w:rsidR="00351342" w:rsidRPr="00577E54">
          <w:rPr>
            <w:sz w:val="22"/>
          </w:rPr>
          <w:noBreakHyphen/>
        </w:r>
        <w:r w:rsidR="00351342" w:rsidRPr="00577E54">
          <w:rPr>
            <w:noProof/>
            <w:sz w:val="22"/>
          </w:rPr>
          <w:t>7</w:t>
        </w:r>
      </w:fldSimple>
      <w:r w:rsidR="00E936FE" w:rsidRPr="00577E54">
        <w:rPr>
          <w:sz w:val="22"/>
        </w:rPr>
        <w:t xml:space="preserve"> provides a comparison between the peak flows for the total catchments to each of the Hampstead Heath ponds, as calculated by Haycock (2010) and Atkins (2013). This illustrates that the flows calculated by Atkins for the 1 in 10,000 year and the PMF events are significantly lower than those previously calculated by Haycock, largely as a result of the lower SPR / PR values used for the Atkins analysis. In contrast however, the 1 in 100 year event calculated by Atkins has mostly higher peak flows compared with the Haycock analysis.</w:t>
      </w:r>
      <w:r w:rsidR="002C2137" w:rsidRPr="00577E54">
        <w:rPr>
          <w:sz w:val="22"/>
        </w:rPr>
        <w:t xml:space="preserve">  As noted above, it is believed that Haycock derived the T-year flood peaks by deriving the </w:t>
      </w:r>
      <w:proofErr w:type="spellStart"/>
      <w:r w:rsidR="002C2137" w:rsidRPr="00577E54">
        <w:rPr>
          <w:sz w:val="22"/>
        </w:rPr>
        <w:t>Q</w:t>
      </w:r>
      <w:r w:rsidR="00DE1F0A" w:rsidRPr="00577E54">
        <w:rPr>
          <w:sz w:val="22"/>
          <w:vertAlign w:val="subscript"/>
        </w:rPr>
        <w:t>mean</w:t>
      </w:r>
      <w:proofErr w:type="spellEnd"/>
      <w:r w:rsidR="002C2137" w:rsidRPr="00577E54">
        <w:rPr>
          <w:sz w:val="22"/>
        </w:rPr>
        <w:t xml:space="preserve"> from the FSR equation </w:t>
      </w:r>
      <w:r w:rsidR="007D6F4D" w:rsidRPr="00577E54">
        <w:rPr>
          <w:sz w:val="22"/>
        </w:rPr>
        <w:t xml:space="preserve">using catchment descriptors, </w:t>
      </w:r>
      <w:r w:rsidR="002C2137" w:rsidRPr="00577E54">
        <w:rPr>
          <w:sz w:val="22"/>
        </w:rPr>
        <w:t xml:space="preserve">and then applied the </w:t>
      </w:r>
      <w:r w:rsidR="007D6F4D" w:rsidRPr="00577E54">
        <w:rPr>
          <w:sz w:val="22"/>
        </w:rPr>
        <w:t xml:space="preserve">FSR </w:t>
      </w:r>
      <w:r w:rsidR="002C2137" w:rsidRPr="00577E54">
        <w:rPr>
          <w:sz w:val="22"/>
        </w:rPr>
        <w:t xml:space="preserve">regional growth curve to derive the other T-year peaks.  This will </w:t>
      </w:r>
      <w:r w:rsidR="007D6F4D" w:rsidRPr="00577E54">
        <w:rPr>
          <w:sz w:val="22"/>
        </w:rPr>
        <w:t>give results that are</w:t>
      </w:r>
      <w:r w:rsidR="002C2137" w:rsidRPr="00577E54">
        <w:rPr>
          <w:sz w:val="22"/>
        </w:rPr>
        <w:t xml:space="preserve"> different to using </w:t>
      </w:r>
      <w:r w:rsidR="007D6F4D" w:rsidRPr="00577E54">
        <w:rPr>
          <w:sz w:val="22"/>
        </w:rPr>
        <w:t>FEH for deriving the T-year hydrographs, as we have done.</w:t>
      </w:r>
      <w:r w:rsidR="002C2137" w:rsidRPr="00577E54">
        <w:rPr>
          <w:sz w:val="22"/>
        </w:rPr>
        <w:t xml:space="preserve"> </w:t>
      </w:r>
      <w:r w:rsidR="00E936FE" w:rsidRPr="00577E54">
        <w:rPr>
          <w:sz w:val="22"/>
        </w:rPr>
        <w:t xml:space="preserve"> When comparing the</w:t>
      </w:r>
      <w:r w:rsidR="007D6F4D" w:rsidRPr="00577E54">
        <w:rPr>
          <w:sz w:val="22"/>
        </w:rPr>
        <w:t xml:space="preserve"> 10,000 year and the PMF</w:t>
      </w:r>
      <w:r w:rsidR="00E936FE" w:rsidRPr="00577E54">
        <w:rPr>
          <w:sz w:val="22"/>
        </w:rPr>
        <w:t xml:space="preserve"> flows, the following should also be noted:</w:t>
      </w:r>
    </w:p>
    <w:p w:rsidR="00E936FE" w:rsidRPr="00577E54" w:rsidRDefault="00E936FE" w:rsidP="00935996">
      <w:pPr>
        <w:pStyle w:val="ListBulletLast"/>
        <w:numPr>
          <w:ilvl w:val="0"/>
          <w:numId w:val="1"/>
        </w:numPr>
        <w:ind w:left="357" w:hanging="357"/>
        <w:jc w:val="left"/>
        <w:rPr>
          <w:sz w:val="22"/>
        </w:rPr>
      </w:pPr>
      <w:r w:rsidRPr="00577E54">
        <w:rPr>
          <w:sz w:val="22"/>
        </w:rPr>
        <w:lastRenderedPageBreak/>
        <w:t xml:space="preserve">Haycocks used </w:t>
      </w:r>
      <w:proofErr w:type="gramStart"/>
      <w:r w:rsidRPr="00577E54">
        <w:rPr>
          <w:sz w:val="22"/>
        </w:rPr>
        <w:t>a storm</w:t>
      </w:r>
      <w:proofErr w:type="gramEnd"/>
      <w:r w:rsidRPr="00577E54">
        <w:rPr>
          <w:sz w:val="22"/>
        </w:rPr>
        <w:t xml:space="preserve"> duration of 4.4 hours for all events. The Atkins flows listed in the table below are for the calculated hydrological critical storm duration for each catchment. This was found to vary between 1.9 and 2.7 hours for </w:t>
      </w:r>
      <w:r w:rsidR="00E71F65" w:rsidRPr="00577E54">
        <w:rPr>
          <w:sz w:val="22"/>
        </w:rPr>
        <w:t>the 5, 20, 100, 1,000 and 10,000</w:t>
      </w:r>
      <w:r w:rsidRPr="00577E54">
        <w:rPr>
          <w:sz w:val="22"/>
        </w:rPr>
        <w:t>year return period events, and to be 9.5 hours for the PMF;</w:t>
      </w:r>
    </w:p>
    <w:p w:rsidR="002C2137" w:rsidRPr="00577E54" w:rsidRDefault="00E936FE" w:rsidP="00935996">
      <w:pPr>
        <w:pStyle w:val="ListBulletLast"/>
        <w:numPr>
          <w:ilvl w:val="0"/>
          <w:numId w:val="1"/>
        </w:numPr>
        <w:ind w:left="357" w:hanging="357"/>
        <w:jc w:val="left"/>
        <w:rPr>
          <w:sz w:val="22"/>
        </w:rPr>
      </w:pPr>
      <w:r w:rsidRPr="00577E54">
        <w:rPr>
          <w:sz w:val="22"/>
        </w:rPr>
        <w:t xml:space="preserve">The Atkins peak flow values in Table </w:t>
      </w:r>
      <w:r w:rsidR="00E71F65" w:rsidRPr="00577E54">
        <w:rPr>
          <w:sz w:val="22"/>
        </w:rPr>
        <w:t>4-</w:t>
      </w:r>
      <w:r w:rsidRPr="00577E54">
        <w:rPr>
          <w:sz w:val="22"/>
        </w:rPr>
        <w:t>7 were calculated by summing the total runoff from non-pond areas of the catchment and the flow resulting from rain falling directly on the pond surfaces; The Haycock (2010) PMF was calculated as an approximation by doubling the calculated 1 in 10,000 year event peak flow</w:t>
      </w:r>
      <w:r w:rsidR="008870DE" w:rsidRPr="00577E54">
        <w:rPr>
          <w:sz w:val="22"/>
        </w:rPr>
        <w:t xml:space="preserve"> </w:t>
      </w:r>
      <w:proofErr w:type="spellStart"/>
      <w:r w:rsidR="008870DE" w:rsidRPr="00577E54">
        <w:rPr>
          <w:sz w:val="22"/>
        </w:rPr>
        <w:t>w</w:t>
      </w:r>
      <w:r w:rsidRPr="00577E54">
        <w:rPr>
          <w:sz w:val="22"/>
        </w:rPr>
        <w:t>the</w:t>
      </w:r>
      <w:proofErr w:type="spellEnd"/>
      <w:r w:rsidRPr="00577E54">
        <w:rPr>
          <w:sz w:val="22"/>
        </w:rPr>
        <w:t xml:space="preserve"> Atkins PMF was calculated using the appropriate deterministic approach underlying the PMP rainfall applied to the FSR/FEH rainfall-runoff model. Table </w:t>
      </w:r>
      <w:r w:rsidR="000F5F23" w:rsidRPr="00577E54">
        <w:rPr>
          <w:sz w:val="22"/>
        </w:rPr>
        <w:t>4-</w:t>
      </w:r>
      <w:r w:rsidRPr="00577E54">
        <w:rPr>
          <w:sz w:val="22"/>
        </w:rPr>
        <w:t xml:space="preserve">7 illustrates that the Atkins ratio of the 1 in 10,000 </w:t>
      </w:r>
      <w:proofErr w:type="gramStart"/>
      <w:r w:rsidRPr="00577E54">
        <w:rPr>
          <w:sz w:val="22"/>
        </w:rPr>
        <w:t>year</w:t>
      </w:r>
      <w:proofErr w:type="gramEnd"/>
      <w:r w:rsidRPr="00577E54">
        <w:rPr>
          <w:sz w:val="22"/>
        </w:rPr>
        <w:t xml:space="preserve"> and PMF peak flow is 2.1 for Highgate 1 and 2.2 for Hampstead 1.</w:t>
      </w:r>
    </w:p>
    <w:p w:rsidR="002C2137" w:rsidRPr="00577E54" w:rsidRDefault="002C2137" w:rsidP="00935996">
      <w:pPr>
        <w:pStyle w:val="ListBulletLast"/>
        <w:numPr>
          <w:ilvl w:val="0"/>
          <w:numId w:val="1"/>
        </w:numPr>
        <w:ind w:left="357" w:hanging="357"/>
        <w:jc w:val="left"/>
        <w:rPr>
          <w:sz w:val="22"/>
        </w:rPr>
      </w:pPr>
      <w:r w:rsidRPr="00577E54">
        <w:rPr>
          <w:sz w:val="22"/>
        </w:rPr>
        <w:t>Haycock used a percentage runoff of 80-90% while Atk</w:t>
      </w:r>
      <w:r w:rsidR="007D6F4D" w:rsidRPr="00577E54">
        <w:rPr>
          <w:sz w:val="22"/>
        </w:rPr>
        <w:t>ins percentage varied from 53% for the 1 in 100 year event to 60% for the 10,000 year event and 76% for the PMF.</w:t>
      </w:r>
    </w:p>
    <w:p w:rsidR="00FB6628" w:rsidRPr="00577E54" w:rsidRDefault="00E936FE">
      <w:pPr>
        <w:pStyle w:val="Caption"/>
        <w:keepNext/>
        <w:rPr>
          <w:sz w:val="22"/>
        </w:rPr>
      </w:pPr>
      <w:bookmarkStart w:id="54" w:name="_Ref349310922"/>
      <w:bookmarkStart w:id="55" w:name="_Toc351637871"/>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4</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7</w:t>
      </w:r>
      <w:r w:rsidR="00070710" w:rsidRPr="00577E54">
        <w:rPr>
          <w:sz w:val="22"/>
        </w:rPr>
        <w:fldChar w:fldCharType="end"/>
      </w:r>
      <w:bookmarkEnd w:id="54"/>
      <w:r w:rsidRPr="00577E54">
        <w:rPr>
          <w:sz w:val="22"/>
        </w:rPr>
        <w:tab/>
        <w:t>Comparison of Hampstead Heath Peak Flows Haycock (2010) and Atkins (2013)</w:t>
      </w:r>
      <w:bookmarkEnd w:id="55"/>
    </w:p>
    <w:tbl>
      <w:tblPr>
        <w:tblW w:w="0" w:type="auto"/>
        <w:jc w:val="center"/>
        <w:tblInd w:w="-2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69"/>
        <w:gridCol w:w="1242"/>
        <w:gridCol w:w="1242"/>
        <w:gridCol w:w="1243"/>
        <w:gridCol w:w="1242"/>
        <w:gridCol w:w="1242"/>
        <w:gridCol w:w="1243"/>
      </w:tblGrid>
      <w:tr w:rsidR="002E5715" w:rsidRPr="00577E54" w:rsidTr="00807F26">
        <w:trPr>
          <w:tblHeader/>
          <w:jc w:val="center"/>
        </w:trPr>
        <w:tc>
          <w:tcPr>
            <w:tcW w:w="2069" w:type="dxa"/>
            <w:vMerge w:val="restart"/>
            <w:shd w:val="clear" w:color="auto" w:fill="D2DBE2"/>
            <w:vAlign w:val="center"/>
          </w:tcPr>
          <w:p w:rsidR="00FB6628" w:rsidRPr="00935996" w:rsidRDefault="002E5715" w:rsidP="00807F26">
            <w:pPr>
              <w:pStyle w:val="TableHeading"/>
              <w:jc w:val="both"/>
            </w:pPr>
            <w:r w:rsidRPr="00935996">
              <w:t>Pond Catchment</w:t>
            </w:r>
          </w:p>
        </w:tc>
        <w:tc>
          <w:tcPr>
            <w:tcW w:w="7454" w:type="dxa"/>
            <w:gridSpan w:val="6"/>
            <w:shd w:val="clear" w:color="auto" w:fill="D2DBE2"/>
            <w:vAlign w:val="center"/>
          </w:tcPr>
          <w:p w:rsidR="00FB6628" w:rsidRPr="00935996" w:rsidRDefault="002E5715" w:rsidP="00807F26">
            <w:pPr>
              <w:pStyle w:val="TableHeading"/>
              <w:jc w:val="both"/>
            </w:pPr>
            <w:r w:rsidRPr="00935996">
              <w:t>Peak Flow (m</w:t>
            </w:r>
            <w:r w:rsidRPr="00935996">
              <w:rPr>
                <w:vertAlign w:val="superscript"/>
              </w:rPr>
              <w:t>3</w:t>
            </w:r>
            <w:r w:rsidRPr="00935996">
              <w:t>/s)</w:t>
            </w:r>
          </w:p>
        </w:tc>
      </w:tr>
      <w:tr w:rsidR="002E5715" w:rsidRPr="00577E54" w:rsidTr="00807F26">
        <w:trPr>
          <w:tblHeader/>
          <w:jc w:val="center"/>
        </w:trPr>
        <w:tc>
          <w:tcPr>
            <w:tcW w:w="2069" w:type="dxa"/>
            <w:vMerge/>
            <w:shd w:val="clear" w:color="auto" w:fill="D2DBE2"/>
            <w:vAlign w:val="center"/>
          </w:tcPr>
          <w:p w:rsidR="00FB6628" w:rsidRPr="00935996" w:rsidRDefault="00FB6628" w:rsidP="00807F26">
            <w:pPr>
              <w:pStyle w:val="TableHeading"/>
              <w:jc w:val="both"/>
            </w:pPr>
          </w:p>
        </w:tc>
        <w:tc>
          <w:tcPr>
            <w:tcW w:w="2484" w:type="dxa"/>
            <w:gridSpan w:val="2"/>
            <w:shd w:val="clear" w:color="auto" w:fill="D2DBE2"/>
            <w:vAlign w:val="center"/>
          </w:tcPr>
          <w:p w:rsidR="00FB6628" w:rsidRPr="00935996" w:rsidRDefault="002E5715" w:rsidP="00807F26">
            <w:pPr>
              <w:pStyle w:val="TableHeading"/>
              <w:jc w:val="both"/>
            </w:pPr>
            <w:r w:rsidRPr="00935996">
              <w:t>1 in 100 year</w:t>
            </w:r>
          </w:p>
        </w:tc>
        <w:tc>
          <w:tcPr>
            <w:tcW w:w="2485" w:type="dxa"/>
            <w:gridSpan w:val="2"/>
            <w:shd w:val="clear" w:color="auto" w:fill="D2DBE2"/>
          </w:tcPr>
          <w:p w:rsidR="00FB6628" w:rsidRPr="00935996" w:rsidRDefault="002E5715" w:rsidP="00807F26">
            <w:pPr>
              <w:pStyle w:val="TableHeading"/>
              <w:jc w:val="both"/>
            </w:pPr>
            <w:r w:rsidRPr="00935996">
              <w:t>1 in 10,000 year</w:t>
            </w:r>
          </w:p>
        </w:tc>
        <w:tc>
          <w:tcPr>
            <w:tcW w:w="2485" w:type="dxa"/>
            <w:gridSpan w:val="2"/>
            <w:shd w:val="clear" w:color="auto" w:fill="D2DBE2"/>
          </w:tcPr>
          <w:p w:rsidR="00FB6628" w:rsidRPr="00935996" w:rsidRDefault="002E5715" w:rsidP="00807F26">
            <w:pPr>
              <w:pStyle w:val="TableHeading"/>
              <w:jc w:val="both"/>
            </w:pPr>
            <w:r w:rsidRPr="00935996">
              <w:t>PMF</w:t>
            </w:r>
          </w:p>
        </w:tc>
      </w:tr>
      <w:tr w:rsidR="002E5715" w:rsidRPr="00577E54" w:rsidTr="00807F26">
        <w:trPr>
          <w:tblHeader/>
          <w:jc w:val="center"/>
        </w:trPr>
        <w:tc>
          <w:tcPr>
            <w:tcW w:w="2069" w:type="dxa"/>
            <w:vMerge/>
            <w:shd w:val="clear" w:color="auto" w:fill="D2DBE2"/>
            <w:vAlign w:val="center"/>
          </w:tcPr>
          <w:p w:rsidR="00FB6628" w:rsidRPr="00935996" w:rsidRDefault="00FB6628" w:rsidP="00807F26">
            <w:pPr>
              <w:pStyle w:val="TableHeading"/>
              <w:jc w:val="both"/>
            </w:pPr>
          </w:p>
        </w:tc>
        <w:tc>
          <w:tcPr>
            <w:tcW w:w="1242" w:type="dxa"/>
            <w:shd w:val="clear" w:color="auto" w:fill="D2DBE2"/>
            <w:vAlign w:val="center"/>
          </w:tcPr>
          <w:p w:rsidR="00FB6628" w:rsidRPr="00935996" w:rsidRDefault="002E5715" w:rsidP="00807F26">
            <w:pPr>
              <w:pStyle w:val="TableHeading"/>
              <w:jc w:val="both"/>
            </w:pPr>
            <w:r w:rsidRPr="00935996">
              <w:t>Haycock</w:t>
            </w:r>
          </w:p>
        </w:tc>
        <w:tc>
          <w:tcPr>
            <w:tcW w:w="1242" w:type="dxa"/>
            <w:shd w:val="clear" w:color="auto" w:fill="D2DBE2"/>
            <w:vAlign w:val="center"/>
          </w:tcPr>
          <w:p w:rsidR="00FB6628" w:rsidRPr="00935996" w:rsidRDefault="002E5715" w:rsidP="00807F26">
            <w:pPr>
              <w:pStyle w:val="TableHeading"/>
              <w:jc w:val="both"/>
            </w:pPr>
            <w:r w:rsidRPr="00935996">
              <w:t>Atkins</w:t>
            </w:r>
          </w:p>
        </w:tc>
        <w:tc>
          <w:tcPr>
            <w:tcW w:w="1243" w:type="dxa"/>
            <w:shd w:val="clear" w:color="auto" w:fill="D2DBE2"/>
            <w:vAlign w:val="center"/>
          </w:tcPr>
          <w:p w:rsidR="00FB6628" w:rsidRPr="00935996" w:rsidRDefault="002E5715" w:rsidP="00807F26">
            <w:pPr>
              <w:pStyle w:val="TableHeading"/>
              <w:jc w:val="both"/>
            </w:pPr>
            <w:r w:rsidRPr="00935996">
              <w:t>Haycock</w:t>
            </w:r>
          </w:p>
        </w:tc>
        <w:tc>
          <w:tcPr>
            <w:tcW w:w="1242" w:type="dxa"/>
            <w:shd w:val="clear" w:color="auto" w:fill="D2DBE2"/>
            <w:vAlign w:val="center"/>
          </w:tcPr>
          <w:p w:rsidR="00FB6628" w:rsidRPr="00935996" w:rsidRDefault="002E5715" w:rsidP="00807F26">
            <w:pPr>
              <w:pStyle w:val="TableHeading"/>
              <w:jc w:val="both"/>
            </w:pPr>
            <w:r w:rsidRPr="00935996">
              <w:t>Atkins</w:t>
            </w:r>
          </w:p>
        </w:tc>
        <w:tc>
          <w:tcPr>
            <w:tcW w:w="1242" w:type="dxa"/>
            <w:shd w:val="clear" w:color="auto" w:fill="D2DBE2"/>
            <w:vAlign w:val="center"/>
          </w:tcPr>
          <w:p w:rsidR="00FB6628" w:rsidRPr="00935996" w:rsidRDefault="002E5715" w:rsidP="00807F26">
            <w:pPr>
              <w:pStyle w:val="TableHeading"/>
              <w:jc w:val="both"/>
            </w:pPr>
            <w:r w:rsidRPr="00935996">
              <w:t>Haycock</w:t>
            </w:r>
          </w:p>
        </w:tc>
        <w:tc>
          <w:tcPr>
            <w:tcW w:w="1243" w:type="dxa"/>
            <w:shd w:val="clear" w:color="auto" w:fill="D2DBE2"/>
            <w:vAlign w:val="center"/>
          </w:tcPr>
          <w:p w:rsidR="00FB6628" w:rsidRPr="00935996" w:rsidRDefault="002E5715" w:rsidP="00807F26">
            <w:pPr>
              <w:pStyle w:val="TableHeading"/>
              <w:jc w:val="both"/>
            </w:pPr>
            <w:r w:rsidRPr="00935996">
              <w:t>Atkins</w:t>
            </w:r>
          </w:p>
        </w:tc>
      </w:tr>
      <w:tr w:rsidR="002E5715" w:rsidRPr="00577E54" w:rsidTr="00807F26">
        <w:trPr>
          <w:jc w:val="center"/>
        </w:trPr>
        <w:tc>
          <w:tcPr>
            <w:tcW w:w="9523" w:type="dxa"/>
            <w:gridSpan w:val="7"/>
            <w:vAlign w:val="center"/>
          </w:tcPr>
          <w:p w:rsidR="00FB6628" w:rsidRPr="00935996" w:rsidRDefault="002E5715" w:rsidP="00807F26">
            <w:pPr>
              <w:pStyle w:val="TableText"/>
              <w:jc w:val="both"/>
            </w:pPr>
            <w:r w:rsidRPr="00935996">
              <w:rPr>
                <w:b/>
              </w:rPr>
              <w:t>Highgate Chain</w:t>
            </w:r>
          </w:p>
        </w:tc>
      </w:tr>
      <w:tr w:rsidR="002E5715" w:rsidRPr="00577E54" w:rsidTr="00807F26">
        <w:trPr>
          <w:jc w:val="center"/>
        </w:trPr>
        <w:tc>
          <w:tcPr>
            <w:tcW w:w="2069" w:type="dxa"/>
            <w:vAlign w:val="center"/>
          </w:tcPr>
          <w:p w:rsidR="00FB6628" w:rsidRPr="00935996" w:rsidRDefault="002E5715" w:rsidP="00A041E5">
            <w:pPr>
              <w:pStyle w:val="TableText"/>
              <w:jc w:val="both"/>
            </w:pPr>
            <w:r w:rsidRPr="00935996">
              <w:t xml:space="preserve">Stock </w:t>
            </w:r>
          </w:p>
        </w:tc>
        <w:tc>
          <w:tcPr>
            <w:tcW w:w="1242" w:type="dxa"/>
            <w:vAlign w:val="center"/>
          </w:tcPr>
          <w:p w:rsidR="00FB6628" w:rsidRPr="00935996" w:rsidRDefault="002E5715" w:rsidP="00935996">
            <w:pPr>
              <w:pStyle w:val="TableText"/>
              <w:jc w:val="center"/>
            </w:pPr>
            <w:r w:rsidRPr="00935996">
              <w:t>2.34</w:t>
            </w:r>
          </w:p>
        </w:tc>
        <w:tc>
          <w:tcPr>
            <w:tcW w:w="1242" w:type="dxa"/>
            <w:vAlign w:val="center"/>
          </w:tcPr>
          <w:p w:rsidR="00FB6628" w:rsidRPr="00935996" w:rsidRDefault="002E5715" w:rsidP="00935996">
            <w:pPr>
              <w:pStyle w:val="TableText"/>
              <w:jc w:val="center"/>
            </w:pPr>
            <w:r w:rsidRPr="00935996">
              <w:t>2.74</w:t>
            </w:r>
          </w:p>
        </w:tc>
        <w:tc>
          <w:tcPr>
            <w:tcW w:w="1243" w:type="dxa"/>
            <w:vAlign w:val="center"/>
          </w:tcPr>
          <w:p w:rsidR="00FB6628" w:rsidRPr="00935996" w:rsidRDefault="002E5715" w:rsidP="00935996">
            <w:pPr>
              <w:pStyle w:val="TableText"/>
              <w:jc w:val="center"/>
            </w:pPr>
            <w:r w:rsidRPr="00935996">
              <w:t>14.49</w:t>
            </w:r>
          </w:p>
        </w:tc>
        <w:tc>
          <w:tcPr>
            <w:tcW w:w="1242" w:type="dxa"/>
            <w:vAlign w:val="center"/>
          </w:tcPr>
          <w:p w:rsidR="00FB6628" w:rsidRPr="00935996" w:rsidRDefault="002E5715" w:rsidP="00935996">
            <w:pPr>
              <w:pStyle w:val="TableText"/>
              <w:jc w:val="center"/>
            </w:pPr>
            <w:r w:rsidRPr="00935996">
              <w:t>6.86</w:t>
            </w:r>
          </w:p>
        </w:tc>
        <w:tc>
          <w:tcPr>
            <w:tcW w:w="1242" w:type="dxa"/>
            <w:vAlign w:val="center"/>
          </w:tcPr>
          <w:p w:rsidR="00FB6628" w:rsidRPr="00935996" w:rsidRDefault="002E5715" w:rsidP="00935996">
            <w:pPr>
              <w:pStyle w:val="TableText"/>
              <w:jc w:val="center"/>
            </w:pPr>
            <w:r w:rsidRPr="00935996">
              <w:t>28.98</w:t>
            </w:r>
          </w:p>
        </w:tc>
        <w:tc>
          <w:tcPr>
            <w:tcW w:w="1243" w:type="dxa"/>
            <w:vAlign w:val="center"/>
          </w:tcPr>
          <w:p w:rsidR="00FB6628" w:rsidRPr="00935996" w:rsidRDefault="002E5715" w:rsidP="00935996">
            <w:pPr>
              <w:pStyle w:val="TableText"/>
              <w:jc w:val="center"/>
            </w:pPr>
            <w:r w:rsidRPr="00935996">
              <w:t>15.54</w:t>
            </w:r>
          </w:p>
        </w:tc>
      </w:tr>
      <w:tr w:rsidR="002E5715" w:rsidRPr="00577E54" w:rsidTr="00807F26">
        <w:trPr>
          <w:jc w:val="center"/>
        </w:trPr>
        <w:tc>
          <w:tcPr>
            <w:tcW w:w="2069" w:type="dxa"/>
            <w:vAlign w:val="center"/>
          </w:tcPr>
          <w:p w:rsidR="00FB6628" w:rsidRPr="00935996" w:rsidRDefault="002E5715" w:rsidP="00A041E5">
            <w:pPr>
              <w:pStyle w:val="TableText"/>
              <w:jc w:val="both"/>
            </w:pPr>
            <w:r w:rsidRPr="00935996">
              <w:t xml:space="preserve">Ladies Bathing </w:t>
            </w:r>
          </w:p>
        </w:tc>
        <w:tc>
          <w:tcPr>
            <w:tcW w:w="1242" w:type="dxa"/>
            <w:vAlign w:val="center"/>
          </w:tcPr>
          <w:p w:rsidR="00FB6628" w:rsidRPr="00935996" w:rsidRDefault="002E5715" w:rsidP="00935996">
            <w:pPr>
              <w:pStyle w:val="TableText"/>
              <w:jc w:val="center"/>
            </w:pPr>
            <w:r w:rsidRPr="00935996">
              <w:t>2.85</w:t>
            </w:r>
          </w:p>
        </w:tc>
        <w:tc>
          <w:tcPr>
            <w:tcW w:w="1242" w:type="dxa"/>
            <w:vAlign w:val="center"/>
          </w:tcPr>
          <w:p w:rsidR="00FB6628" w:rsidRPr="00935996" w:rsidRDefault="002E5715" w:rsidP="00935996">
            <w:pPr>
              <w:pStyle w:val="TableText"/>
              <w:jc w:val="center"/>
            </w:pPr>
            <w:r w:rsidRPr="00935996">
              <w:t>3.63</w:t>
            </w:r>
          </w:p>
        </w:tc>
        <w:tc>
          <w:tcPr>
            <w:tcW w:w="1243" w:type="dxa"/>
            <w:vAlign w:val="center"/>
          </w:tcPr>
          <w:p w:rsidR="00FB6628" w:rsidRPr="00935996" w:rsidRDefault="002E5715" w:rsidP="00935996">
            <w:pPr>
              <w:pStyle w:val="TableText"/>
              <w:jc w:val="center"/>
            </w:pPr>
            <w:r w:rsidRPr="00935996">
              <w:t>18.15</w:t>
            </w:r>
          </w:p>
        </w:tc>
        <w:tc>
          <w:tcPr>
            <w:tcW w:w="1242" w:type="dxa"/>
            <w:vAlign w:val="center"/>
          </w:tcPr>
          <w:p w:rsidR="00FB6628" w:rsidRPr="00935996" w:rsidRDefault="002E5715" w:rsidP="00935996">
            <w:pPr>
              <w:pStyle w:val="TableText"/>
              <w:jc w:val="center"/>
            </w:pPr>
            <w:r w:rsidRPr="00935996">
              <w:t>9.10</w:t>
            </w:r>
          </w:p>
        </w:tc>
        <w:tc>
          <w:tcPr>
            <w:tcW w:w="1242" w:type="dxa"/>
            <w:vAlign w:val="center"/>
          </w:tcPr>
          <w:p w:rsidR="00FB6628" w:rsidRPr="00935996" w:rsidRDefault="002E5715" w:rsidP="00935996">
            <w:pPr>
              <w:pStyle w:val="TableText"/>
              <w:jc w:val="center"/>
            </w:pPr>
            <w:r w:rsidRPr="00935996">
              <w:t>36.30</w:t>
            </w:r>
          </w:p>
        </w:tc>
        <w:tc>
          <w:tcPr>
            <w:tcW w:w="1243" w:type="dxa"/>
            <w:vAlign w:val="center"/>
          </w:tcPr>
          <w:p w:rsidR="00FB6628" w:rsidRPr="00935996" w:rsidRDefault="002E5715" w:rsidP="00935996">
            <w:pPr>
              <w:pStyle w:val="TableText"/>
              <w:jc w:val="center"/>
            </w:pPr>
            <w:r w:rsidRPr="00935996">
              <w:t>20.35</w:t>
            </w:r>
          </w:p>
        </w:tc>
      </w:tr>
      <w:tr w:rsidR="002E5715" w:rsidRPr="00577E54" w:rsidTr="00807F26">
        <w:trPr>
          <w:jc w:val="center"/>
        </w:trPr>
        <w:tc>
          <w:tcPr>
            <w:tcW w:w="2069" w:type="dxa"/>
            <w:vAlign w:val="center"/>
          </w:tcPr>
          <w:p w:rsidR="00FB6628" w:rsidRPr="00935996" w:rsidRDefault="002E5715" w:rsidP="00A041E5">
            <w:pPr>
              <w:pStyle w:val="TableText"/>
              <w:jc w:val="both"/>
            </w:pPr>
            <w:r w:rsidRPr="00935996">
              <w:t xml:space="preserve">Bird Sanctuary </w:t>
            </w:r>
          </w:p>
        </w:tc>
        <w:tc>
          <w:tcPr>
            <w:tcW w:w="1242" w:type="dxa"/>
            <w:vAlign w:val="center"/>
          </w:tcPr>
          <w:p w:rsidR="00FB6628" w:rsidRPr="00935996" w:rsidRDefault="002E5715" w:rsidP="00935996">
            <w:pPr>
              <w:pStyle w:val="TableText"/>
              <w:jc w:val="center"/>
            </w:pPr>
            <w:r w:rsidRPr="00935996">
              <w:t>3.76</w:t>
            </w:r>
          </w:p>
        </w:tc>
        <w:tc>
          <w:tcPr>
            <w:tcW w:w="1242" w:type="dxa"/>
            <w:vAlign w:val="center"/>
          </w:tcPr>
          <w:p w:rsidR="00FB6628" w:rsidRPr="00935996" w:rsidRDefault="002E5715" w:rsidP="00935996">
            <w:pPr>
              <w:pStyle w:val="TableText"/>
              <w:jc w:val="center"/>
            </w:pPr>
            <w:r w:rsidRPr="00935996">
              <w:t>5.82</w:t>
            </w:r>
          </w:p>
        </w:tc>
        <w:tc>
          <w:tcPr>
            <w:tcW w:w="1243" w:type="dxa"/>
            <w:vAlign w:val="center"/>
          </w:tcPr>
          <w:p w:rsidR="00FB6628" w:rsidRPr="00935996" w:rsidRDefault="002E5715" w:rsidP="00935996">
            <w:pPr>
              <w:pStyle w:val="TableText"/>
              <w:jc w:val="center"/>
            </w:pPr>
            <w:r w:rsidRPr="00935996">
              <w:t>24.14</w:t>
            </w:r>
          </w:p>
        </w:tc>
        <w:tc>
          <w:tcPr>
            <w:tcW w:w="1242" w:type="dxa"/>
            <w:vAlign w:val="center"/>
          </w:tcPr>
          <w:p w:rsidR="00FB6628" w:rsidRPr="00935996" w:rsidRDefault="002E5715" w:rsidP="00935996">
            <w:pPr>
              <w:pStyle w:val="TableText"/>
              <w:jc w:val="center"/>
            </w:pPr>
            <w:r w:rsidRPr="00935996">
              <w:t>14.53</w:t>
            </w:r>
          </w:p>
        </w:tc>
        <w:tc>
          <w:tcPr>
            <w:tcW w:w="1242" w:type="dxa"/>
            <w:vAlign w:val="center"/>
          </w:tcPr>
          <w:p w:rsidR="00FB6628" w:rsidRPr="00935996" w:rsidRDefault="002E5715" w:rsidP="00935996">
            <w:pPr>
              <w:pStyle w:val="TableText"/>
              <w:jc w:val="center"/>
            </w:pPr>
            <w:r w:rsidRPr="00935996">
              <w:t>48.28</w:t>
            </w:r>
          </w:p>
        </w:tc>
        <w:tc>
          <w:tcPr>
            <w:tcW w:w="1243" w:type="dxa"/>
            <w:vAlign w:val="center"/>
          </w:tcPr>
          <w:p w:rsidR="00FB6628" w:rsidRPr="00935996" w:rsidRDefault="002E5715" w:rsidP="00935996">
            <w:pPr>
              <w:pStyle w:val="TableText"/>
              <w:jc w:val="center"/>
            </w:pPr>
            <w:r w:rsidRPr="00935996">
              <w:t>31.88</w:t>
            </w:r>
          </w:p>
        </w:tc>
      </w:tr>
      <w:tr w:rsidR="002E5715" w:rsidRPr="00577E54" w:rsidTr="00807F26">
        <w:trPr>
          <w:jc w:val="center"/>
        </w:trPr>
        <w:tc>
          <w:tcPr>
            <w:tcW w:w="2069" w:type="dxa"/>
            <w:vAlign w:val="center"/>
          </w:tcPr>
          <w:p w:rsidR="00FB6628" w:rsidRPr="00935996" w:rsidRDefault="002E5715" w:rsidP="00A041E5">
            <w:pPr>
              <w:pStyle w:val="TableText"/>
              <w:jc w:val="both"/>
            </w:pPr>
            <w:r w:rsidRPr="00935996">
              <w:t xml:space="preserve">Model Boating </w:t>
            </w:r>
          </w:p>
        </w:tc>
        <w:tc>
          <w:tcPr>
            <w:tcW w:w="1242" w:type="dxa"/>
            <w:vAlign w:val="center"/>
          </w:tcPr>
          <w:p w:rsidR="00FB6628" w:rsidRPr="00935996" w:rsidRDefault="002E5715" w:rsidP="00935996">
            <w:pPr>
              <w:pStyle w:val="TableText"/>
              <w:jc w:val="center"/>
            </w:pPr>
            <w:r w:rsidRPr="00935996">
              <w:t>4.15</w:t>
            </w:r>
          </w:p>
        </w:tc>
        <w:tc>
          <w:tcPr>
            <w:tcW w:w="1242" w:type="dxa"/>
            <w:vAlign w:val="center"/>
          </w:tcPr>
          <w:p w:rsidR="00FB6628" w:rsidRPr="00935996" w:rsidRDefault="002E5715" w:rsidP="00935996">
            <w:pPr>
              <w:pStyle w:val="TableText"/>
              <w:jc w:val="center"/>
            </w:pPr>
            <w:r w:rsidRPr="00935996">
              <w:t>6.15</w:t>
            </w:r>
          </w:p>
        </w:tc>
        <w:tc>
          <w:tcPr>
            <w:tcW w:w="1243" w:type="dxa"/>
            <w:vAlign w:val="center"/>
          </w:tcPr>
          <w:p w:rsidR="00FB6628" w:rsidRPr="00935996" w:rsidRDefault="002E5715" w:rsidP="00935996">
            <w:pPr>
              <w:pStyle w:val="TableText"/>
              <w:jc w:val="center"/>
            </w:pPr>
            <w:r w:rsidRPr="00935996">
              <w:t>31.23</w:t>
            </w:r>
          </w:p>
        </w:tc>
        <w:tc>
          <w:tcPr>
            <w:tcW w:w="1242" w:type="dxa"/>
            <w:vAlign w:val="center"/>
          </w:tcPr>
          <w:p w:rsidR="00FB6628" w:rsidRPr="00935996" w:rsidRDefault="002E5715" w:rsidP="00935996">
            <w:pPr>
              <w:pStyle w:val="TableText"/>
              <w:jc w:val="center"/>
            </w:pPr>
            <w:r w:rsidRPr="00935996">
              <w:t>15.65</w:t>
            </w:r>
          </w:p>
        </w:tc>
        <w:tc>
          <w:tcPr>
            <w:tcW w:w="1242" w:type="dxa"/>
            <w:vAlign w:val="center"/>
          </w:tcPr>
          <w:p w:rsidR="00FB6628" w:rsidRPr="00935996" w:rsidRDefault="002E5715" w:rsidP="00935996">
            <w:pPr>
              <w:pStyle w:val="TableText"/>
              <w:jc w:val="center"/>
            </w:pPr>
            <w:r w:rsidRPr="00935996">
              <w:t>62.46</w:t>
            </w:r>
          </w:p>
        </w:tc>
        <w:tc>
          <w:tcPr>
            <w:tcW w:w="1243" w:type="dxa"/>
            <w:vAlign w:val="center"/>
          </w:tcPr>
          <w:p w:rsidR="00FB6628" w:rsidRPr="00935996" w:rsidRDefault="002E5715" w:rsidP="00935996">
            <w:pPr>
              <w:pStyle w:val="TableText"/>
              <w:jc w:val="center"/>
            </w:pPr>
            <w:r w:rsidRPr="00935996">
              <w:t>33.71</w:t>
            </w:r>
          </w:p>
        </w:tc>
      </w:tr>
      <w:tr w:rsidR="002E5715" w:rsidRPr="00577E54" w:rsidTr="00807F26">
        <w:trPr>
          <w:jc w:val="center"/>
        </w:trPr>
        <w:tc>
          <w:tcPr>
            <w:tcW w:w="2069" w:type="dxa"/>
            <w:vAlign w:val="center"/>
          </w:tcPr>
          <w:p w:rsidR="00FB6628" w:rsidRPr="00935996" w:rsidRDefault="002E5715" w:rsidP="00A041E5">
            <w:pPr>
              <w:pStyle w:val="TableText"/>
              <w:jc w:val="both"/>
            </w:pPr>
            <w:r w:rsidRPr="00935996">
              <w:t xml:space="preserve">Men’s Bathing </w:t>
            </w:r>
          </w:p>
        </w:tc>
        <w:tc>
          <w:tcPr>
            <w:tcW w:w="1242" w:type="dxa"/>
            <w:vAlign w:val="center"/>
          </w:tcPr>
          <w:p w:rsidR="00FB6628" w:rsidRPr="00935996" w:rsidRDefault="002E5715" w:rsidP="00935996">
            <w:pPr>
              <w:pStyle w:val="TableText"/>
              <w:jc w:val="center"/>
            </w:pPr>
            <w:r w:rsidRPr="00935996">
              <w:t>4.48</w:t>
            </w:r>
          </w:p>
        </w:tc>
        <w:tc>
          <w:tcPr>
            <w:tcW w:w="1242" w:type="dxa"/>
            <w:vAlign w:val="center"/>
          </w:tcPr>
          <w:p w:rsidR="00FB6628" w:rsidRPr="00935996" w:rsidRDefault="002E5715" w:rsidP="00935996">
            <w:pPr>
              <w:pStyle w:val="TableText"/>
              <w:jc w:val="center"/>
            </w:pPr>
            <w:r w:rsidRPr="00935996">
              <w:t>6.57</w:t>
            </w:r>
          </w:p>
        </w:tc>
        <w:tc>
          <w:tcPr>
            <w:tcW w:w="1243" w:type="dxa"/>
            <w:vAlign w:val="center"/>
          </w:tcPr>
          <w:p w:rsidR="00FB6628" w:rsidRPr="00935996" w:rsidRDefault="002E5715" w:rsidP="00935996">
            <w:pPr>
              <w:pStyle w:val="TableText"/>
              <w:jc w:val="center"/>
            </w:pPr>
            <w:r w:rsidRPr="00935996">
              <w:t>34.13</w:t>
            </w:r>
          </w:p>
        </w:tc>
        <w:tc>
          <w:tcPr>
            <w:tcW w:w="1242" w:type="dxa"/>
            <w:vAlign w:val="center"/>
          </w:tcPr>
          <w:p w:rsidR="00FB6628" w:rsidRPr="00935996" w:rsidRDefault="002E5715" w:rsidP="00935996">
            <w:pPr>
              <w:pStyle w:val="TableText"/>
              <w:jc w:val="center"/>
            </w:pPr>
            <w:r w:rsidRPr="00935996">
              <w:t>17.02</w:t>
            </w:r>
          </w:p>
        </w:tc>
        <w:tc>
          <w:tcPr>
            <w:tcW w:w="1242" w:type="dxa"/>
            <w:vAlign w:val="center"/>
          </w:tcPr>
          <w:p w:rsidR="00FB6628" w:rsidRPr="00935996" w:rsidRDefault="002E5715" w:rsidP="00935996">
            <w:pPr>
              <w:pStyle w:val="TableText"/>
              <w:jc w:val="center"/>
            </w:pPr>
            <w:r w:rsidRPr="00935996">
              <w:t>68.26</w:t>
            </w:r>
          </w:p>
        </w:tc>
        <w:tc>
          <w:tcPr>
            <w:tcW w:w="1243" w:type="dxa"/>
            <w:vAlign w:val="center"/>
          </w:tcPr>
          <w:p w:rsidR="00FB6628" w:rsidRPr="00935996" w:rsidRDefault="002E5715" w:rsidP="00935996">
            <w:pPr>
              <w:pStyle w:val="TableText"/>
              <w:jc w:val="center"/>
            </w:pPr>
            <w:r w:rsidRPr="00935996">
              <w:t>36.48</w:t>
            </w:r>
          </w:p>
        </w:tc>
      </w:tr>
      <w:tr w:rsidR="002E5715" w:rsidRPr="00577E54" w:rsidTr="00807F26">
        <w:trPr>
          <w:jc w:val="center"/>
        </w:trPr>
        <w:tc>
          <w:tcPr>
            <w:tcW w:w="2069" w:type="dxa"/>
            <w:vAlign w:val="center"/>
          </w:tcPr>
          <w:p w:rsidR="00FB6628" w:rsidRPr="00935996" w:rsidRDefault="002E5715" w:rsidP="00A041E5">
            <w:pPr>
              <w:pStyle w:val="TableText"/>
              <w:jc w:val="both"/>
            </w:pPr>
            <w:r w:rsidRPr="00935996">
              <w:t xml:space="preserve">Highgate </w:t>
            </w:r>
            <w:r w:rsidR="00A041E5">
              <w:t xml:space="preserve">No </w:t>
            </w:r>
            <w:r w:rsidRPr="00935996">
              <w:t xml:space="preserve">1 </w:t>
            </w:r>
          </w:p>
        </w:tc>
        <w:tc>
          <w:tcPr>
            <w:tcW w:w="1242" w:type="dxa"/>
            <w:vAlign w:val="center"/>
          </w:tcPr>
          <w:p w:rsidR="00FB6628" w:rsidRPr="00935996" w:rsidRDefault="002E5715" w:rsidP="00935996">
            <w:pPr>
              <w:pStyle w:val="TableText"/>
              <w:jc w:val="center"/>
            </w:pPr>
            <w:r w:rsidRPr="00935996">
              <w:t>4.79</w:t>
            </w:r>
          </w:p>
        </w:tc>
        <w:tc>
          <w:tcPr>
            <w:tcW w:w="1242" w:type="dxa"/>
            <w:vAlign w:val="center"/>
          </w:tcPr>
          <w:p w:rsidR="00FB6628" w:rsidRPr="00935996" w:rsidRDefault="002E5715" w:rsidP="00935996">
            <w:pPr>
              <w:pStyle w:val="TableText"/>
              <w:jc w:val="center"/>
            </w:pPr>
            <w:r w:rsidRPr="00935996">
              <w:t>7.02</w:t>
            </w:r>
          </w:p>
        </w:tc>
        <w:tc>
          <w:tcPr>
            <w:tcW w:w="1243" w:type="dxa"/>
            <w:vAlign w:val="center"/>
          </w:tcPr>
          <w:p w:rsidR="00FB6628" w:rsidRPr="00935996" w:rsidRDefault="002E5715" w:rsidP="00935996">
            <w:pPr>
              <w:pStyle w:val="TableText"/>
              <w:jc w:val="center"/>
            </w:pPr>
            <w:r w:rsidRPr="00935996">
              <w:t>36.84</w:t>
            </w:r>
          </w:p>
        </w:tc>
        <w:tc>
          <w:tcPr>
            <w:tcW w:w="1242" w:type="dxa"/>
            <w:vAlign w:val="center"/>
          </w:tcPr>
          <w:p w:rsidR="00FB6628" w:rsidRPr="00935996" w:rsidRDefault="002E5715" w:rsidP="00935996">
            <w:pPr>
              <w:pStyle w:val="TableText"/>
              <w:jc w:val="center"/>
            </w:pPr>
            <w:r w:rsidRPr="00935996">
              <w:t>18.44</w:t>
            </w:r>
          </w:p>
        </w:tc>
        <w:tc>
          <w:tcPr>
            <w:tcW w:w="1242" w:type="dxa"/>
            <w:vAlign w:val="center"/>
          </w:tcPr>
          <w:p w:rsidR="00FB6628" w:rsidRPr="00935996" w:rsidRDefault="002E5715" w:rsidP="00935996">
            <w:pPr>
              <w:pStyle w:val="TableText"/>
              <w:jc w:val="center"/>
            </w:pPr>
            <w:r w:rsidRPr="00935996">
              <w:t>73.68</w:t>
            </w:r>
          </w:p>
        </w:tc>
        <w:tc>
          <w:tcPr>
            <w:tcW w:w="1243" w:type="dxa"/>
            <w:vAlign w:val="center"/>
          </w:tcPr>
          <w:p w:rsidR="00FB6628" w:rsidRPr="00935996" w:rsidRDefault="002E5715" w:rsidP="00935996">
            <w:pPr>
              <w:pStyle w:val="TableText"/>
              <w:jc w:val="center"/>
            </w:pPr>
            <w:r w:rsidRPr="00935996">
              <w:t>39.10</w:t>
            </w:r>
          </w:p>
        </w:tc>
      </w:tr>
      <w:tr w:rsidR="002E5715" w:rsidRPr="00577E54" w:rsidTr="00807F26">
        <w:trPr>
          <w:jc w:val="center"/>
        </w:trPr>
        <w:tc>
          <w:tcPr>
            <w:tcW w:w="9523" w:type="dxa"/>
            <w:gridSpan w:val="7"/>
            <w:vAlign w:val="center"/>
          </w:tcPr>
          <w:p w:rsidR="00FB6628" w:rsidRPr="00935996" w:rsidRDefault="002E5715" w:rsidP="00807F26">
            <w:pPr>
              <w:pStyle w:val="TableText"/>
              <w:jc w:val="both"/>
            </w:pPr>
            <w:r w:rsidRPr="00935996">
              <w:rPr>
                <w:b/>
              </w:rPr>
              <w:t>Hampstead Chain</w:t>
            </w:r>
          </w:p>
        </w:tc>
      </w:tr>
      <w:tr w:rsidR="002E5715" w:rsidRPr="00577E54" w:rsidTr="00807F26">
        <w:trPr>
          <w:jc w:val="center"/>
        </w:trPr>
        <w:tc>
          <w:tcPr>
            <w:tcW w:w="2069" w:type="dxa"/>
            <w:vAlign w:val="center"/>
          </w:tcPr>
          <w:p w:rsidR="00FB6628" w:rsidRPr="00935996" w:rsidRDefault="002E5715" w:rsidP="00A041E5">
            <w:pPr>
              <w:pStyle w:val="TableText"/>
              <w:jc w:val="both"/>
            </w:pPr>
            <w:r w:rsidRPr="00935996">
              <w:t>Vale of Hea</w:t>
            </w:r>
            <w:r w:rsidR="005F6B81" w:rsidRPr="00935996">
              <w:t>l</w:t>
            </w:r>
            <w:r w:rsidRPr="00935996">
              <w:t xml:space="preserve">th </w:t>
            </w:r>
          </w:p>
        </w:tc>
        <w:tc>
          <w:tcPr>
            <w:tcW w:w="1242" w:type="dxa"/>
            <w:vAlign w:val="center"/>
          </w:tcPr>
          <w:p w:rsidR="00FB6628" w:rsidRPr="00935996" w:rsidRDefault="002E5715" w:rsidP="00935996">
            <w:pPr>
              <w:pStyle w:val="TableText"/>
              <w:jc w:val="center"/>
            </w:pPr>
            <w:r w:rsidRPr="00935996">
              <w:t>1.64</w:t>
            </w:r>
          </w:p>
        </w:tc>
        <w:tc>
          <w:tcPr>
            <w:tcW w:w="1242" w:type="dxa"/>
            <w:vAlign w:val="center"/>
          </w:tcPr>
          <w:p w:rsidR="00FB6628" w:rsidRPr="00935996" w:rsidRDefault="002E5715" w:rsidP="00935996">
            <w:pPr>
              <w:pStyle w:val="TableText"/>
              <w:jc w:val="center"/>
            </w:pPr>
            <w:r w:rsidRPr="00935996">
              <w:t>0.57</w:t>
            </w:r>
          </w:p>
        </w:tc>
        <w:tc>
          <w:tcPr>
            <w:tcW w:w="1243" w:type="dxa"/>
            <w:vAlign w:val="center"/>
          </w:tcPr>
          <w:p w:rsidR="00FB6628" w:rsidRPr="00935996" w:rsidRDefault="002E5715" w:rsidP="00935996">
            <w:pPr>
              <w:pStyle w:val="TableText"/>
              <w:jc w:val="center"/>
            </w:pPr>
            <w:r w:rsidRPr="00935996">
              <w:t>4.67</w:t>
            </w:r>
          </w:p>
        </w:tc>
        <w:tc>
          <w:tcPr>
            <w:tcW w:w="1242" w:type="dxa"/>
            <w:vAlign w:val="center"/>
          </w:tcPr>
          <w:p w:rsidR="00FB6628" w:rsidRPr="00935996" w:rsidRDefault="002E5715" w:rsidP="00935996">
            <w:pPr>
              <w:pStyle w:val="TableText"/>
              <w:jc w:val="center"/>
            </w:pPr>
            <w:r w:rsidRPr="00935996">
              <w:t>1.45</w:t>
            </w:r>
          </w:p>
        </w:tc>
        <w:tc>
          <w:tcPr>
            <w:tcW w:w="1242" w:type="dxa"/>
            <w:vAlign w:val="center"/>
          </w:tcPr>
          <w:p w:rsidR="00FB6628" w:rsidRPr="00935996" w:rsidRDefault="002E5715" w:rsidP="00935996">
            <w:pPr>
              <w:pStyle w:val="TableText"/>
              <w:jc w:val="center"/>
            </w:pPr>
            <w:r w:rsidRPr="00935996">
              <w:t>9.34</w:t>
            </w:r>
          </w:p>
        </w:tc>
        <w:tc>
          <w:tcPr>
            <w:tcW w:w="1243" w:type="dxa"/>
            <w:vAlign w:val="center"/>
          </w:tcPr>
          <w:p w:rsidR="00FB6628" w:rsidRPr="00935996" w:rsidRDefault="002E5715" w:rsidP="00935996">
            <w:pPr>
              <w:pStyle w:val="TableText"/>
              <w:jc w:val="center"/>
            </w:pPr>
            <w:r w:rsidRPr="00935996">
              <w:t>3.32</w:t>
            </w:r>
          </w:p>
        </w:tc>
      </w:tr>
      <w:tr w:rsidR="002E5715" w:rsidRPr="00577E54" w:rsidTr="00807F26">
        <w:trPr>
          <w:jc w:val="center"/>
        </w:trPr>
        <w:tc>
          <w:tcPr>
            <w:tcW w:w="2069" w:type="dxa"/>
            <w:vAlign w:val="center"/>
          </w:tcPr>
          <w:p w:rsidR="00FB6628" w:rsidRPr="00935996" w:rsidRDefault="002E5715" w:rsidP="00A041E5">
            <w:pPr>
              <w:pStyle w:val="TableText"/>
              <w:jc w:val="both"/>
            </w:pPr>
            <w:r w:rsidRPr="00935996">
              <w:t xml:space="preserve">Viaduct </w:t>
            </w:r>
          </w:p>
        </w:tc>
        <w:tc>
          <w:tcPr>
            <w:tcW w:w="1242" w:type="dxa"/>
            <w:vAlign w:val="center"/>
          </w:tcPr>
          <w:p w:rsidR="00FB6628" w:rsidRPr="00935996" w:rsidRDefault="002E5715" w:rsidP="00935996">
            <w:pPr>
              <w:pStyle w:val="TableText"/>
              <w:jc w:val="center"/>
            </w:pPr>
            <w:r w:rsidRPr="00935996">
              <w:t>0.85</w:t>
            </w:r>
          </w:p>
        </w:tc>
        <w:tc>
          <w:tcPr>
            <w:tcW w:w="1242" w:type="dxa"/>
            <w:vAlign w:val="center"/>
          </w:tcPr>
          <w:p w:rsidR="00FB6628" w:rsidRPr="00935996" w:rsidRDefault="002E5715" w:rsidP="00935996">
            <w:pPr>
              <w:pStyle w:val="TableText"/>
              <w:jc w:val="center"/>
            </w:pPr>
            <w:r w:rsidRPr="00935996">
              <w:t>0.31</w:t>
            </w:r>
          </w:p>
        </w:tc>
        <w:tc>
          <w:tcPr>
            <w:tcW w:w="1243" w:type="dxa"/>
            <w:vAlign w:val="center"/>
          </w:tcPr>
          <w:p w:rsidR="00FB6628" w:rsidRPr="00935996" w:rsidRDefault="002E5715" w:rsidP="00935996">
            <w:pPr>
              <w:pStyle w:val="TableText"/>
              <w:jc w:val="center"/>
            </w:pPr>
            <w:r w:rsidRPr="00935996">
              <w:t>6.04</w:t>
            </w:r>
          </w:p>
        </w:tc>
        <w:tc>
          <w:tcPr>
            <w:tcW w:w="1242" w:type="dxa"/>
            <w:vAlign w:val="center"/>
          </w:tcPr>
          <w:p w:rsidR="00FB6628" w:rsidRPr="00935996" w:rsidRDefault="002E5715" w:rsidP="00935996">
            <w:pPr>
              <w:pStyle w:val="TableText"/>
              <w:jc w:val="center"/>
            </w:pPr>
            <w:r w:rsidRPr="00935996">
              <w:t>0.78</w:t>
            </w:r>
          </w:p>
        </w:tc>
        <w:tc>
          <w:tcPr>
            <w:tcW w:w="1242" w:type="dxa"/>
            <w:vAlign w:val="center"/>
          </w:tcPr>
          <w:p w:rsidR="00FB6628" w:rsidRPr="00935996" w:rsidRDefault="002E5715" w:rsidP="00935996">
            <w:pPr>
              <w:pStyle w:val="TableText"/>
              <w:jc w:val="center"/>
            </w:pPr>
            <w:r w:rsidRPr="00935996">
              <w:t>12.08</w:t>
            </w:r>
          </w:p>
        </w:tc>
        <w:tc>
          <w:tcPr>
            <w:tcW w:w="1243" w:type="dxa"/>
            <w:vAlign w:val="center"/>
          </w:tcPr>
          <w:p w:rsidR="00FB6628" w:rsidRPr="00935996" w:rsidRDefault="002E5715" w:rsidP="00935996">
            <w:pPr>
              <w:pStyle w:val="TableText"/>
              <w:jc w:val="center"/>
            </w:pPr>
            <w:r w:rsidRPr="00935996">
              <w:t>1.78</w:t>
            </w:r>
          </w:p>
        </w:tc>
      </w:tr>
      <w:tr w:rsidR="002E5715" w:rsidRPr="00577E54" w:rsidTr="00807F26">
        <w:trPr>
          <w:jc w:val="center"/>
        </w:trPr>
        <w:tc>
          <w:tcPr>
            <w:tcW w:w="2069" w:type="dxa"/>
            <w:vAlign w:val="center"/>
          </w:tcPr>
          <w:p w:rsidR="00FB6628" w:rsidRPr="00935996" w:rsidRDefault="002E5715" w:rsidP="00A041E5">
            <w:pPr>
              <w:pStyle w:val="TableText"/>
              <w:jc w:val="both"/>
            </w:pPr>
            <w:r w:rsidRPr="00935996">
              <w:t xml:space="preserve">Mixed Bathing </w:t>
            </w:r>
          </w:p>
        </w:tc>
        <w:tc>
          <w:tcPr>
            <w:tcW w:w="1242" w:type="dxa"/>
            <w:vAlign w:val="center"/>
          </w:tcPr>
          <w:p w:rsidR="00FB6628" w:rsidRPr="00935996" w:rsidRDefault="002E5715" w:rsidP="00935996">
            <w:pPr>
              <w:pStyle w:val="TableText"/>
              <w:jc w:val="center"/>
            </w:pPr>
            <w:r w:rsidRPr="00935996">
              <w:t>2.49</w:t>
            </w:r>
          </w:p>
        </w:tc>
        <w:tc>
          <w:tcPr>
            <w:tcW w:w="1242" w:type="dxa"/>
            <w:vAlign w:val="center"/>
          </w:tcPr>
          <w:p w:rsidR="00FB6628" w:rsidRPr="00935996" w:rsidRDefault="002E5715" w:rsidP="00935996">
            <w:pPr>
              <w:pStyle w:val="TableText"/>
              <w:jc w:val="center"/>
            </w:pPr>
            <w:r w:rsidRPr="00935996">
              <w:t>2.46</w:t>
            </w:r>
          </w:p>
        </w:tc>
        <w:tc>
          <w:tcPr>
            <w:tcW w:w="1243" w:type="dxa"/>
            <w:vAlign w:val="center"/>
          </w:tcPr>
          <w:p w:rsidR="00FB6628" w:rsidRPr="00935996" w:rsidRDefault="002E5715" w:rsidP="00935996">
            <w:pPr>
              <w:pStyle w:val="TableText"/>
              <w:jc w:val="center"/>
            </w:pPr>
            <w:r w:rsidRPr="00935996">
              <w:t>22.80</w:t>
            </w:r>
          </w:p>
        </w:tc>
        <w:tc>
          <w:tcPr>
            <w:tcW w:w="1242" w:type="dxa"/>
            <w:vAlign w:val="center"/>
          </w:tcPr>
          <w:p w:rsidR="00FB6628" w:rsidRPr="00935996" w:rsidRDefault="002E5715" w:rsidP="00935996">
            <w:pPr>
              <w:pStyle w:val="TableText"/>
              <w:jc w:val="center"/>
            </w:pPr>
            <w:r w:rsidRPr="00935996">
              <w:t>6.31</w:t>
            </w:r>
          </w:p>
        </w:tc>
        <w:tc>
          <w:tcPr>
            <w:tcW w:w="1242" w:type="dxa"/>
            <w:vAlign w:val="center"/>
          </w:tcPr>
          <w:p w:rsidR="00FB6628" w:rsidRPr="00935996" w:rsidRDefault="002E5715" w:rsidP="00935996">
            <w:pPr>
              <w:pStyle w:val="TableText"/>
              <w:jc w:val="center"/>
            </w:pPr>
            <w:r w:rsidRPr="00935996">
              <w:t>45.60</w:t>
            </w:r>
          </w:p>
        </w:tc>
        <w:tc>
          <w:tcPr>
            <w:tcW w:w="1243" w:type="dxa"/>
            <w:vAlign w:val="center"/>
          </w:tcPr>
          <w:p w:rsidR="00FB6628" w:rsidRPr="00935996" w:rsidRDefault="002E5715" w:rsidP="00935996">
            <w:pPr>
              <w:pStyle w:val="TableText"/>
              <w:jc w:val="center"/>
            </w:pPr>
            <w:r w:rsidRPr="00935996">
              <w:t>14.15</w:t>
            </w:r>
          </w:p>
        </w:tc>
      </w:tr>
      <w:tr w:rsidR="002E5715" w:rsidRPr="00577E54" w:rsidTr="00807F26">
        <w:trPr>
          <w:jc w:val="center"/>
        </w:trPr>
        <w:tc>
          <w:tcPr>
            <w:tcW w:w="2069" w:type="dxa"/>
            <w:vAlign w:val="center"/>
          </w:tcPr>
          <w:p w:rsidR="00FB6628" w:rsidRPr="00935996" w:rsidRDefault="002E5715" w:rsidP="00A041E5">
            <w:pPr>
              <w:pStyle w:val="TableText"/>
              <w:jc w:val="both"/>
            </w:pPr>
            <w:r w:rsidRPr="00935996">
              <w:t>Hampstead</w:t>
            </w:r>
            <w:r w:rsidR="00A041E5">
              <w:t xml:space="preserve"> No </w:t>
            </w:r>
            <w:r w:rsidRPr="00935996">
              <w:t xml:space="preserve">2 </w:t>
            </w:r>
          </w:p>
        </w:tc>
        <w:tc>
          <w:tcPr>
            <w:tcW w:w="1242" w:type="dxa"/>
            <w:vAlign w:val="center"/>
          </w:tcPr>
          <w:p w:rsidR="00FB6628" w:rsidRPr="00935996" w:rsidRDefault="002E5715" w:rsidP="00935996">
            <w:pPr>
              <w:pStyle w:val="TableText"/>
              <w:jc w:val="center"/>
            </w:pPr>
            <w:r w:rsidRPr="00935996">
              <w:t>2.58</w:t>
            </w:r>
          </w:p>
        </w:tc>
        <w:tc>
          <w:tcPr>
            <w:tcW w:w="1242" w:type="dxa"/>
            <w:vAlign w:val="center"/>
          </w:tcPr>
          <w:p w:rsidR="00FB6628" w:rsidRPr="00935996" w:rsidRDefault="002E5715" w:rsidP="00935996">
            <w:pPr>
              <w:pStyle w:val="TableText"/>
              <w:jc w:val="center"/>
            </w:pPr>
            <w:r w:rsidRPr="00935996">
              <w:t>2.81</w:t>
            </w:r>
          </w:p>
        </w:tc>
        <w:tc>
          <w:tcPr>
            <w:tcW w:w="1243" w:type="dxa"/>
            <w:vAlign w:val="center"/>
          </w:tcPr>
          <w:p w:rsidR="00FB6628" w:rsidRPr="00935996" w:rsidRDefault="002E5715" w:rsidP="00935996">
            <w:pPr>
              <w:pStyle w:val="TableText"/>
              <w:jc w:val="center"/>
            </w:pPr>
            <w:r w:rsidRPr="00935996">
              <w:t>25.62</w:t>
            </w:r>
          </w:p>
        </w:tc>
        <w:tc>
          <w:tcPr>
            <w:tcW w:w="1242" w:type="dxa"/>
            <w:vAlign w:val="center"/>
          </w:tcPr>
          <w:p w:rsidR="00FB6628" w:rsidRPr="00935996" w:rsidRDefault="002E5715" w:rsidP="00935996">
            <w:pPr>
              <w:pStyle w:val="TableText"/>
              <w:jc w:val="center"/>
            </w:pPr>
            <w:r w:rsidRPr="00935996">
              <w:t>7.27</w:t>
            </w:r>
          </w:p>
        </w:tc>
        <w:tc>
          <w:tcPr>
            <w:tcW w:w="1242" w:type="dxa"/>
            <w:vAlign w:val="center"/>
          </w:tcPr>
          <w:p w:rsidR="00FB6628" w:rsidRPr="00935996" w:rsidRDefault="002E5715" w:rsidP="00935996">
            <w:pPr>
              <w:pStyle w:val="TableText"/>
              <w:jc w:val="center"/>
            </w:pPr>
            <w:r w:rsidRPr="00935996">
              <w:t>51.24</w:t>
            </w:r>
          </w:p>
        </w:tc>
        <w:tc>
          <w:tcPr>
            <w:tcW w:w="1243" w:type="dxa"/>
            <w:vAlign w:val="center"/>
          </w:tcPr>
          <w:p w:rsidR="00FB6628" w:rsidRPr="00935996" w:rsidRDefault="002E5715" w:rsidP="00935996">
            <w:pPr>
              <w:pStyle w:val="TableText"/>
              <w:jc w:val="center"/>
            </w:pPr>
            <w:r w:rsidRPr="00935996">
              <w:t>16.14</w:t>
            </w:r>
          </w:p>
        </w:tc>
      </w:tr>
      <w:tr w:rsidR="002E5715" w:rsidRPr="00577E54" w:rsidTr="00807F26">
        <w:trPr>
          <w:jc w:val="center"/>
        </w:trPr>
        <w:tc>
          <w:tcPr>
            <w:tcW w:w="2069" w:type="dxa"/>
            <w:vAlign w:val="center"/>
          </w:tcPr>
          <w:p w:rsidR="00FB6628" w:rsidRPr="00935996" w:rsidRDefault="002E5715" w:rsidP="00A041E5">
            <w:pPr>
              <w:pStyle w:val="TableText"/>
              <w:jc w:val="both"/>
            </w:pPr>
            <w:r w:rsidRPr="00935996">
              <w:t>Hampstead</w:t>
            </w:r>
            <w:r w:rsidR="00A041E5">
              <w:t xml:space="preserve"> No</w:t>
            </w:r>
            <w:r w:rsidRPr="00935996">
              <w:t xml:space="preserve"> 1 </w:t>
            </w:r>
          </w:p>
        </w:tc>
        <w:tc>
          <w:tcPr>
            <w:tcW w:w="1242" w:type="dxa"/>
            <w:vAlign w:val="center"/>
          </w:tcPr>
          <w:p w:rsidR="00FB6628" w:rsidRPr="00935996" w:rsidRDefault="002E5715" w:rsidP="00935996">
            <w:pPr>
              <w:pStyle w:val="TableText"/>
              <w:jc w:val="center"/>
            </w:pPr>
            <w:r w:rsidRPr="00935996">
              <w:t>2.78</w:t>
            </w:r>
          </w:p>
        </w:tc>
        <w:tc>
          <w:tcPr>
            <w:tcW w:w="1242" w:type="dxa"/>
            <w:vAlign w:val="center"/>
          </w:tcPr>
          <w:p w:rsidR="00FB6628" w:rsidRPr="00935996" w:rsidRDefault="002E5715" w:rsidP="00935996">
            <w:pPr>
              <w:pStyle w:val="TableText"/>
              <w:jc w:val="center"/>
            </w:pPr>
            <w:r w:rsidRPr="00935996">
              <w:t>3.34</w:t>
            </w:r>
          </w:p>
        </w:tc>
        <w:tc>
          <w:tcPr>
            <w:tcW w:w="1243" w:type="dxa"/>
            <w:vAlign w:val="center"/>
          </w:tcPr>
          <w:p w:rsidR="00FB6628" w:rsidRPr="00935996" w:rsidRDefault="002E5715" w:rsidP="00935996">
            <w:pPr>
              <w:pStyle w:val="TableText"/>
              <w:jc w:val="center"/>
            </w:pPr>
            <w:r w:rsidRPr="00935996">
              <w:t>26.30</w:t>
            </w:r>
          </w:p>
        </w:tc>
        <w:tc>
          <w:tcPr>
            <w:tcW w:w="1242" w:type="dxa"/>
            <w:vAlign w:val="center"/>
          </w:tcPr>
          <w:p w:rsidR="00FB6628" w:rsidRPr="00935996" w:rsidRDefault="002E5715" w:rsidP="00935996">
            <w:pPr>
              <w:pStyle w:val="TableText"/>
              <w:jc w:val="center"/>
            </w:pPr>
            <w:r w:rsidRPr="00935996">
              <w:t>8.49</w:t>
            </w:r>
          </w:p>
        </w:tc>
        <w:tc>
          <w:tcPr>
            <w:tcW w:w="1242" w:type="dxa"/>
            <w:vAlign w:val="center"/>
          </w:tcPr>
          <w:p w:rsidR="00FB6628" w:rsidRPr="00935996" w:rsidRDefault="002E5715" w:rsidP="00935996">
            <w:pPr>
              <w:pStyle w:val="TableText"/>
              <w:jc w:val="center"/>
            </w:pPr>
            <w:r w:rsidRPr="00935996">
              <w:t>52.60</w:t>
            </w:r>
          </w:p>
        </w:tc>
        <w:tc>
          <w:tcPr>
            <w:tcW w:w="1243" w:type="dxa"/>
            <w:vAlign w:val="center"/>
          </w:tcPr>
          <w:p w:rsidR="00FB6628" w:rsidRPr="00935996" w:rsidRDefault="002E5715" w:rsidP="00935996">
            <w:pPr>
              <w:pStyle w:val="TableText"/>
              <w:jc w:val="center"/>
            </w:pPr>
            <w:r w:rsidRPr="00935996">
              <w:t>18.82</w:t>
            </w:r>
          </w:p>
        </w:tc>
      </w:tr>
    </w:tbl>
    <w:p w:rsidR="00FB6628" w:rsidRPr="00577E54" w:rsidRDefault="00FB6628">
      <w:pPr>
        <w:rPr>
          <w:sz w:val="22"/>
        </w:rPr>
      </w:pPr>
    </w:p>
    <w:p w:rsidR="00FB6628" w:rsidRPr="00577E54" w:rsidRDefault="00FB6628">
      <w:pPr>
        <w:rPr>
          <w:sz w:val="22"/>
        </w:rPr>
      </w:pPr>
    </w:p>
    <w:p w:rsidR="00FB6628" w:rsidRPr="00577E54" w:rsidRDefault="00FB6628">
      <w:pPr>
        <w:rPr>
          <w:sz w:val="22"/>
        </w:rPr>
      </w:pPr>
    </w:p>
    <w:p w:rsidR="00FB6628" w:rsidRPr="00577E54" w:rsidRDefault="008520BF" w:rsidP="00FA4C0F">
      <w:pPr>
        <w:pStyle w:val="Heading1"/>
        <w:rPr>
          <w:sz w:val="52"/>
        </w:rPr>
      </w:pPr>
      <w:bookmarkStart w:id="56" w:name="_Toc351637856"/>
      <w:r w:rsidRPr="00577E54">
        <w:rPr>
          <w:sz w:val="52"/>
        </w:rPr>
        <w:lastRenderedPageBreak/>
        <w:t>Hydraulic Modelling</w:t>
      </w:r>
      <w:bookmarkEnd w:id="56"/>
    </w:p>
    <w:p w:rsidR="00A671D0" w:rsidRPr="00577E54" w:rsidRDefault="00A671D0" w:rsidP="00A671D0">
      <w:pPr>
        <w:rPr>
          <w:sz w:val="22"/>
        </w:rPr>
      </w:pPr>
      <w:r w:rsidRPr="00577E54">
        <w:rPr>
          <w:sz w:val="22"/>
        </w:rPr>
        <w:t>This Chapter describes the following aspects of the hydraulic modelling:</w:t>
      </w:r>
    </w:p>
    <w:p w:rsidR="00A671D0" w:rsidRPr="00577E54" w:rsidRDefault="00A671D0" w:rsidP="00A671D0">
      <w:pPr>
        <w:pStyle w:val="ListParagraph"/>
        <w:numPr>
          <w:ilvl w:val="0"/>
          <w:numId w:val="34"/>
        </w:numPr>
        <w:rPr>
          <w:sz w:val="22"/>
        </w:rPr>
      </w:pPr>
      <w:r w:rsidRPr="00577E54">
        <w:rPr>
          <w:sz w:val="22"/>
        </w:rPr>
        <w:t>The output provided by the hydraulic modelling;</w:t>
      </w:r>
    </w:p>
    <w:p w:rsidR="00A671D0" w:rsidRPr="00577E54" w:rsidRDefault="00A671D0" w:rsidP="00A671D0">
      <w:pPr>
        <w:pStyle w:val="ListParagraph"/>
        <w:numPr>
          <w:ilvl w:val="0"/>
          <w:numId w:val="34"/>
        </w:numPr>
        <w:rPr>
          <w:sz w:val="22"/>
        </w:rPr>
      </w:pPr>
      <w:r w:rsidRPr="00577E54">
        <w:rPr>
          <w:sz w:val="22"/>
        </w:rPr>
        <w:t>Modelling methodology and assumptions;</w:t>
      </w:r>
    </w:p>
    <w:p w:rsidR="00A671D0" w:rsidRPr="00577E54" w:rsidRDefault="00A671D0" w:rsidP="00A671D0">
      <w:pPr>
        <w:pStyle w:val="ListParagraph"/>
        <w:numPr>
          <w:ilvl w:val="0"/>
          <w:numId w:val="34"/>
        </w:numPr>
        <w:rPr>
          <w:sz w:val="22"/>
        </w:rPr>
      </w:pPr>
      <w:r w:rsidRPr="00577E54">
        <w:rPr>
          <w:sz w:val="22"/>
        </w:rPr>
        <w:t>The hydraulic modelling results including confirmation of the critical storm durations;</w:t>
      </w:r>
      <w:r w:rsidR="008870DE" w:rsidRPr="00577E54">
        <w:rPr>
          <w:sz w:val="22"/>
        </w:rPr>
        <w:t xml:space="preserve"> and</w:t>
      </w:r>
    </w:p>
    <w:p w:rsidR="00A671D0" w:rsidRPr="00577E54" w:rsidRDefault="00A671D0" w:rsidP="00A671D0">
      <w:pPr>
        <w:pStyle w:val="ListParagraph"/>
        <w:numPr>
          <w:ilvl w:val="0"/>
          <w:numId w:val="34"/>
        </w:numPr>
        <w:rPr>
          <w:sz w:val="22"/>
        </w:rPr>
      </w:pPr>
      <w:r w:rsidRPr="00577E54">
        <w:rPr>
          <w:sz w:val="22"/>
        </w:rPr>
        <w:t>The depths of flow over the crests of the dams and as assessment of the implications of these flows on the performance of the ponds during extreme floods.</w:t>
      </w:r>
    </w:p>
    <w:p w:rsidR="008520BF" w:rsidRPr="00577E54" w:rsidRDefault="008520BF" w:rsidP="00D642FB">
      <w:pPr>
        <w:pStyle w:val="Heading2"/>
        <w:spacing w:before="240"/>
        <w:rPr>
          <w:sz w:val="32"/>
        </w:rPr>
      </w:pPr>
      <w:bookmarkStart w:id="57" w:name="_Toc351637857"/>
      <w:r w:rsidRPr="00577E54">
        <w:rPr>
          <w:sz w:val="32"/>
        </w:rPr>
        <w:t>Study Output</w:t>
      </w:r>
      <w:bookmarkEnd w:id="57"/>
    </w:p>
    <w:p w:rsidR="00FB6628" w:rsidRPr="00577E54" w:rsidRDefault="008520BF" w:rsidP="00935996">
      <w:pPr>
        <w:spacing w:after="120"/>
        <w:rPr>
          <w:sz w:val="22"/>
        </w:rPr>
      </w:pPr>
      <w:r w:rsidRPr="00577E54">
        <w:rPr>
          <w:sz w:val="22"/>
        </w:rPr>
        <w:t>The following was required as output from the hydraulic model:</w:t>
      </w:r>
    </w:p>
    <w:p w:rsidR="008520BF" w:rsidRPr="00577E54" w:rsidRDefault="008520BF" w:rsidP="00935996">
      <w:pPr>
        <w:pStyle w:val="ListBulletLast"/>
        <w:numPr>
          <w:ilvl w:val="0"/>
          <w:numId w:val="1"/>
        </w:numPr>
        <w:spacing w:after="120"/>
        <w:ind w:left="357" w:hanging="357"/>
        <w:rPr>
          <w:sz w:val="22"/>
        </w:rPr>
      </w:pPr>
      <w:r w:rsidRPr="00577E54">
        <w:rPr>
          <w:sz w:val="22"/>
        </w:rPr>
        <w:t>Flow-time hydrographs over each dam crest;</w:t>
      </w:r>
    </w:p>
    <w:p w:rsidR="008520BF" w:rsidRPr="00577E54" w:rsidRDefault="008520BF" w:rsidP="00935996">
      <w:pPr>
        <w:pStyle w:val="ListBulletLast"/>
        <w:numPr>
          <w:ilvl w:val="0"/>
          <w:numId w:val="1"/>
        </w:numPr>
        <w:spacing w:after="120"/>
        <w:ind w:left="357" w:hanging="357"/>
        <w:rPr>
          <w:sz w:val="22"/>
        </w:rPr>
      </w:pPr>
      <w:r w:rsidRPr="00577E54">
        <w:rPr>
          <w:sz w:val="22"/>
        </w:rPr>
        <w:t>Flow-time hydrographs through each pond outfall pipe; and</w:t>
      </w:r>
    </w:p>
    <w:p w:rsidR="00FB6628" w:rsidRPr="00577E54" w:rsidRDefault="008520BF" w:rsidP="00935996">
      <w:pPr>
        <w:pStyle w:val="ListBulletLast"/>
        <w:numPr>
          <w:ilvl w:val="0"/>
          <w:numId w:val="1"/>
        </w:numPr>
        <w:spacing w:after="120"/>
        <w:ind w:left="357" w:hanging="357"/>
        <w:rPr>
          <w:sz w:val="22"/>
        </w:rPr>
      </w:pPr>
      <w:r w:rsidRPr="00577E54">
        <w:rPr>
          <w:sz w:val="22"/>
        </w:rPr>
        <w:t>Stage-time relationships for each pond.</w:t>
      </w:r>
    </w:p>
    <w:p w:rsidR="00FB6628" w:rsidRPr="00577E54" w:rsidRDefault="008520BF">
      <w:pPr>
        <w:rPr>
          <w:sz w:val="22"/>
        </w:rPr>
      </w:pPr>
      <w:r w:rsidRPr="00577E54">
        <w:rPr>
          <w:sz w:val="22"/>
        </w:rPr>
        <w:t>These times series were then used to determine the following:</w:t>
      </w:r>
    </w:p>
    <w:p w:rsidR="008520BF" w:rsidRPr="00577E54" w:rsidRDefault="008520BF" w:rsidP="00D642FB">
      <w:pPr>
        <w:pStyle w:val="ListBulletLast"/>
        <w:numPr>
          <w:ilvl w:val="0"/>
          <w:numId w:val="1"/>
        </w:numPr>
        <w:ind w:left="357" w:hanging="357"/>
        <w:rPr>
          <w:sz w:val="22"/>
        </w:rPr>
      </w:pPr>
      <w:r w:rsidRPr="00577E54">
        <w:rPr>
          <w:sz w:val="22"/>
        </w:rPr>
        <w:t>Maximum flood rise for each pond (peak water level minus starting water level); and</w:t>
      </w:r>
    </w:p>
    <w:p w:rsidR="008520BF" w:rsidRPr="00577E54" w:rsidRDefault="008520BF" w:rsidP="00D642FB">
      <w:pPr>
        <w:pStyle w:val="ListBulletLast"/>
        <w:numPr>
          <w:ilvl w:val="0"/>
          <w:numId w:val="1"/>
        </w:numPr>
        <w:ind w:left="357" w:hanging="357"/>
        <w:rPr>
          <w:sz w:val="22"/>
        </w:rPr>
      </w:pPr>
      <w:r w:rsidRPr="00577E54">
        <w:rPr>
          <w:sz w:val="22"/>
        </w:rPr>
        <w:t>Maximum dam crest overtopping depth (peak water level minus minimum crest level).</w:t>
      </w:r>
    </w:p>
    <w:p w:rsidR="008520BF" w:rsidRPr="00577E54" w:rsidRDefault="008520BF" w:rsidP="00935996">
      <w:pPr>
        <w:jc w:val="left"/>
        <w:rPr>
          <w:sz w:val="22"/>
        </w:rPr>
      </w:pPr>
      <w:r w:rsidRPr="00577E54">
        <w:rPr>
          <w:sz w:val="22"/>
        </w:rPr>
        <w:t>The design flood events used in the modelling were the standard extreme events for reservoir safety studies (1 in 1,000 year, 1 in 10,000 year and the Probable Maximum Flood (PMF)) and a range of lower return period events (1 in 5 year, 1 in 20 year and 1 in 100 year) for the purpose of determining the current SoP of each dam.</w:t>
      </w:r>
    </w:p>
    <w:p w:rsidR="008520BF" w:rsidRPr="00577E54" w:rsidRDefault="008520BF" w:rsidP="00D642FB">
      <w:pPr>
        <w:pStyle w:val="Heading2"/>
        <w:spacing w:before="240"/>
        <w:rPr>
          <w:sz w:val="32"/>
        </w:rPr>
      </w:pPr>
      <w:bookmarkStart w:id="58" w:name="_Toc351637858"/>
      <w:r w:rsidRPr="00577E54">
        <w:rPr>
          <w:sz w:val="32"/>
        </w:rPr>
        <w:t>Modelling Methodology and Assumptions</w:t>
      </w:r>
      <w:bookmarkEnd w:id="58"/>
    </w:p>
    <w:p w:rsidR="00FB6628" w:rsidRPr="00577E54" w:rsidRDefault="008520BF" w:rsidP="00935996">
      <w:pPr>
        <w:jc w:val="left"/>
        <w:rPr>
          <w:sz w:val="22"/>
        </w:rPr>
      </w:pPr>
      <w:r w:rsidRPr="00577E54">
        <w:rPr>
          <w:sz w:val="22"/>
        </w:rPr>
        <w:t xml:space="preserve">A linked 1D-2D hydraulic model of Hampstead Heath was constructed using InfoWorks RS modelling software, version 12.0.3. </w:t>
      </w:r>
      <w:r w:rsidR="00DA6615" w:rsidRPr="00577E54">
        <w:rPr>
          <w:sz w:val="22"/>
        </w:rPr>
        <w:t>As discussed in</w:t>
      </w:r>
      <w:r w:rsidR="002E5D79" w:rsidRPr="00577E54">
        <w:rPr>
          <w:sz w:val="22"/>
        </w:rPr>
        <w:t xml:space="preserve"> Section 3, the representation of </w:t>
      </w:r>
      <w:r w:rsidR="00844A46" w:rsidRPr="00577E54">
        <w:rPr>
          <w:sz w:val="22"/>
        </w:rPr>
        <w:t xml:space="preserve">reservoir as 1-dimentsional units linked to the overland flow routes all the way around the perimeter of the reservoir will best represent the overflow from the reservoirs during extreme flood events. </w:t>
      </w:r>
      <w:r w:rsidR="00DA6615" w:rsidRPr="00577E54">
        <w:rPr>
          <w:sz w:val="22"/>
        </w:rPr>
        <w:t xml:space="preserve"> </w:t>
      </w:r>
      <w:r w:rsidR="00844A46" w:rsidRPr="00577E54">
        <w:rPr>
          <w:sz w:val="22"/>
        </w:rPr>
        <w:t>This is the approach that was taken here to good effect, and t</w:t>
      </w:r>
      <w:r w:rsidRPr="00577E54">
        <w:rPr>
          <w:sz w:val="22"/>
        </w:rPr>
        <w:t>he following</w:t>
      </w:r>
      <w:r w:rsidR="00844A46" w:rsidRPr="00577E54">
        <w:rPr>
          <w:sz w:val="22"/>
        </w:rPr>
        <w:t xml:space="preserve"> sections</w:t>
      </w:r>
      <w:r w:rsidRPr="00577E54">
        <w:rPr>
          <w:sz w:val="22"/>
        </w:rPr>
        <w:t xml:space="preserve"> summarise the modelling methodology</w:t>
      </w:r>
      <w:r w:rsidR="00844A46" w:rsidRPr="00577E54">
        <w:rPr>
          <w:sz w:val="22"/>
        </w:rPr>
        <w:t xml:space="preserve">, </w:t>
      </w:r>
      <w:r w:rsidRPr="00577E54">
        <w:rPr>
          <w:sz w:val="22"/>
        </w:rPr>
        <w:t>key assumptions</w:t>
      </w:r>
      <w:r w:rsidR="00844A46" w:rsidRPr="00577E54">
        <w:rPr>
          <w:sz w:val="22"/>
        </w:rPr>
        <w:t xml:space="preserve"> and results of the modelling</w:t>
      </w:r>
      <w:r w:rsidRPr="00577E54">
        <w:rPr>
          <w:sz w:val="22"/>
        </w:rPr>
        <w:t>.</w:t>
      </w:r>
    </w:p>
    <w:p w:rsidR="008520BF" w:rsidRPr="00577E54" w:rsidRDefault="008520BF" w:rsidP="00D642FB">
      <w:pPr>
        <w:pStyle w:val="Heading3"/>
        <w:rPr>
          <w:sz w:val="28"/>
        </w:rPr>
      </w:pPr>
      <w:r w:rsidRPr="00577E54">
        <w:rPr>
          <w:sz w:val="28"/>
        </w:rPr>
        <w:t>Model Inflows</w:t>
      </w:r>
    </w:p>
    <w:p w:rsidR="00FB6628" w:rsidRPr="00577E54" w:rsidRDefault="008520BF">
      <w:pPr>
        <w:rPr>
          <w:sz w:val="22"/>
          <w:shd w:val="clear" w:color="auto" w:fill="FFFFFF"/>
        </w:rPr>
      </w:pPr>
      <w:r w:rsidRPr="00577E54">
        <w:rPr>
          <w:sz w:val="22"/>
          <w:shd w:val="clear" w:color="auto" w:fill="FFFFFF"/>
        </w:rPr>
        <w:t>Flow-time boundary nodes were used to provide each modelled pond with two hydrological inflows:</w:t>
      </w:r>
    </w:p>
    <w:p w:rsidR="008520BF" w:rsidRPr="00577E54" w:rsidRDefault="008520BF" w:rsidP="00D642FB">
      <w:pPr>
        <w:pStyle w:val="ListBulletLast"/>
        <w:numPr>
          <w:ilvl w:val="0"/>
          <w:numId w:val="1"/>
        </w:numPr>
        <w:ind w:left="357" w:hanging="357"/>
        <w:rPr>
          <w:sz w:val="22"/>
          <w:shd w:val="clear" w:color="auto" w:fill="FFFFFF"/>
        </w:rPr>
      </w:pPr>
      <w:r w:rsidRPr="00577E54">
        <w:rPr>
          <w:sz w:val="22"/>
          <w:shd w:val="clear" w:color="auto" w:fill="FFFFFF"/>
        </w:rPr>
        <w:t>A flow hydrograph representing the event runoff from the catchment to each pond (i.e. runoff from land draining into the pond); and</w:t>
      </w:r>
    </w:p>
    <w:p w:rsidR="008520BF" w:rsidRPr="00577E54" w:rsidRDefault="008520BF" w:rsidP="00D642FB">
      <w:pPr>
        <w:pStyle w:val="ListBulletLast"/>
        <w:numPr>
          <w:ilvl w:val="0"/>
          <w:numId w:val="1"/>
        </w:numPr>
        <w:ind w:left="357" w:hanging="357"/>
        <w:rPr>
          <w:sz w:val="22"/>
        </w:rPr>
      </w:pPr>
      <w:r w:rsidRPr="00577E54">
        <w:rPr>
          <w:sz w:val="22"/>
        </w:rPr>
        <w:t>A flow hydrograph representing the volume of rainfall that would enter the pond directly from rainfall falling onto the pond surface.</w:t>
      </w:r>
    </w:p>
    <w:p w:rsidR="00FB6628" w:rsidRPr="00577E54" w:rsidRDefault="008520BF">
      <w:pPr>
        <w:pStyle w:val="Heading3"/>
        <w:rPr>
          <w:sz w:val="28"/>
        </w:rPr>
      </w:pPr>
      <w:r w:rsidRPr="00577E54">
        <w:rPr>
          <w:sz w:val="28"/>
        </w:rPr>
        <w:t>Ponds</w:t>
      </w:r>
    </w:p>
    <w:p w:rsidR="00FB6628" w:rsidRPr="00577E54" w:rsidRDefault="008520BF">
      <w:pPr>
        <w:pStyle w:val="SubHeading"/>
        <w:rPr>
          <w:sz w:val="22"/>
          <w:shd w:val="clear" w:color="auto" w:fill="FFFFFF"/>
        </w:rPr>
      </w:pPr>
      <w:r w:rsidRPr="00577E54">
        <w:rPr>
          <w:sz w:val="22"/>
          <w:shd w:val="clear" w:color="auto" w:fill="FFFFFF"/>
        </w:rPr>
        <w:t>Storage Area</w:t>
      </w:r>
    </w:p>
    <w:p w:rsidR="008A5085" w:rsidRPr="00577E54" w:rsidRDefault="008520BF" w:rsidP="00935996">
      <w:pPr>
        <w:jc w:val="left"/>
        <w:rPr>
          <w:sz w:val="22"/>
        </w:rPr>
      </w:pPr>
      <w:r w:rsidRPr="00577E54">
        <w:rPr>
          <w:sz w:val="22"/>
        </w:rPr>
        <w:t>The five ponds on the Hampstead chain (Vale of Health, Viaduct, Mixed</w:t>
      </w:r>
      <w:r w:rsidR="00D642FB" w:rsidRPr="00577E54">
        <w:rPr>
          <w:sz w:val="22"/>
        </w:rPr>
        <w:t xml:space="preserve"> Bathing</w:t>
      </w:r>
      <w:r w:rsidRPr="00577E54">
        <w:rPr>
          <w:sz w:val="22"/>
        </w:rPr>
        <w:t>, Hampstead 2 and Hampstead 1) and the six ponds on the Highgate chain (Stock, Ladies Bathing, Bird, Model, Men’s</w:t>
      </w:r>
      <w:r w:rsidR="00D642FB" w:rsidRPr="00577E54">
        <w:rPr>
          <w:sz w:val="22"/>
        </w:rPr>
        <w:t xml:space="preserve"> Bathing</w:t>
      </w:r>
      <w:r w:rsidRPr="00577E54">
        <w:rPr>
          <w:sz w:val="22"/>
        </w:rPr>
        <w:t xml:space="preserve"> and Highgate 1) were modelled in the one dimension (1D) as storage areas. This means that they have been presented as frictionless buckets that fill up and then discharge </w:t>
      </w:r>
      <w:r w:rsidR="00D642FB" w:rsidRPr="00577E54">
        <w:rPr>
          <w:sz w:val="22"/>
        </w:rPr>
        <w:t>when the water level reaches the overflow pipe and dam crest levels</w:t>
      </w:r>
      <w:r w:rsidRPr="00577E54">
        <w:rPr>
          <w:sz w:val="22"/>
        </w:rPr>
        <w:t>.  The starting water level in each pond was set to the invert level of the respective o</w:t>
      </w:r>
      <w:r w:rsidR="008A5085" w:rsidRPr="00577E54">
        <w:rPr>
          <w:sz w:val="22"/>
        </w:rPr>
        <w:t>verflow</w:t>
      </w:r>
      <w:r w:rsidRPr="00577E54">
        <w:rPr>
          <w:sz w:val="22"/>
        </w:rPr>
        <w:t xml:space="preserve"> pipe</w:t>
      </w:r>
      <w:r w:rsidR="008A5085" w:rsidRPr="00577E54">
        <w:rPr>
          <w:sz w:val="22"/>
        </w:rPr>
        <w:t xml:space="preserve"> (pond Top Water Level – TWL)</w:t>
      </w:r>
      <w:r w:rsidRPr="00577E54">
        <w:rPr>
          <w:sz w:val="22"/>
        </w:rPr>
        <w:t xml:space="preserve">. These values were obtained from the Haycock Stella Model (2010) and confirmed using </w:t>
      </w:r>
      <w:r w:rsidR="00D642FB" w:rsidRPr="00577E54">
        <w:rPr>
          <w:sz w:val="22"/>
        </w:rPr>
        <w:t xml:space="preserve">data from </w:t>
      </w:r>
      <w:r w:rsidRPr="00577E54">
        <w:rPr>
          <w:sz w:val="22"/>
        </w:rPr>
        <w:t xml:space="preserve">the Emergency Response Plan (City of London, 2012) and are listed in </w:t>
      </w:r>
      <w:fldSimple w:instr=" REF _Ref349311071 \h  \* MERGEFORMAT ">
        <w:r w:rsidR="00351342" w:rsidRPr="00577E54">
          <w:rPr>
            <w:sz w:val="22"/>
          </w:rPr>
          <w:t xml:space="preserve">Table </w:t>
        </w:r>
        <w:r w:rsidR="00351342" w:rsidRPr="00577E54">
          <w:rPr>
            <w:noProof/>
            <w:sz w:val="22"/>
          </w:rPr>
          <w:t>5</w:t>
        </w:r>
        <w:r w:rsidR="00351342" w:rsidRPr="00577E54">
          <w:rPr>
            <w:sz w:val="22"/>
          </w:rPr>
          <w:noBreakHyphen/>
        </w:r>
        <w:r w:rsidR="00351342" w:rsidRPr="00577E54">
          <w:rPr>
            <w:noProof/>
            <w:sz w:val="22"/>
          </w:rPr>
          <w:t>1</w:t>
        </w:r>
      </w:fldSimple>
      <w:r w:rsidRPr="00577E54">
        <w:rPr>
          <w:sz w:val="22"/>
        </w:rPr>
        <w:t>.</w:t>
      </w:r>
    </w:p>
    <w:p w:rsidR="00294BE6" w:rsidRPr="00577E54" w:rsidRDefault="00294BE6" w:rsidP="00294BE6">
      <w:pPr>
        <w:pStyle w:val="Caption"/>
        <w:keepNext/>
        <w:rPr>
          <w:sz w:val="22"/>
        </w:rPr>
      </w:pPr>
      <w:bookmarkStart w:id="59" w:name="_Ref349311071"/>
      <w:bookmarkStart w:id="60" w:name="_Toc351637872"/>
      <w:r w:rsidRPr="00577E54">
        <w:rPr>
          <w:sz w:val="22"/>
        </w:rPr>
        <w:lastRenderedPageBreak/>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5</w:t>
      </w:r>
      <w:r w:rsidR="00070710" w:rsidRPr="00577E54">
        <w:rPr>
          <w:sz w:val="22"/>
        </w:rPr>
        <w:fldChar w:fldCharType="end"/>
      </w:r>
      <w:r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1</w:t>
      </w:r>
      <w:r w:rsidR="00070710" w:rsidRPr="00577E54">
        <w:rPr>
          <w:sz w:val="22"/>
        </w:rPr>
        <w:fldChar w:fldCharType="end"/>
      </w:r>
      <w:bookmarkEnd w:id="59"/>
      <w:r w:rsidR="005226AA" w:rsidRPr="00577E54">
        <w:rPr>
          <w:sz w:val="22"/>
        </w:rPr>
        <w:tab/>
      </w:r>
      <w:r w:rsidRPr="00577E54">
        <w:rPr>
          <w:sz w:val="22"/>
        </w:rPr>
        <w:t>Pond Top Water Level and Surface area</w:t>
      </w:r>
      <w:bookmarkEnd w:id="60"/>
    </w:p>
    <w:tbl>
      <w:tblPr>
        <w:tblW w:w="8593" w:type="dxa"/>
        <w:jc w:val="center"/>
        <w:tblInd w:w="93" w:type="dxa"/>
        <w:tblLook w:val="04A0"/>
      </w:tblPr>
      <w:tblGrid>
        <w:gridCol w:w="3194"/>
        <w:gridCol w:w="3194"/>
        <w:gridCol w:w="2205"/>
      </w:tblGrid>
      <w:tr w:rsidR="00813422" w:rsidRPr="00935996" w:rsidTr="00FB4EA3">
        <w:trPr>
          <w:trHeight w:val="544"/>
          <w:jc w:val="center"/>
        </w:trPr>
        <w:tc>
          <w:tcPr>
            <w:tcW w:w="3194" w:type="dxa"/>
            <w:tcBorders>
              <w:top w:val="single" w:sz="8" w:space="0" w:color="auto"/>
              <w:left w:val="single" w:sz="8" w:space="0" w:color="auto"/>
              <w:bottom w:val="single" w:sz="8" w:space="0" w:color="000000"/>
              <w:right w:val="single" w:sz="8" w:space="0" w:color="000000"/>
            </w:tcBorders>
            <w:shd w:val="clear" w:color="000000" w:fill="D2DBE2"/>
            <w:vAlign w:val="center"/>
            <w:hideMark/>
          </w:tcPr>
          <w:p w:rsidR="00813422" w:rsidRPr="00935996" w:rsidRDefault="00813422" w:rsidP="00FB4EA3">
            <w:pPr>
              <w:spacing w:after="0"/>
              <w:jc w:val="center"/>
              <w:rPr>
                <w:rFonts w:eastAsia="Times New Roman" w:cs="Arial"/>
                <w:b/>
                <w:bCs/>
                <w:szCs w:val="20"/>
                <w:lang w:eastAsia="en-GB"/>
              </w:rPr>
            </w:pPr>
            <w:r w:rsidRPr="00935996">
              <w:rPr>
                <w:rFonts w:eastAsia="Times New Roman" w:cs="Arial"/>
                <w:b/>
                <w:bCs/>
                <w:szCs w:val="20"/>
                <w:lang w:eastAsia="en-GB"/>
              </w:rPr>
              <w:t>Pond</w:t>
            </w:r>
          </w:p>
        </w:tc>
        <w:tc>
          <w:tcPr>
            <w:tcW w:w="3194" w:type="dxa"/>
            <w:tcBorders>
              <w:top w:val="single" w:sz="8" w:space="0" w:color="auto"/>
              <w:left w:val="nil"/>
              <w:bottom w:val="single" w:sz="8" w:space="0" w:color="000000"/>
              <w:right w:val="single" w:sz="8" w:space="0" w:color="000000"/>
            </w:tcBorders>
            <w:shd w:val="clear" w:color="000000" w:fill="D2DBE2"/>
            <w:vAlign w:val="center"/>
            <w:hideMark/>
          </w:tcPr>
          <w:p w:rsidR="00FB4EA3" w:rsidRPr="00935996" w:rsidRDefault="00FB4EA3" w:rsidP="00FB4EA3">
            <w:pPr>
              <w:spacing w:after="0"/>
              <w:jc w:val="center"/>
              <w:rPr>
                <w:rFonts w:eastAsia="Times New Roman" w:cs="Arial"/>
                <w:b/>
                <w:bCs/>
                <w:szCs w:val="20"/>
                <w:lang w:eastAsia="en-GB"/>
              </w:rPr>
            </w:pPr>
            <w:r w:rsidRPr="00935996">
              <w:rPr>
                <w:rFonts w:eastAsia="Times New Roman" w:cs="Arial"/>
                <w:b/>
                <w:bCs/>
                <w:szCs w:val="20"/>
                <w:lang w:eastAsia="en-GB"/>
              </w:rPr>
              <w:t>Top Water Level (</w:t>
            </w:r>
            <w:r w:rsidR="00813422" w:rsidRPr="00935996">
              <w:rPr>
                <w:rFonts w:eastAsia="Times New Roman" w:cs="Arial"/>
                <w:b/>
                <w:bCs/>
                <w:szCs w:val="20"/>
                <w:lang w:eastAsia="en-GB"/>
              </w:rPr>
              <w:t>TWL</w:t>
            </w:r>
            <w:r w:rsidRPr="00935996">
              <w:rPr>
                <w:rFonts w:eastAsia="Times New Roman" w:cs="Arial"/>
                <w:b/>
                <w:bCs/>
                <w:szCs w:val="20"/>
                <w:lang w:eastAsia="en-GB"/>
              </w:rPr>
              <w:t>)</w:t>
            </w:r>
            <w:r w:rsidR="00813422" w:rsidRPr="00935996">
              <w:rPr>
                <w:rFonts w:eastAsia="Times New Roman" w:cs="Arial"/>
                <w:b/>
                <w:bCs/>
                <w:szCs w:val="20"/>
                <w:lang w:eastAsia="en-GB"/>
              </w:rPr>
              <w:t xml:space="preserve"> </w:t>
            </w:r>
          </w:p>
          <w:p w:rsidR="00813422" w:rsidRPr="00935996" w:rsidRDefault="00FB4EA3" w:rsidP="00FB4EA3">
            <w:pPr>
              <w:spacing w:after="0"/>
              <w:jc w:val="center"/>
              <w:rPr>
                <w:rFonts w:eastAsia="Times New Roman" w:cs="Arial"/>
                <w:b/>
                <w:bCs/>
                <w:szCs w:val="20"/>
                <w:lang w:eastAsia="en-GB"/>
              </w:rPr>
            </w:pPr>
            <w:r w:rsidRPr="00935996">
              <w:rPr>
                <w:rFonts w:eastAsia="Times New Roman" w:cs="Arial"/>
                <w:b/>
                <w:bCs/>
                <w:szCs w:val="20"/>
                <w:lang w:eastAsia="en-GB"/>
              </w:rPr>
              <w:t>(m</w:t>
            </w:r>
            <w:r w:rsidR="00935996">
              <w:rPr>
                <w:rFonts w:eastAsia="Times New Roman" w:cs="Arial"/>
                <w:b/>
                <w:bCs/>
                <w:szCs w:val="20"/>
                <w:lang w:eastAsia="en-GB"/>
              </w:rPr>
              <w:t xml:space="preserve"> </w:t>
            </w:r>
            <w:r w:rsidR="00813422" w:rsidRPr="00935996">
              <w:rPr>
                <w:rFonts w:eastAsia="Times New Roman" w:cs="Arial"/>
                <w:b/>
                <w:bCs/>
                <w:szCs w:val="20"/>
                <w:lang w:eastAsia="en-GB"/>
              </w:rPr>
              <w:t>AOD)</w:t>
            </w:r>
          </w:p>
        </w:tc>
        <w:tc>
          <w:tcPr>
            <w:tcW w:w="2205" w:type="dxa"/>
            <w:tcBorders>
              <w:top w:val="single" w:sz="8" w:space="0" w:color="auto"/>
              <w:left w:val="nil"/>
              <w:bottom w:val="single" w:sz="8" w:space="0" w:color="000000"/>
              <w:right w:val="single" w:sz="8" w:space="0" w:color="auto"/>
            </w:tcBorders>
            <w:shd w:val="clear" w:color="000000" w:fill="D2DBE2"/>
            <w:vAlign w:val="center"/>
            <w:hideMark/>
          </w:tcPr>
          <w:p w:rsidR="00813422" w:rsidRPr="00935996" w:rsidRDefault="00813422" w:rsidP="00FB4EA3">
            <w:pPr>
              <w:spacing w:after="0"/>
              <w:jc w:val="center"/>
              <w:rPr>
                <w:rFonts w:eastAsia="Times New Roman" w:cs="Arial"/>
                <w:b/>
                <w:bCs/>
                <w:szCs w:val="20"/>
                <w:lang w:eastAsia="en-GB"/>
              </w:rPr>
            </w:pPr>
            <w:r w:rsidRPr="00935996">
              <w:rPr>
                <w:rFonts w:eastAsia="Times New Roman" w:cs="Arial"/>
                <w:b/>
                <w:bCs/>
                <w:szCs w:val="20"/>
                <w:lang w:eastAsia="en-GB"/>
              </w:rPr>
              <w:t>Surface area @ TWL</w:t>
            </w:r>
            <w:r w:rsidR="00294BE6" w:rsidRPr="00935996">
              <w:rPr>
                <w:rFonts w:eastAsia="Times New Roman" w:cs="Arial"/>
                <w:b/>
                <w:bCs/>
                <w:szCs w:val="20"/>
                <w:lang w:eastAsia="en-GB"/>
              </w:rPr>
              <w:t>(km</w:t>
            </w:r>
            <w:r w:rsidR="00294BE6" w:rsidRPr="00935996">
              <w:rPr>
                <w:rFonts w:eastAsia="Times New Roman" w:cs="Arial"/>
                <w:b/>
                <w:bCs/>
                <w:szCs w:val="20"/>
                <w:vertAlign w:val="superscript"/>
                <w:lang w:eastAsia="en-GB"/>
              </w:rPr>
              <w:t>2</w:t>
            </w:r>
            <w:r w:rsidR="00294BE6" w:rsidRPr="00935996">
              <w:rPr>
                <w:rFonts w:eastAsia="Times New Roman" w:cs="Arial"/>
                <w:b/>
                <w:bCs/>
                <w:szCs w:val="20"/>
                <w:lang w:eastAsia="en-GB"/>
              </w:rPr>
              <w:t>)</w:t>
            </w:r>
          </w:p>
        </w:tc>
      </w:tr>
      <w:tr w:rsidR="00813422" w:rsidRPr="00935996" w:rsidTr="00FB4EA3">
        <w:trPr>
          <w:trHeight w:val="273"/>
          <w:jc w:val="center"/>
        </w:trPr>
        <w:tc>
          <w:tcPr>
            <w:tcW w:w="3194" w:type="dxa"/>
            <w:tcBorders>
              <w:top w:val="nil"/>
              <w:left w:val="single" w:sz="8" w:space="0" w:color="auto"/>
              <w:bottom w:val="single" w:sz="8" w:space="0" w:color="000000"/>
              <w:right w:val="nil"/>
            </w:tcBorders>
            <w:shd w:val="clear" w:color="auto" w:fill="auto"/>
            <w:noWrap/>
            <w:vAlign w:val="bottom"/>
            <w:hideMark/>
          </w:tcPr>
          <w:p w:rsidR="00813422" w:rsidRPr="00935996" w:rsidRDefault="00813422" w:rsidP="00813422">
            <w:pPr>
              <w:spacing w:after="0"/>
              <w:rPr>
                <w:rFonts w:eastAsia="Times New Roman" w:cs="Arial"/>
                <w:b/>
                <w:bCs/>
                <w:szCs w:val="20"/>
                <w:lang w:eastAsia="en-GB"/>
              </w:rPr>
            </w:pPr>
            <w:r w:rsidRPr="00935996">
              <w:rPr>
                <w:rFonts w:eastAsia="Times New Roman" w:cs="Arial"/>
                <w:b/>
                <w:bCs/>
                <w:szCs w:val="20"/>
                <w:lang w:eastAsia="en-GB"/>
              </w:rPr>
              <w:t>Highgate Chain</w:t>
            </w:r>
          </w:p>
        </w:tc>
        <w:tc>
          <w:tcPr>
            <w:tcW w:w="3194" w:type="dxa"/>
            <w:tcBorders>
              <w:top w:val="nil"/>
              <w:left w:val="nil"/>
              <w:bottom w:val="single" w:sz="8" w:space="0" w:color="000000"/>
              <w:right w:val="single" w:sz="8" w:space="0" w:color="000000"/>
            </w:tcBorders>
            <w:shd w:val="clear" w:color="auto" w:fill="auto"/>
            <w:noWrap/>
            <w:vAlign w:val="bottom"/>
            <w:hideMark/>
          </w:tcPr>
          <w:p w:rsidR="00813422" w:rsidRPr="00935996" w:rsidRDefault="00813422" w:rsidP="00813422">
            <w:pPr>
              <w:spacing w:after="0"/>
              <w:rPr>
                <w:rFonts w:eastAsia="Times New Roman" w:cs="Arial"/>
                <w:b/>
                <w:bCs/>
                <w:szCs w:val="20"/>
                <w:lang w:eastAsia="en-GB"/>
              </w:rPr>
            </w:pPr>
            <w:r w:rsidRPr="00935996">
              <w:rPr>
                <w:rFonts w:eastAsia="Times New Roman" w:cs="Arial"/>
                <w:b/>
                <w:bCs/>
                <w:szCs w:val="20"/>
                <w:lang w:eastAsia="en-GB"/>
              </w:rPr>
              <w:t> </w:t>
            </w:r>
          </w:p>
        </w:tc>
        <w:tc>
          <w:tcPr>
            <w:tcW w:w="2205" w:type="dxa"/>
            <w:tcBorders>
              <w:top w:val="nil"/>
              <w:left w:val="nil"/>
              <w:bottom w:val="nil"/>
              <w:right w:val="single" w:sz="8" w:space="0" w:color="auto"/>
            </w:tcBorders>
            <w:shd w:val="clear" w:color="auto" w:fill="auto"/>
            <w:noWrap/>
            <w:vAlign w:val="bottom"/>
            <w:hideMark/>
          </w:tcPr>
          <w:p w:rsidR="00813422" w:rsidRPr="00935996" w:rsidRDefault="00813422" w:rsidP="00813422">
            <w:pPr>
              <w:spacing w:after="0"/>
              <w:rPr>
                <w:rFonts w:eastAsia="Times New Roman" w:cs="Arial"/>
                <w:color w:val="000000"/>
                <w:szCs w:val="20"/>
                <w:lang w:eastAsia="en-GB"/>
              </w:rPr>
            </w:pPr>
            <w:r w:rsidRPr="00935996">
              <w:rPr>
                <w:rFonts w:eastAsia="Times New Roman" w:cs="Arial"/>
                <w:color w:val="000000"/>
                <w:szCs w:val="20"/>
                <w:lang w:eastAsia="en-GB"/>
              </w:rPr>
              <w:t> </w:t>
            </w:r>
          </w:p>
        </w:tc>
      </w:tr>
      <w:tr w:rsidR="00813422" w:rsidRPr="00935996" w:rsidTr="00FB4EA3">
        <w:trPr>
          <w:trHeight w:val="276"/>
          <w:jc w:val="center"/>
        </w:trPr>
        <w:tc>
          <w:tcPr>
            <w:tcW w:w="3194" w:type="dxa"/>
            <w:tcBorders>
              <w:top w:val="nil"/>
              <w:left w:val="single" w:sz="8" w:space="0" w:color="auto"/>
              <w:bottom w:val="single" w:sz="8" w:space="0" w:color="000000"/>
              <w:right w:val="single" w:sz="8" w:space="0" w:color="000000"/>
            </w:tcBorders>
            <w:shd w:val="clear" w:color="auto" w:fill="auto"/>
            <w:vAlign w:val="bottom"/>
            <w:hideMark/>
          </w:tcPr>
          <w:p w:rsidR="00813422" w:rsidRPr="00935996" w:rsidRDefault="00813422" w:rsidP="00A041E5">
            <w:pPr>
              <w:spacing w:after="0"/>
              <w:rPr>
                <w:rFonts w:eastAsia="Times New Roman" w:cs="Arial"/>
                <w:szCs w:val="20"/>
                <w:lang w:eastAsia="en-GB"/>
              </w:rPr>
            </w:pPr>
            <w:r w:rsidRPr="00935996">
              <w:rPr>
                <w:rFonts w:eastAsia="Times New Roman" w:cs="Arial"/>
                <w:szCs w:val="20"/>
                <w:lang w:eastAsia="en-GB"/>
              </w:rPr>
              <w:t xml:space="preserve">Stock </w:t>
            </w:r>
          </w:p>
        </w:tc>
        <w:tc>
          <w:tcPr>
            <w:tcW w:w="3194" w:type="dxa"/>
            <w:tcBorders>
              <w:top w:val="nil"/>
              <w:left w:val="nil"/>
              <w:bottom w:val="single" w:sz="8" w:space="0" w:color="000000"/>
              <w:right w:val="nil"/>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81.06</w:t>
            </w:r>
          </w:p>
        </w:tc>
        <w:tc>
          <w:tcPr>
            <w:tcW w:w="22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13422" w:rsidRPr="00935996" w:rsidRDefault="008A5085" w:rsidP="00FB4EA3">
            <w:pPr>
              <w:spacing w:after="0"/>
              <w:jc w:val="center"/>
              <w:rPr>
                <w:rFonts w:eastAsia="Times New Roman" w:cs="Arial"/>
                <w:szCs w:val="20"/>
                <w:lang w:eastAsia="en-GB"/>
              </w:rPr>
            </w:pPr>
            <w:r w:rsidRPr="00935996">
              <w:rPr>
                <w:rFonts w:eastAsia="Times New Roman" w:cs="Arial"/>
                <w:szCs w:val="20"/>
                <w:lang w:eastAsia="en-GB"/>
              </w:rPr>
              <w:t>0.</w:t>
            </w:r>
            <w:r w:rsidR="00F10411" w:rsidRPr="00935996">
              <w:rPr>
                <w:rFonts w:eastAsia="Times New Roman" w:cs="Arial"/>
                <w:szCs w:val="20"/>
                <w:lang w:eastAsia="en-GB"/>
              </w:rPr>
              <w:t>00440</w:t>
            </w:r>
          </w:p>
        </w:tc>
      </w:tr>
      <w:tr w:rsidR="00813422" w:rsidRPr="00935996" w:rsidTr="00FB4EA3">
        <w:trPr>
          <w:trHeight w:val="234"/>
          <w:jc w:val="center"/>
        </w:trPr>
        <w:tc>
          <w:tcPr>
            <w:tcW w:w="3194" w:type="dxa"/>
            <w:tcBorders>
              <w:top w:val="nil"/>
              <w:left w:val="single" w:sz="8" w:space="0" w:color="auto"/>
              <w:bottom w:val="single" w:sz="8" w:space="0" w:color="000000"/>
              <w:right w:val="single" w:sz="8" w:space="0" w:color="000000"/>
            </w:tcBorders>
            <w:shd w:val="clear" w:color="auto" w:fill="auto"/>
            <w:vAlign w:val="bottom"/>
            <w:hideMark/>
          </w:tcPr>
          <w:p w:rsidR="00813422" w:rsidRPr="00935996" w:rsidRDefault="00813422" w:rsidP="00A041E5">
            <w:pPr>
              <w:spacing w:after="0"/>
              <w:rPr>
                <w:rFonts w:eastAsia="Times New Roman" w:cs="Arial"/>
                <w:szCs w:val="20"/>
                <w:lang w:eastAsia="en-GB"/>
              </w:rPr>
            </w:pPr>
            <w:r w:rsidRPr="00935996">
              <w:rPr>
                <w:rFonts w:eastAsia="Times New Roman" w:cs="Arial"/>
                <w:szCs w:val="20"/>
                <w:lang w:eastAsia="en-GB"/>
              </w:rPr>
              <w:t>Ladies Bathing</w:t>
            </w:r>
          </w:p>
        </w:tc>
        <w:tc>
          <w:tcPr>
            <w:tcW w:w="3194" w:type="dxa"/>
            <w:tcBorders>
              <w:top w:val="nil"/>
              <w:left w:val="nil"/>
              <w:bottom w:val="single" w:sz="8" w:space="0" w:color="000000"/>
              <w:right w:val="single" w:sz="8" w:space="0" w:color="000000"/>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76</w:t>
            </w:r>
            <w:r w:rsidR="008A5085" w:rsidRPr="00935996">
              <w:rPr>
                <w:rFonts w:eastAsia="Times New Roman" w:cs="Arial"/>
                <w:szCs w:val="20"/>
                <w:lang w:eastAsia="en-GB"/>
              </w:rPr>
              <w:t>.00</w:t>
            </w:r>
          </w:p>
        </w:tc>
        <w:tc>
          <w:tcPr>
            <w:tcW w:w="2205" w:type="dxa"/>
            <w:tcBorders>
              <w:top w:val="nil"/>
              <w:left w:val="nil"/>
              <w:bottom w:val="single" w:sz="8" w:space="0" w:color="000000"/>
              <w:right w:val="single" w:sz="8" w:space="0" w:color="auto"/>
            </w:tcBorders>
            <w:shd w:val="clear" w:color="auto" w:fill="auto"/>
            <w:vAlign w:val="center"/>
            <w:hideMark/>
          </w:tcPr>
          <w:p w:rsidR="00813422" w:rsidRPr="00935996" w:rsidRDefault="008A5085" w:rsidP="00FB4EA3">
            <w:pPr>
              <w:spacing w:after="0"/>
              <w:jc w:val="center"/>
              <w:rPr>
                <w:rFonts w:eastAsia="Times New Roman" w:cs="Arial"/>
                <w:szCs w:val="20"/>
                <w:lang w:eastAsia="en-GB"/>
              </w:rPr>
            </w:pPr>
            <w:r w:rsidRPr="00935996">
              <w:rPr>
                <w:rFonts w:eastAsia="Times New Roman" w:cs="Arial"/>
                <w:szCs w:val="20"/>
                <w:lang w:eastAsia="en-GB"/>
              </w:rPr>
              <w:t>0.00693</w:t>
            </w:r>
          </w:p>
        </w:tc>
      </w:tr>
      <w:tr w:rsidR="00813422" w:rsidRPr="00935996" w:rsidTr="00FB4EA3">
        <w:trPr>
          <w:trHeight w:val="266"/>
          <w:jc w:val="center"/>
        </w:trPr>
        <w:tc>
          <w:tcPr>
            <w:tcW w:w="3194" w:type="dxa"/>
            <w:tcBorders>
              <w:top w:val="nil"/>
              <w:left w:val="single" w:sz="8" w:space="0" w:color="auto"/>
              <w:bottom w:val="single" w:sz="8" w:space="0" w:color="000000"/>
              <w:right w:val="single" w:sz="8" w:space="0" w:color="000000"/>
            </w:tcBorders>
            <w:shd w:val="clear" w:color="auto" w:fill="auto"/>
            <w:vAlign w:val="bottom"/>
            <w:hideMark/>
          </w:tcPr>
          <w:p w:rsidR="00813422" w:rsidRPr="00935996" w:rsidRDefault="00813422" w:rsidP="00A041E5">
            <w:pPr>
              <w:spacing w:after="0"/>
              <w:rPr>
                <w:rFonts w:eastAsia="Times New Roman" w:cs="Arial"/>
                <w:szCs w:val="20"/>
                <w:lang w:eastAsia="en-GB"/>
              </w:rPr>
            </w:pPr>
            <w:r w:rsidRPr="00935996">
              <w:rPr>
                <w:rFonts w:eastAsia="Times New Roman" w:cs="Arial"/>
                <w:szCs w:val="20"/>
                <w:lang w:eastAsia="en-GB"/>
              </w:rPr>
              <w:t xml:space="preserve">Bird Sanctuary </w:t>
            </w:r>
          </w:p>
        </w:tc>
        <w:tc>
          <w:tcPr>
            <w:tcW w:w="3194" w:type="dxa"/>
            <w:tcBorders>
              <w:top w:val="nil"/>
              <w:left w:val="nil"/>
              <w:bottom w:val="single" w:sz="8" w:space="0" w:color="000000"/>
              <w:right w:val="single" w:sz="8" w:space="0" w:color="000000"/>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71.95</w:t>
            </w:r>
          </w:p>
        </w:tc>
        <w:tc>
          <w:tcPr>
            <w:tcW w:w="2205" w:type="dxa"/>
            <w:tcBorders>
              <w:top w:val="nil"/>
              <w:left w:val="nil"/>
              <w:bottom w:val="single" w:sz="8" w:space="0" w:color="000000"/>
              <w:right w:val="single" w:sz="8" w:space="0" w:color="auto"/>
            </w:tcBorders>
            <w:shd w:val="clear" w:color="auto" w:fill="auto"/>
            <w:vAlign w:val="center"/>
            <w:hideMark/>
          </w:tcPr>
          <w:p w:rsidR="00813422" w:rsidRPr="00935996" w:rsidRDefault="008A5085" w:rsidP="00FB4EA3">
            <w:pPr>
              <w:spacing w:after="0"/>
              <w:jc w:val="center"/>
              <w:rPr>
                <w:rFonts w:eastAsia="Times New Roman" w:cs="Arial"/>
                <w:szCs w:val="20"/>
                <w:lang w:eastAsia="en-GB"/>
              </w:rPr>
            </w:pPr>
            <w:r w:rsidRPr="00935996">
              <w:rPr>
                <w:rFonts w:eastAsia="Times New Roman" w:cs="Arial"/>
                <w:szCs w:val="20"/>
                <w:lang w:eastAsia="en-GB"/>
              </w:rPr>
              <w:t>0.00769</w:t>
            </w:r>
          </w:p>
        </w:tc>
      </w:tr>
      <w:tr w:rsidR="00813422" w:rsidRPr="00935996" w:rsidTr="00FB4EA3">
        <w:trPr>
          <w:trHeight w:val="256"/>
          <w:jc w:val="center"/>
        </w:trPr>
        <w:tc>
          <w:tcPr>
            <w:tcW w:w="3194" w:type="dxa"/>
            <w:tcBorders>
              <w:top w:val="nil"/>
              <w:left w:val="single" w:sz="8" w:space="0" w:color="auto"/>
              <w:bottom w:val="single" w:sz="8" w:space="0" w:color="000000"/>
              <w:right w:val="single" w:sz="8" w:space="0" w:color="000000"/>
            </w:tcBorders>
            <w:shd w:val="clear" w:color="auto" w:fill="auto"/>
            <w:vAlign w:val="bottom"/>
            <w:hideMark/>
          </w:tcPr>
          <w:p w:rsidR="00813422" w:rsidRPr="00935996" w:rsidRDefault="00813422" w:rsidP="00A041E5">
            <w:pPr>
              <w:spacing w:after="0"/>
              <w:rPr>
                <w:rFonts w:eastAsia="Times New Roman" w:cs="Arial"/>
                <w:szCs w:val="20"/>
                <w:lang w:eastAsia="en-GB"/>
              </w:rPr>
            </w:pPr>
            <w:r w:rsidRPr="00935996">
              <w:rPr>
                <w:rFonts w:eastAsia="Times New Roman" w:cs="Arial"/>
                <w:szCs w:val="20"/>
                <w:lang w:eastAsia="en-GB"/>
              </w:rPr>
              <w:t xml:space="preserve">Model Boating </w:t>
            </w:r>
          </w:p>
        </w:tc>
        <w:tc>
          <w:tcPr>
            <w:tcW w:w="3194" w:type="dxa"/>
            <w:tcBorders>
              <w:top w:val="nil"/>
              <w:left w:val="nil"/>
              <w:bottom w:val="single" w:sz="8" w:space="0" w:color="000000"/>
              <w:right w:val="single" w:sz="8" w:space="0" w:color="000000"/>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71.35</w:t>
            </w:r>
          </w:p>
        </w:tc>
        <w:tc>
          <w:tcPr>
            <w:tcW w:w="2205" w:type="dxa"/>
            <w:tcBorders>
              <w:top w:val="nil"/>
              <w:left w:val="nil"/>
              <w:bottom w:val="single" w:sz="8" w:space="0" w:color="000000"/>
              <w:right w:val="single" w:sz="8" w:space="0" w:color="auto"/>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0.01628</w:t>
            </w:r>
          </w:p>
        </w:tc>
      </w:tr>
      <w:tr w:rsidR="00813422" w:rsidRPr="00935996" w:rsidTr="00FB4EA3">
        <w:trPr>
          <w:trHeight w:val="260"/>
          <w:jc w:val="center"/>
        </w:trPr>
        <w:tc>
          <w:tcPr>
            <w:tcW w:w="3194" w:type="dxa"/>
            <w:tcBorders>
              <w:top w:val="nil"/>
              <w:left w:val="single" w:sz="8" w:space="0" w:color="auto"/>
              <w:bottom w:val="single" w:sz="8" w:space="0" w:color="000000"/>
              <w:right w:val="single" w:sz="8" w:space="0" w:color="000000"/>
            </w:tcBorders>
            <w:shd w:val="clear" w:color="auto" w:fill="auto"/>
            <w:vAlign w:val="bottom"/>
            <w:hideMark/>
          </w:tcPr>
          <w:p w:rsidR="00813422" w:rsidRPr="00935996" w:rsidRDefault="00813422" w:rsidP="00A041E5">
            <w:pPr>
              <w:spacing w:after="0"/>
              <w:rPr>
                <w:rFonts w:eastAsia="Times New Roman" w:cs="Arial"/>
                <w:szCs w:val="20"/>
                <w:lang w:eastAsia="en-GB"/>
              </w:rPr>
            </w:pPr>
            <w:r w:rsidRPr="00935996">
              <w:rPr>
                <w:rFonts w:eastAsia="Times New Roman" w:cs="Arial"/>
                <w:szCs w:val="20"/>
                <w:lang w:eastAsia="en-GB"/>
              </w:rPr>
              <w:t>Men’s Bathing</w:t>
            </w:r>
          </w:p>
        </w:tc>
        <w:tc>
          <w:tcPr>
            <w:tcW w:w="3194" w:type="dxa"/>
            <w:tcBorders>
              <w:top w:val="nil"/>
              <w:left w:val="nil"/>
              <w:bottom w:val="single" w:sz="8" w:space="0" w:color="000000"/>
              <w:right w:val="single" w:sz="8" w:space="0" w:color="000000"/>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67.59</w:t>
            </w:r>
          </w:p>
        </w:tc>
        <w:tc>
          <w:tcPr>
            <w:tcW w:w="2205" w:type="dxa"/>
            <w:tcBorders>
              <w:top w:val="nil"/>
              <w:left w:val="nil"/>
              <w:bottom w:val="single" w:sz="8" w:space="0" w:color="000000"/>
              <w:right w:val="single" w:sz="8" w:space="0" w:color="auto"/>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0.01825</w:t>
            </w:r>
          </w:p>
        </w:tc>
      </w:tr>
      <w:tr w:rsidR="00813422" w:rsidRPr="00935996" w:rsidTr="00FB4EA3">
        <w:trPr>
          <w:trHeight w:val="278"/>
          <w:jc w:val="center"/>
        </w:trPr>
        <w:tc>
          <w:tcPr>
            <w:tcW w:w="3194" w:type="dxa"/>
            <w:tcBorders>
              <w:top w:val="nil"/>
              <w:left w:val="single" w:sz="8" w:space="0" w:color="auto"/>
              <w:bottom w:val="single" w:sz="8" w:space="0" w:color="000000"/>
              <w:right w:val="single" w:sz="8" w:space="0" w:color="000000"/>
            </w:tcBorders>
            <w:shd w:val="clear" w:color="auto" w:fill="auto"/>
            <w:vAlign w:val="bottom"/>
            <w:hideMark/>
          </w:tcPr>
          <w:p w:rsidR="00813422" w:rsidRPr="00935996" w:rsidRDefault="00813422" w:rsidP="00C60DBF">
            <w:pPr>
              <w:spacing w:after="0"/>
              <w:rPr>
                <w:rFonts w:eastAsia="Times New Roman" w:cs="Arial"/>
                <w:szCs w:val="20"/>
                <w:lang w:eastAsia="en-GB"/>
              </w:rPr>
            </w:pPr>
            <w:r w:rsidRPr="00935996">
              <w:rPr>
                <w:rFonts w:eastAsia="Times New Roman" w:cs="Arial"/>
                <w:szCs w:val="20"/>
                <w:lang w:eastAsia="en-GB"/>
              </w:rPr>
              <w:t xml:space="preserve">Highgate </w:t>
            </w:r>
            <w:r w:rsidR="00935996">
              <w:rPr>
                <w:rFonts w:eastAsia="Times New Roman" w:cs="Arial"/>
                <w:szCs w:val="20"/>
                <w:lang w:eastAsia="en-GB"/>
              </w:rPr>
              <w:t xml:space="preserve">No </w:t>
            </w:r>
            <w:r w:rsidRPr="00935996">
              <w:rPr>
                <w:rFonts w:eastAsia="Times New Roman" w:cs="Arial"/>
                <w:szCs w:val="20"/>
                <w:lang w:eastAsia="en-GB"/>
              </w:rPr>
              <w:t xml:space="preserve">1 </w:t>
            </w:r>
          </w:p>
        </w:tc>
        <w:tc>
          <w:tcPr>
            <w:tcW w:w="3194" w:type="dxa"/>
            <w:tcBorders>
              <w:top w:val="nil"/>
              <w:left w:val="nil"/>
              <w:bottom w:val="single" w:sz="8" w:space="0" w:color="000000"/>
              <w:right w:val="single" w:sz="8" w:space="0" w:color="000000"/>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62.45</w:t>
            </w:r>
          </w:p>
        </w:tc>
        <w:tc>
          <w:tcPr>
            <w:tcW w:w="2205" w:type="dxa"/>
            <w:tcBorders>
              <w:top w:val="nil"/>
              <w:left w:val="nil"/>
              <w:bottom w:val="single" w:sz="8" w:space="0" w:color="000000"/>
              <w:right w:val="single" w:sz="8" w:space="0" w:color="auto"/>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0.01366</w:t>
            </w:r>
          </w:p>
        </w:tc>
      </w:tr>
      <w:tr w:rsidR="00813422" w:rsidRPr="00935996" w:rsidTr="00FB4EA3">
        <w:trPr>
          <w:trHeight w:val="254"/>
          <w:jc w:val="center"/>
        </w:trPr>
        <w:tc>
          <w:tcPr>
            <w:tcW w:w="8593" w:type="dxa"/>
            <w:gridSpan w:val="3"/>
            <w:tcBorders>
              <w:top w:val="single" w:sz="8" w:space="0" w:color="000000"/>
              <w:left w:val="single" w:sz="8" w:space="0" w:color="auto"/>
              <w:bottom w:val="nil"/>
              <w:right w:val="single" w:sz="8" w:space="0" w:color="000000"/>
            </w:tcBorders>
            <w:shd w:val="clear" w:color="auto" w:fill="auto"/>
            <w:vAlign w:val="bottom"/>
            <w:hideMark/>
          </w:tcPr>
          <w:p w:rsidR="00813422" w:rsidRPr="00935996" w:rsidRDefault="00813422" w:rsidP="00813422">
            <w:pPr>
              <w:spacing w:after="0"/>
              <w:rPr>
                <w:rFonts w:eastAsia="Times New Roman" w:cs="Arial"/>
                <w:b/>
                <w:bCs/>
                <w:szCs w:val="20"/>
                <w:lang w:eastAsia="en-GB"/>
              </w:rPr>
            </w:pPr>
            <w:r w:rsidRPr="00935996">
              <w:rPr>
                <w:rFonts w:eastAsia="Times New Roman" w:cs="Arial"/>
                <w:b/>
                <w:bCs/>
                <w:szCs w:val="20"/>
                <w:lang w:eastAsia="en-GB"/>
              </w:rPr>
              <w:t>Hampstead Chain</w:t>
            </w:r>
          </w:p>
        </w:tc>
      </w:tr>
      <w:tr w:rsidR="00813422" w:rsidRPr="00935996" w:rsidTr="00FB4EA3">
        <w:trPr>
          <w:trHeight w:val="272"/>
          <w:jc w:val="center"/>
        </w:trPr>
        <w:tc>
          <w:tcPr>
            <w:tcW w:w="3194"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813422" w:rsidRPr="00935996" w:rsidRDefault="00813422" w:rsidP="00C60DBF">
            <w:pPr>
              <w:spacing w:after="0"/>
              <w:rPr>
                <w:rFonts w:eastAsia="Times New Roman" w:cs="Arial"/>
                <w:szCs w:val="20"/>
                <w:lang w:eastAsia="en-GB"/>
              </w:rPr>
            </w:pPr>
            <w:r w:rsidRPr="00935996">
              <w:rPr>
                <w:rFonts w:eastAsia="Times New Roman" w:cs="Arial"/>
                <w:szCs w:val="20"/>
                <w:lang w:eastAsia="en-GB"/>
              </w:rPr>
              <w:t xml:space="preserve">Vale of Health </w:t>
            </w:r>
          </w:p>
        </w:tc>
        <w:tc>
          <w:tcPr>
            <w:tcW w:w="3194" w:type="dxa"/>
            <w:tcBorders>
              <w:top w:val="single" w:sz="8" w:space="0" w:color="auto"/>
              <w:left w:val="nil"/>
              <w:bottom w:val="single" w:sz="8" w:space="0" w:color="auto"/>
              <w:right w:val="single" w:sz="8" w:space="0" w:color="000000"/>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105.04</w:t>
            </w:r>
          </w:p>
        </w:tc>
        <w:tc>
          <w:tcPr>
            <w:tcW w:w="2205" w:type="dxa"/>
            <w:tcBorders>
              <w:top w:val="single" w:sz="8" w:space="0" w:color="auto"/>
              <w:left w:val="nil"/>
              <w:bottom w:val="single" w:sz="8" w:space="0" w:color="auto"/>
              <w:right w:val="single" w:sz="8" w:space="0" w:color="auto"/>
            </w:tcBorders>
            <w:shd w:val="clear" w:color="auto" w:fill="auto"/>
            <w:vAlign w:val="center"/>
            <w:hideMark/>
          </w:tcPr>
          <w:p w:rsidR="00813422" w:rsidRPr="00935996" w:rsidRDefault="008A5085" w:rsidP="00FB4EA3">
            <w:pPr>
              <w:spacing w:after="0"/>
              <w:jc w:val="center"/>
              <w:rPr>
                <w:rFonts w:eastAsia="Times New Roman" w:cs="Arial"/>
                <w:szCs w:val="20"/>
                <w:lang w:eastAsia="en-GB"/>
              </w:rPr>
            </w:pPr>
            <w:r w:rsidRPr="00935996">
              <w:rPr>
                <w:rFonts w:eastAsia="Times New Roman" w:cs="Arial"/>
                <w:szCs w:val="20"/>
                <w:lang w:eastAsia="en-GB"/>
              </w:rPr>
              <w:t>0.00865</w:t>
            </w:r>
          </w:p>
        </w:tc>
      </w:tr>
      <w:tr w:rsidR="00813422" w:rsidRPr="00935996" w:rsidTr="00FB4EA3">
        <w:trPr>
          <w:trHeight w:val="248"/>
          <w:jc w:val="center"/>
        </w:trPr>
        <w:tc>
          <w:tcPr>
            <w:tcW w:w="3194" w:type="dxa"/>
            <w:tcBorders>
              <w:top w:val="nil"/>
              <w:left w:val="single" w:sz="8" w:space="0" w:color="auto"/>
              <w:bottom w:val="single" w:sz="8" w:space="0" w:color="000000"/>
              <w:right w:val="single" w:sz="8" w:space="0" w:color="000000"/>
            </w:tcBorders>
            <w:shd w:val="clear" w:color="auto" w:fill="auto"/>
            <w:vAlign w:val="bottom"/>
            <w:hideMark/>
          </w:tcPr>
          <w:p w:rsidR="00813422" w:rsidRPr="00935996" w:rsidRDefault="00813422" w:rsidP="00C60DBF">
            <w:pPr>
              <w:spacing w:after="0"/>
              <w:rPr>
                <w:rFonts w:eastAsia="Times New Roman" w:cs="Arial"/>
                <w:szCs w:val="20"/>
                <w:lang w:eastAsia="en-GB"/>
              </w:rPr>
            </w:pPr>
            <w:r w:rsidRPr="00935996">
              <w:rPr>
                <w:rFonts w:eastAsia="Times New Roman" w:cs="Arial"/>
                <w:szCs w:val="20"/>
                <w:lang w:eastAsia="en-GB"/>
              </w:rPr>
              <w:t>Viaduct</w:t>
            </w:r>
          </w:p>
        </w:tc>
        <w:tc>
          <w:tcPr>
            <w:tcW w:w="3194" w:type="dxa"/>
            <w:tcBorders>
              <w:top w:val="nil"/>
              <w:left w:val="nil"/>
              <w:bottom w:val="single" w:sz="8" w:space="0" w:color="000000"/>
              <w:right w:val="single" w:sz="8" w:space="0" w:color="000000"/>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89.5</w:t>
            </w:r>
            <w:r w:rsidR="008A5085" w:rsidRPr="00935996">
              <w:rPr>
                <w:rFonts w:eastAsia="Times New Roman" w:cs="Arial"/>
                <w:szCs w:val="20"/>
                <w:lang w:eastAsia="en-GB"/>
              </w:rPr>
              <w:t>0</w:t>
            </w:r>
          </w:p>
        </w:tc>
        <w:tc>
          <w:tcPr>
            <w:tcW w:w="2205" w:type="dxa"/>
            <w:tcBorders>
              <w:top w:val="nil"/>
              <w:left w:val="nil"/>
              <w:bottom w:val="single" w:sz="8" w:space="0" w:color="000000"/>
              <w:right w:val="single" w:sz="8" w:space="0" w:color="auto"/>
            </w:tcBorders>
            <w:shd w:val="clear" w:color="auto" w:fill="auto"/>
            <w:vAlign w:val="center"/>
            <w:hideMark/>
          </w:tcPr>
          <w:p w:rsidR="00813422" w:rsidRPr="00935996" w:rsidRDefault="008A5085" w:rsidP="00FB4EA3">
            <w:pPr>
              <w:spacing w:after="0"/>
              <w:jc w:val="center"/>
              <w:rPr>
                <w:rFonts w:eastAsia="Times New Roman" w:cs="Arial"/>
                <w:szCs w:val="20"/>
                <w:lang w:eastAsia="en-GB"/>
              </w:rPr>
            </w:pPr>
            <w:r w:rsidRPr="00935996">
              <w:rPr>
                <w:rFonts w:eastAsia="Times New Roman" w:cs="Arial"/>
                <w:szCs w:val="20"/>
                <w:lang w:eastAsia="en-GB"/>
              </w:rPr>
              <w:t>0.00333</w:t>
            </w:r>
          </w:p>
        </w:tc>
      </w:tr>
      <w:tr w:rsidR="00813422" w:rsidRPr="00935996" w:rsidTr="00FB4EA3">
        <w:trPr>
          <w:trHeight w:val="266"/>
          <w:jc w:val="center"/>
        </w:trPr>
        <w:tc>
          <w:tcPr>
            <w:tcW w:w="3194" w:type="dxa"/>
            <w:tcBorders>
              <w:top w:val="nil"/>
              <w:left w:val="single" w:sz="8" w:space="0" w:color="auto"/>
              <w:bottom w:val="single" w:sz="8" w:space="0" w:color="000000"/>
              <w:right w:val="single" w:sz="8" w:space="0" w:color="000000"/>
            </w:tcBorders>
            <w:shd w:val="clear" w:color="auto" w:fill="auto"/>
            <w:vAlign w:val="bottom"/>
            <w:hideMark/>
          </w:tcPr>
          <w:p w:rsidR="00813422" w:rsidRPr="00935996" w:rsidRDefault="00813422" w:rsidP="00C60DBF">
            <w:pPr>
              <w:spacing w:after="0"/>
              <w:rPr>
                <w:rFonts w:eastAsia="Times New Roman" w:cs="Arial"/>
                <w:szCs w:val="20"/>
                <w:lang w:eastAsia="en-GB"/>
              </w:rPr>
            </w:pPr>
            <w:r w:rsidRPr="00935996">
              <w:rPr>
                <w:rFonts w:eastAsia="Times New Roman" w:cs="Arial"/>
                <w:szCs w:val="20"/>
                <w:lang w:eastAsia="en-GB"/>
              </w:rPr>
              <w:t xml:space="preserve">Mixed Bathing </w:t>
            </w:r>
          </w:p>
        </w:tc>
        <w:tc>
          <w:tcPr>
            <w:tcW w:w="3194" w:type="dxa"/>
            <w:tcBorders>
              <w:top w:val="nil"/>
              <w:left w:val="nil"/>
              <w:bottom w:val="single" w:sz="8" w:space="0" w:color="000000"/>
              <w:right w:val="single" w:sz="8" w:space="0" w:color="000000"/>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74.95</w:t>
            </w:r>
          </w:p>
        </w:tc>
        <w:tc>
          <w:tcPr>
            <w:tcW w:w="2205" w:type="dxa"/>
            <w:tcBorders>
              <w:top w:val="nil"/>
              <w:left w:val="nil"/>
              <w:bottom w:val="single" w:sz="8" w:space="0" w:color="000000"/>
              <w:right w:val="single" w:sz="8" w:space="0" w:color="auto"/>
            </w:tcBorders>
            <w:shd w:val="clear" w:color="auto" w:fill="auto"/>
            <w:vAlign w:val="center"/>
            <w:hideMark/>
          </w:tcPr>
          <w:p w:rsidR="00813422" w:rsidRPr="00935996" w:rsidRDefault="008A5085" w:rsidP="00FB4EA3">
            <w:pPr>
              <w:spacing w:after="0"/>
              <w:jc w:val="center"/>
              <w:rPr>
                <w:rFonts w:eastAsia="Times New Roman" w:cs="Arial"/>
                <w:szCs w:val="20"/>
                <w:lang w:eastAsia="en-GB"/>
              </w:rPr>
            </w:pPr>
            <w:r w:rsidRPr="00935996">
              <w:rPr>
                <w:rFonts w:eastAsia="Times New Roman" w:cs="Arial"/>
                <w:szCs w:val="20"/>
                <w:lang w:eastAsia="en-GB"/>
              </w:rPr>
              <w:t>0.00715</w:t>
            </w:r>
          </w:p>
        </w:tc>
      </w:tr>
      <w:tr w:rsidR="00813422" w:rsidRPr="00935996" w:rsidTr="00FB4EA3">
        <w:trPr>
          <w:trHeight w:val="270"/>
          <w:jc w:val="center"/>
        </w:trPr>
        <w:tc>
          <w:tcPr>
            <w:tcW w:w="3194" w:type="dxa"/>
            <w:tcBorders>
              <w:top w:val="nil"/>
              <w:left w:val="single" w:sz="8" w:space="0" w:color="auto"/>
              <w:bottom w:val="single" w:sz="8" w:space="0" w:color="000000"/>
              <w:right w:val="single" w:sz="8" w:space="0" w:color="000000"/>
            </w:tcBorders>
            <w:shd w:val="clear" w:color="auto" w:fill="auto"/>
            <w:vAlign w:val="bottom"/>
            <w:hideMark/>
          </w:tcPr>
          <w:p w:rsidR="00813422" w:rsidRPr="00935996" w:rsidRDefault="00813422" w:rsidP="00C60DBF">
            <w:pPr>
              <w:spacing w:after="0"/>
              <w:rPr>
                <w:rFonts w:eastAsia="Times New Roman" w:cs="Arial"/>
                <w:szCs w:val="20"/>
                <w:lang w:eastAsia="en-GB"/>
              </w:rPr>
            </w:pPr>
            <w:r w:rsidRPr="00935996">
              <w:rPr>
                <w:rFonts w:eastAsia="Times New Roman" w:cs="Arial"/>
                <w:szCs w:val="20"/>
                <w:lang w:eastAsia="en-GB"/>
              </w:rPr>
              <w:t xml:space="preserve">Hampstead </w:t>
            </w:r>
            <w:r w:rsidR="00935996">
              <w:rPr>
                <w:rFonts w:eastAsia="Times New Roman" w:cs="Arial"/>
                <w:szCs w:val="20"/>
                <w:lang w:eastAsia="en-GB"/>
              </w:rPr>
              <w:t xml:space="preserve">No </w:t>
            </w:r>
            <w:r w:rsidRPr="00935996">
              <w:rPr>
                <w:rFonts w:eastAsia="Times New Roman" w:cs="Arial"/>
                <w:szCs w:val="20"/>
                <w:lang w:eastAsia="en-GB"/>
              </w:rPr>
              <w:t>2</w:t>
            </w:r>
          </w:p>
        </w:tc>
        <w:tc>
          <w:tcPr>
            <w:tcW w:w="3194" w:type="dxa"/>
            <w:tcBorders>
              <w:top w:val="nil"/>
              <w:left w:val="nil"/>
              <w:bottom w:val="single" w:sz="8" w:space="0" w:color="000000"/>
              <w:right w:val="single" w:sz="8" w:space="0" w:color="000000"/>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74.39</w:t>
            </w:r>
          </w:p>
        </w:tc>
        <w:tc>
          <w:tcPr>
            <w:tcW w:w="2205" w:type="dxa"/>
            <w:tcBorders>
              <w:top w:val="nil"/>
              <w:left w:val="nil"/>
              <w:bottom w:val="single" w:sz="8" w:space="0" w:color="000000"/>
              <w:right w:val="single" w:sz="8" w:space="0" w:color="auto"/>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0.01091</w:t>
            </w:r>
          </w:p>
        </w:tc>
      </w:tr>
      <w:tr w:rsidR="00813422" w:rsidRPr="00935996" w:rsidTr="00FB4EA3">
        <w:trPr>
          <w:trHeight w:val="260"/>
          <w:jc w:val="center"/>
        </w:trPr>
        <w:tc>
          <w:tcPr>
            <w:tcW w:w="3194" w:type="dxa"/>
            <w:tcBorders>
              <w:top w:val="nil"/>
              <w:left w:val="single" w:sz="8" w:space="0" w:color="auto"/>
              <w:bottom w:val="single" w:sz="8" w:space="0" w:color="auto"/>
              <w:right w:val="single" w:sz="8" w:space="0" w:color="000000"/>
            </w:tcBorders>
            <w:shd w:val="clear" w:color="auto" w:fill="auto"/>
            <w:vAlign w:val="bottom"/>
            <w:hideMark/>
          </w:tcPr>
          <w:p w:rsidR="00813422" w:rsidRPr="00935996" w:rsidRDefault="00813422" w:rsidP="00C60DBF">
            <w:pPr>
              <w:spacing w:after="0"/>
              <w:rPr>
                <w:rFonts w:eastAsia="Times New Roman" w:cs="Arial"/>
                <w:szCs w:val="20"/>
                <w:lang w:eastAsia="en-GB"/>
              </w:rPr>
            </w:pPr>
            <w:r w:rsidRPr="00935996">
              <w:rPr>
                <w:rFonts w:eastAsia="Times New Roman" w:cs="Arial"/>
                <w:szCs w:val="20"/>
                <w:lang w:eastAsia="en-GB"/>
              </w:rPr>
              <w:t xml:space="preserve">Hampstead </w:t>
            </w:r>
            <w:r w:rsidR="00935996">
              <w:rPr>
                <w:rFonts w:eastAsia="Times New Roman" w:cs="Arial"/>
                <w:szCs w:val="20"/>
                <w:lang w:eastAsia="en-GB"/>
              </w:rPr>
              <w:t xml:space="preserve">No </w:t>
            </w:r>
            <w:r w:rsidRPr="00935996">
              <w:rPr>
                <w:rFonts w:eastAsia="Times New Roman" w:cs="Arial"/>
                <w:szCs w:val="20"/>
                <w:lang w:eastAsia="en-GB"/>
              </w:rPr>
              <w:t>1</w:t>
            </w:r>
          </w:p>
        </w:tc>
        <w:tc>
          <w:tcPr>
            <w:tcW w:w="3194" w:type="dxa"/>
            <w:tcBorders>
              <w:top w:val="nil"/>
              <w:left w:val="nil"/>
              <w:bottom w:val="single" w:sz="8" w:space="0" w:color="auto"/>
              <w:right w:val="single" w:sz="8" w:space="0" w:color="000000"/>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69.39</w:t>
            </w:r>
          </w:p>
        </w:tc>
        <w:tc>
          <w:tcPr>
            <w:tcW w:w="2205" w:type="dxa"/>
            <w:tcBorders>
              <w:top w:val="nil"/>
              <w:left w:val="nil"/>
              <w:bottom w:val="single" w:sz="8" w:space="0" w:color="auto"/>
              <w:right w:val="single" w:sz="8" w:space="0" w:color="auto"/>
            </w:tcBorders>
            <w:shd w:val="clear" w:color="auto" w:fill="auto"/>
            <w:vAlign w:val="center"/>
            <w:hideMark/>
          </w:tcPr>
          <w:p w:rsidR="00813422" w:rsidRPr="00935996" w:rsidRDefault="00813422" w:rsidP="00FB4EA3">
            <w:pPr>
              <w:spacing w:after="0"/>
              <w:jc w:val="center"/>
              <w:rPr>
                <w:rFonts w:eastAsia="Times New Roman" w:cs="Arial"/>
                <w:szCs w:val="20"/>
                <w:lang w:eastAsia="en-GB"/>
              </w:rPr>
            </w:pPr>
            <w:r w:rsidRPr="00935996">
              <w:rPr>
                <w:rFonts w:eastAsia="Times New Roman" w:cs="Arial"/>
                <w:szCs w:val="20"/>
                <w:lang w:eastAsia="en-GB"/>
              </w:rPr>
              <w:t>0.01519</w:t>
            </w:r>
          </w:p>
        </w:tc>
      </w:tr>
    </w:tbl>
    <w:p w:rsidR="00FB6628" w:rsidRPr="00577E54" w:rsidRDefault="00FB6628">
      <w:pPr>
        <w:rPr>
          <w:sz w:val="22"/>
        </w:rPr>
      </w:pPr>
    </w:p>
    <w:p w:rsidR="00FB6628" w:rsidRPr="00577E54" w:rsidRDefault="008520BF" w:rsidP="00935996">
      <w:pPr>
        <w:jc w:val="left"/>
        <w:rPr>
          <w:sz w:val="22"/>
        </w:rPr>
      </w:pPr>
      <w:r w:rsidRPr="00577E54">
        <w:rPr>
          <w:sz w:val="22"/>
        </w:rPr>
        <w:t xml:space="preserve">The surface area of each pond at </w:t>
      </w:r>
      <w:r w:rsidR="008A5085" w:rsidRPr="00577E54">
        <w:rPr>
          <w:sz w:val="22"/>
        </w:rPr>
        <w:t>top</w:t>
      </w:r>
      <w:r w:rsidRPr="00577E54">
        <w:rPr>
          <w:sz w:val="22"/>
        </w:rPr>
        <w:t xml:space="preserve"> water level </w:t>
      </w:r>
      <w:r w:rsidR="008A5085" w:rsidRPr="00577E54">
        <w:rPr>
          <w:sz w:val="22"/>
        </w:rPr>
        <w:t>was</w:t>
      </w:r>
      <w:r w:rsidRPr="00577E54">
        <w:rPr>
          <w:sz w:val="22"/>
        </w:rPr>
        <w:t xml:space="preserve"> determined from mapping. The level-area relationship above this level was abstracted from the DEM.</w:t>
      </w:r>
    </w:p>
    <w:p w:rsidR="00FB6628" w:rsidRPr="00577E54" w:rsidRDefault="008520BF" w:rsidP="00935996">
      <w:pPr>
        <w:pStyle w:val="SubHeading"/>
        <w:jc w:val="left"/>
        <w:rPr>
          <w:sz w:val="22"/>
        </w:rPr>
      </w:pPr>
      <w:r w:rsidRPr="00577E54">
        <w:rPr>
          <w:sz w:val="22"/>
        </w:rPr>
        <w:t>Dam Crest</w:t>
      </w:r>
    </w:p>
    <w:p w:rsidR="00FB6628" w:rsidRPr="00577E54" w:rsidRDefault="008520BF" w:rsidP="00935996">
      <w:pPr>
        <w:jc w:val="left"/>
        <w:rPr>
          <w:sz w:val="22"/>
        </w:rPr>
      </w:pPr>
      <w:r w:rsidRPr="00577E54">
        <w:rPr>
          <w:sz w:val="22"/>
        </w:rPr>
        <w:t>The dam crests were modelled using spill units, with elevations taken from the topographic survey (Plowman Craven, 2010). A weir coefficient value of 1.</w:t>
      </w:r>
      <w:r w:rsidR="00813EB1" w:rsidRPr="00577E54">
        <w:rPr>
          <w:sz w:val="22"/>
        </w:rPr>
        <w:t>5</w:t>
      </w:r>
      <w:r w:rsidRPr="00577E54">
        <w:rPr>
          <w:sz w:val="22"/>
        </w:rPr>
        <w:t xml:space="preserve"> was used to represent the grassed nature of the embankments</w:t>
      </w:r>
      <w:r w:rsidR="00813EB1" w:rsidRPr="00577E54">
        <w:rPr>
          <w:sz w:val="22"/>
        </w:rPr>
        <w:t xml:space="preserve"> and steep downstream slopes</w:t>
      </w:r>
      <w:r w:rsidRPr="00577E54">
        <w:rPr>
          <w:sz w:val="22"/>
        </w:rPr>
        <w:t xml:space="preserve">. </w:t>
      </w:r>
      <w:r w:rsidR="00DB6382" w:rsidRPr="00577E54">
        <w:rPr>
          <w:sz w:val="22"/>
        </w:rPr>
        <w:t xml:space="preserve">Infoworks RS recommends a value of 1.0 to 1.7 for spills representing broad crested weir flow as would occur for the embankments.  </w:t>
      </w:r>
      <w:r w:rsidR="00A16DD2" w:rsidRPr="00577E54">
        <w:rPr>
          <w:sz w:val="22"/>
        </w:rPr>
        <w:t>A</w:t>
      </w:r>
      <w:r w:rsidR="00DB6382" w:rsidRPr="00577E54">
        <w:rPr>
          <w:sz w:val="22"/>
        </w:rPr>
        <w:t xml:space="preserve"> value of 1.5</w:t>
      </w:r>
      <w:r w:rsidR="00A16DD2" w:rsidRPr="00577E54">
        <w:rPr>
          <w:sz w:val="22"/>
        </w:rPr>
        <w:t xml:space="preserve"> was chosen on the basis of guidance given in CIRIA Report No. 116 for</w:t>
      </w:r>
      <w:r w:rsidR="000E2C60" w:rsidRPr="00577E54">
        <w:rPr>
          <w:sz w:val="22"/>
        </w:rPr>
        <w:t xml:space="preserve"> flow ove</w:t>
      </w:r>
      <w:r w:rsidR="00A16DD2" w:rsidRPr="00577E54">
        <w:rPr>
          <w:sz w:val="22"/>
        </w:rPr>
        <w:t>r</w:t>
      </w:r>
      <w:r w:rsidR="00DB6382" w:rsidRPr="00577E54">
        <w:rPr>
          <w:sz w:val="22"/>
        </w:rPr>
        <w:t xml:space="preserve"> embankments</w:t>
      </w:r>
      <w:r w:rsidR="000E2C60" w:rsidRPr="00577E54">
        <w:rPr>
          <w:sz w:val="22"/>
        </w:rPr>
        <w:t xml:space="preserve"> such as the Hampstead Heath dams</w:t>
      </w:r>
      <w:r w:rsidR="00DB6382" w:rsidRPr="00577E54">
        <w:rPr>
          <w:sz w:val="22"/>
        </w:rPr>
        <w:t xml:space="preserve">.  </w:t>
      </w:r>
      <w:r w:rsidRPr="00577E54">
        <w:rPr>
          <w:sz w:val="22"/>
        </w:rPr>
        <w:t xml:space="preserve">The spill units were connected to the upstream pond and either directly to the downstream pond or to the 2D floodplain area. Table </w:t>
      </w:r>
      <w:r w:rsidR="00294BE6" w:rsidRPr="00577E54">
        <w:rPr>
          <w:sz w:val="22"/>
        </w:rPr>
        <w:t>5-</w:t>
      </w:r>
      <w:r w:rsidRPr="00577E54">
        <w:rPr>
          <w:sz w:val="22"/>
        </w:rPr>
        <w:t>2 provides the modelled minimum dam crest level, the modelled dam length and the downstream connection unit.</w:t>
      </w:r>
    </w:p>
    <w:p w:rsidR="00294BE6" w:rsidRPr="00577E54" w:rsidRDefault="00294BE6" w:rsidP="00294BE6">
      <w:pPr>
        <w:pStyle w:val="Caption"/>
        <w:keepNext/>
        <w:rPr>
          <w:sz w:val="22"/>
        </w:rPr>
      </w:pPr>
      <w:bookmarkStart w:id="61" w:name="_Toc351637873"/>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5</w:t>
      </w:r>
      <w:r w:rsidR="00070710" w:rsidRPr="00577E54">
        <w:rPr>
          <w:sz w:val="22"/>
        </w:rPr>
        <w:fldChar w:fldCharType="end"/>
      </w:r>
      <w:r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2</w:t>
      </w:r>
      <w:r w:rsidR="00070710" w:rsidRPr="00577E54">
        <w:rPr>
          <w:sz w:val="22"/>
        </w:rPr>
        <w:fldChar w:fldCharType="end"/>
      </w:r>
      <w:r w:rsidR="005226AA" w:rsidRPr="00577E54">
        <w:rPr>
          <w:sz w:val="22"/>
        </w:rPr>
        <w:tab/>
      </w:r>
      <w:r w:rsidRPr="00577E54">
        <w:rPr>
          <w:sz w:val="22"/>
        </w:rPr>
        <w:t>Dam Minimum Crest Level, Length and Connections</w:t>
      </w:r>
      <w:bookmarkEnd w:id="61"/>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3"/>
        <w:gridCol w:w="2421"/>
        <w:gridCol w:w="2126"/>
        <w:gridCol w:w="2727"/>
      </w:tblGrid>
      <w:tr w:rsidR="008520BF" w:rsidRPr="00577E54" w:rsidTr="00FB4EA3">
        <w:trPr>
          <w:tblHeader/>
          <w:jc w:val="center"/>
        </w:trPr>
        <w:tc>
          <w:tcPr>
            <w:tcW w:w="2433" w:type="dxa"/>
            <w:shd w:val="clear" w:color="auto" w:fill="D2DBE2"/>
            <w:vAlign w:val="center"/>
          </w:tcPr>
          <w:p w:rsidR="00FB6628" w:rsidRPr="00935996" w:rsidRDefault="008520BF" w:rsidP="00FB4EA3">
            <w:pPr>
              <w:pStyle w:val="TableHeading"/>
              <w:jc w:val="center"/>
            </w:pPr>
            <w:r w:rsidRPr="00935996">
              <w:t>Pond</w:t>
            </w:r>
          </w:p>
        </w:tc>
        <w:tc>
          <w:tcPr>
            <w:tcW w:w="2421" w:type="dxa"/>
            <w:shd w:val="clear" w:color="auto" w:fill="D2DBE2"/>
            <w:vAlign w:val="center"/>
          </w:tcPr>
          <w:p w:rsidR="00FB6628" w:rsidRPr="00935996" w:rsidRDefault="008520BF" w:rsidP="00FB4EA3">
            <w:pPr>
              <w:pStyle w:val="TableHeading"/>
              <w:jc w:val="center"/>
            </w:pPr>
            <w:r w:rsidRPr="00935996">
              <w:t>Minimum Crest Level (m AOD)</w:t>
            </w:r>
          </w:p>
        </w:tc>
        <w:tc>
          <w:tcPr>
            <w:tcW w:w="2126" w:type="dxa"/>
            <w:shd w:val="clear" w:color="auto" w:fill="D2DBE2"/>
            <w:vAlign w:val="center"/>
          </w:tcPr>
          <w:p w:rsidR="00FB6628" w:rsidRPr="00935996" w:rsidRDefault="008520BF" w:rsidP="00FB4EA3">
            <w:pPr>
              <w:pStyle w:val="TableHeading"/>
              <w:jc w:val="center"/>
            </w:pPr>
            <w:r w:rsidRPr="00935996">
              <w:t>Crest Length (m)</w:t>
            </w:r>
          </w:p>
        </w:tc>
        <w:tc>
          <w:tcPr>
            <w:tcW w:w="2727" w:type="dxa"/>
            <w:shd w:val="clear" w:color="auto" w:fill="D2DBE2"/>
            <w:vAlign w:val="center"/>
          </w:tcPr>
          <w:p w:rsidR="00FB6628" w:rsidRPr="00935996" w:rsidRDefault="008520BF" w:rsidP="00FB4EA3">
            <w:pPr>
              <w:pStyle w:val="TableHeading"/>
              <w:jc w:val="center"/>
            </w:pPr>
            <w:r w:rsidRPr="00935996">
              <w:t>Downstream Connection</w:t>
            </w:r>
          </w:p>
        </w:tc>
      </w:tr>
      <w:tr w:rsidR="008520BF" w:rsidRPr="00577E54" w:rsidTr="00807F26">
        <w:trPr>
          <w:jc w:val="center"/>
        </w:trPr>
        <w:tc>
          <w:tcPr>
            <w:tcW w:w="9707" w:type="dxa"/>
            <w:gridSpan w:val="4"/>
            <w:vAlign w:val="center"/>
          </w:tcPr>
          <w:p w:rsidR="00FB6628" w:rsidRPr="00935996" w:rsidRDefault="008520BF" w:rsidP="00807F26">
            <w:pPr>
              <w:pStyle w:val="TableText"/>
              <w:jc w:val="both"/>
              <w:rPr>
                <w:b/>
              </w:rPr>
            </w:pPr>
            <w:r w:rsidRPr="00935996">
              <w:rPr>
                <w:b/>
              </w:rPr>
              <w:t>Highgate Chain</w:t>
            </w:r>
          </w:p>
        </w:tc>
      </w:tr>
      <w:tr w:rsidR="009B4DDC" w:rsidRPr="00577E54" w:rsidTr="009B4DDC">
        <w:trPr>
          <w:jc w:val="center"/>
        </w:trPr>
        <w:tc>
          <w:tcPr>
            <w:tcW w:w="2433" w:type="dxa"/>
            <w:vAlign w:val="bottom"/>
          </w:tcPr>
          <w:p w:rsidR="009B4DDC" w:rsidRPr="00935996" w:rsidRDefault="009B4DDC" w:rsidP="00807F26">
            <w:pPr>
              <w:pStyle w:val="TableText"/>
              <w:jc w:val="both"/>
            </w:pPr>
            <w:r w:rsidRPr="00935996">
              <w:rPr>
                <w:rFonts w:eastAsia="Times New Roman"/>
                <w:lang w:eastAsia="en-GB"/>
              </w:rPr>
              <w:t xml:space="preserve">Stock </w:t>
            </w:r>
          </w:p>
        </w:tc>
        <w:tc>
          <w:tcPr>
            <w:tcW w:w="2421" w:type="dxa"/>
            <w:vAlign w:val="center"/>
          </w:tcPr>
          <w:p w:rsidR="009B4DDC" w:rsidRPr="00935996" w:rsidRDefault="009B4DDC" w:rsidP="00FB4EA3">
            <w:pPr>
              <w:pStyle w:val="TableText"/>
              <w:jc w:val="center"/>
            </w:pPr>
            <w:r w:rsidRPr="00935996">
              <w:t>81.65</w:t>
            </w:r>
          </w:p>
        </w:tc>
        <w:tc>
          <w:tcPr>
            <w:tcW w:w="2126" w:type="dxa"/>
            <w:vAlign w:val="center"/>
          </w:tcPr>
          <w:p w:rsidR="009B4DDC" w:rsidRPr="00935996" w:rsidRDefault="009B4DDC" w:rsidP="00FB4EA3">
            <w:pPr>
              <w:pStyle w:val="TableText"/>
              <w:jc w:val="center"/>
            </w:pPr>
            <w:r w:rsidRPr="00935996">
              <w:t>60</w:t>
            </w:r>
          </w:p>
        </w:tc>
        <w:tc>
          <w:tcPr>
            <w:tcW w:w="2727" w:type="dxa"/>
            <w:vAlign w:val="center"/>
          </w:tcPr>
          <w:p w:rsidR="009B4DDC" w:rsidRPr="00935996" w:rsidRDefault="009B4DDC" w:rsidP="00807F26">
            <w:pPr>
              <w:pStyle w:val="TableText"/>
              <w:jc w:val="both"/>
            </w:pPr>
            <w:r w:rsidRPr="00935996">
              <w:t>2D Floodplain</w:t>
            </w:r>
          </w:p>
        </w:tc>
      </w:tr>
      <w:tr w:rsidR="009B4DDC" w:rsidRPr="00577E54" w:rsidTr="009B4DDC">
        <w:trPr>
          <w:jc w:val="center"/>
        </w:trPr>
        <w:tc>
          <w:tcPr>
            <w:tcW w:w="2433" w:type="dxa"/>
            <w:vAlign w:val="bottom"/>
          </w:tcPr>
          <w:p w:rsidR="009B4DDC" w:rsidRPr="00935996" w:rsidRDefault="009B4DDC" w:rsidP="00807F26">
            <w:pPr>
              <w:pStyle w:val="TableText"/>
              <w:jc w:val="both"/>
            </w:pPr>
            <w:r w:rsidRPr="00935996">
              <w:rPr>
                <w:rFonts w:eastAsia="Times New Roman"/>
                <w:lang w:eastAsia="en-GB"/>
              </w:rPr>
              <w:t>Ladies Bathing</w:t>
            </w:r>
          </w:p>
        </w:tc>
        <w:tc>
          <w:tcPr>
            <w:tcW w:w="2421" w:type="dxa"/>
            <w:vAlign w:val="center"/>
          </w:tcPr>
          <w:p w:rsidR="009B4DDC" w:rsidRPr="00935996" w:rsidRDefault="009B4DDC" w:rsidP="00FB4EA3">
            <w:pPr>
              <w:pStyle w:val="TableText"/>
              <w:jc w:val="center"/>
            </w:pPr>
            <w:r w:rsidRPr="00935996">
              <w:t>76.87</w:t>
            </w:r>
          </w:p>
        </w:tc>
        <w:tc>
          <w:tcPr>
            <w:tcW w:w="2126" w:type="dxa"/>
            <w:vAlign w:val="center"/>
          </w:tcPr>
          <w:p w:rsidR="009B4DDC" w:rsidRPr="00935996" w:rsidRDefault="009B4DDC" w:rsidP="00FB4EA3">
            <w:pPr>
              <w:pStyle w:val="TableText"/>
              <w:jc w:val="center"/>
            </w:pPr>
            <w:r w:rsidRPr="00935996">
              <w:t>54</w:t>
            </w:r>
          </w:p>
        </w:tc>
        <w:tc>
          <w:tcPr>
            <w:tcW w:w="2727" w:type="dxa"/>
            <w:vAlign w:val="center"/>
          </w:tcPr>
          <w:p w:rsidR="009B4DDC" w:rsidRPr="00935996" w:rsidRDefault="009B4DDC" w:rsidP="00807F26">
            <w:pPr>
              <w:pStyle w:val="TableText"/>
              <w:jc w:val="both"/>
            </w:pPr>
            <w:r w:rsidRPr="00935996">
              <w:t>2D Floodplain</w:t>
            </w:r>
          </w:p>
        </w:tc>
      </w:tr>
      <w:tr w:rsidR="009B4DDC" w:rsidRPr="00577E54" w:rsidTr="009B4DDC">
        <w:trPr>
          <w:jc w:val="center"/>
        </w:trPr>
        <w:tc>
          <w:tcPr>
            <w:tcW w:w="2433" w:type="dxa"/>
            <w:vAlign w:val="bottom"/>
          </w:tcPr>
          <w:p w:rsidR="009B4DDC" w:rsidRPr="00935996" w:rsidRDefault="009B4DDC" w:rsidP="00807F26">
            <w:pPr>
              <w:pStyle w:val="TableText"/>
              <w:jc w:val="both"/>
            </w:pPr>
            <w:r w:rsidRPr="00935996">
              <w:rPr>
                <w:rFonts w:eastAsia="Times New Roman"/>
                <w:lang w:eastAsia="en-GB"/>
              </w:rPr>
              <w:t xml:space="preserve">Bird Sanctuary </w:t>
            </w:r>
          </w:p>
        </w:tc>
        <w:tc>
          <w:tcPr>
            <w:tcW w:w="2421" w:type="dxa"/>
            <w:vAlign w:val="center"/>
          </w:tcPr>
          <w:p w:rsidR="009B4DDC" w:rsidRPr="00935996" w:rsidRDefault="009B4DDC" w:rsidP="00FB4EA3">
            <w:pPr>
              <w:pStyle w:val="TableText"/>
              <w:jc w:val="center"/>
            </w:pPr>
            <w:r w:rsidRPr="00935996">
              <w:t>72.57</w:t>
            </w:r>
          </w:p>
        </w:tc>
        <w:tc>
          <w:tcPr>
            <w:tcW w:w="2126" w:type="dxa"/>
            <w:vAlign w:val="center"/>
          </w:tcPr>
          <w:p w:rsidR="009B4DDC" w:rsidRPr="00935996" w:rsidRDefault="009B4DDC" w:rsidP="00FB4EA3">
            <w:pPr>
              <w:pStyle w:val="TableText"/>
              <w:jc w:val="center"/>
            </w:pPr>
            <w:r w:rsidRPr="00935996">
              <w:t>61</w:t>
            </w:r>
          </w:p>
        </w:tc>
        <w:tc>
          <w:tcPr>
            <w:tcW w:w="2727" w:type="dxa"/>
            <w:vAlign w:val="center"/>
          </w:tcPr>
          <w:p w:rsidR="009B4DDC" w:rsidRPr="00935996" w:rsidRDefault="009B4DDC" w:rsidP="00807F26">
            <w:pPr>
              <w:pStyle w:val="TableText"/>
              <w:jc w:val="both"/>
            </w:pPr>
            <w:r w:rsidRPr="00935996">
              <w:t>Model Boating Pond</w:t>
            </w:r>
          </w:p>
        </w:tc>
      </w:tr>
      <w:tr w:rsidR="009B4DDC" w:rsidRPr="00577E54" w:rsidTr="009B4DDC">
        <w:trPr>
          <w:jc w:val="center"/>
        </w:trPr>
        <w:tc>
          <w:tcPr>
            <w:tcW w:w="2433" w:type="dxa"/>
            <w:vAlign w:val="bottom"/>
          </w:tcPr>
          <w:p w:rsidR="009B4DDC" w:rsidRPr="00935996" w:rsidRDefault="009B4DDC" w:rsidP="00807F26">
            <w:pPr>
              <w:pStyle w:val="TableText"/>
              <w:jc w:val="both"/>
            </w:pPr>
            <w:r w:rsidRPr="00935996">
              <w:rPr>
                <w:rFonts w:eastAsia="Times New Roman"/>
                <w:lang w:eastAsia="en-GB"/>
              </w:rPr>
              <w:t xml:space="preserve">Model Boating </w:t>
            </w:r>
          </w:p>
        </w:tc>
        <w:tc>
          <w:tcPr>
            <w:tcW w:w="2421" w:type="dxa"/>
            <w:vAlign w:val="center"/>
          </w:tcPr>
          <w:p w:rsidR="009B4DDC" w:rsidRPr="00935996" w:rsidRDefault="009B4DDC" w:rsidP="00FB4EA3">
            <w:pPr>
              <w:pStyle w:val="TableText"/>
              <w:jc w:val="center"/>
            </w:pPr>
            <w:r w:rsidRPr="00935996">
              <w:t>71.87</w:t>
            </w:r>
          </w:p>
        </w:tc>
        <w:tc>
          <w:tcPr>
            <w:tcW w:w="2126" w:type="dxa"/>
            <w:vAlign w:val="center"/>
          </w:tcPr>
          <w:p w:rsidR="009B4DDC" w:rsidRPr="00935996" w:rsidRDefault="009B4DDC" w:rsidP="00FB4EA3">
            <w:pPr>
              <w:pStyle w:val="TableText"/>
              <w:jc w:val="center"/>
            </w:pPr>
            <w:r w:rsidRPr="00935996">
              <w:t>75</w:t>
            </w:r>
          </w:p>
        </w:tc>
        <w:tc>
          <w:tcPr>
            <w:tcW w:w="2727" w:type="dxa"/>
            <w:vAlign w:val="center"/>
          </w:tcPr>
          <w:p w:rsidR="009B4DDC" w:rsidRPr="00935996" w:rsidRDefault="009B4DDC" w:rsidP="00807F26">
            <w:pPr>
              <w:pStyle w:val="TableText"/>
              <w:jc w:val="both"/>
            </w:pPr>
            <w:r w:rsidRPr="00935996">
              <w:t>Men’s Bathing Pond</w:t>
            </w:r>
          </w:p>
        </w:tc>
      </w:tr>
      <w:tr w:rsidR="009B4DDC" w:rsidRPr="00577E54" w:rsidTr="009B4DDC">
        <w:trPr>
          <w:jc w:val="center"/>
        </w:trPr>
        <w:tc>
          <w:tcPr>
            <w:tcW w:w="2433" w:type="dxa"/>
            <w:vAlign w:val="bottom"/>
          </w:tcPr>
          <w:p w:rsidR="009B4DDC" w:rsidRPr="00935996" w:rsidRDefault="009B4DDC" w:rsidP="00807F26">
            <w:pPr>
              <w:pStyle w:val="TableText"/>
              <w:jc w:val="both"/>
            </w:pPr>
            <w:r w:rsidRPr="00935996">
              <w:rPr>
                <w:rFonts w:eastAsia="Times New Roman"/>
                <w:lang w:eastAsia="en-GB"/>
              </w:rPr>
              <w:t>Men’s Bathing</w:t>
            </w:r>
          </w:p>
        </w:tc>
        <w:tc>
          <w:tcPr>
            <w:tcW w:w="2421" w:type="dxa"/>
            <w:vAlign w:val="center"/>
          </w:tcPr>
          <w:p w:rsidR="009B4DDC" w:rsidRPr="00935996" w:rsidRDefault="009B4DDC" w:rsidP="00FB4EA3">
            <w:pPr>
              <w:pStyle w:val="TableText"/>
              <w:jc w:val="center"/>
            </w:pPr>
            <w:r w:rsidRPr="00935996">
              <w:t>68.16</w:t>
            </w:r>
          </w:p>
        </w:tc>
        <w:tc>
          <w:tcPr>
            <w:tcW w:w="2126" w:type="dxa"/>
            <w:vAlign w:val="center"/>
          </w:tcPr>
          <w:p w:rsidR="009B4DDC" w:rsidRPr="00935996" w:rsidRDefault="009B4DDC" w:rsidP="00FB4EA3">
            <w:pPr>
              <w:pStyle w:val="TableText"/>
              <w:jc w:val="center"/>
            </w:pPr>
            <w:r w:rsidRPr="00935996">
              <w:t>124</w:t>
            </w:r>
          </w:p>
        </w:tc>
        <w:tc>
          <w:tcPr>
            <w:tcW w:w="2727" w:type="dxa"/>
            <w:vAlign w:val="center"/>
          </w:tcPr>
          <w:p w:rsidR="009B4DDC" w:rsidRPr="00935996" w:rsidRDefault="009B4DDC" w:rsidP="00807F26">
            <w:pPr>
              <w:pStyle w:val="TableText"/>
              <w:jc w:val="both"/>
            </w:pPr>
            <w:r w:rsidRPr="00935996">
              <w:t xml:space="preserve">Highgate </w:t>
            </w:r>
            <w:r>
              <w:t xml:space="preserve">No </w:t>
            </w:r>
            <w:r w:rsidRPr="00935996">
              <w:t>1 Pond</w:t>
            </w:r>
          </w:p>
        </w:tc>
      </w:tr>
      <w:tr w:rsidR="009B4DDC" w:rsidRPr="00577E54" w:rsidTr="009B4DDC">
        <w:trPr>
          <w:jc w:val="center"/>
        </w:trPr>
        <w:tc>
          <w:tcPr>
            <w:tcW w:w="2433" w:type="dxa"/>
            <w:vAlign w:val="bottom"/>
          </w:tcPr>
          <w:p w:rsidR="009B4DDC" w:rsidRPr="00935996" w:rsidRDefault="009B4DDC" w:rsidP="00807F26">
            <w:pPr>
              <w:pStyle w:val="TableText"/>
              <w:jc w:val="both"/>
            </w:pPr>
            <w:r w:rsidRPr="00935996">
              <w:rPr>
                <w:rFonts w:eastAsia="Times New Roman"/>
                <w:lang w:eastAsia="en-GB"/>
              </w:rPr>
              <w:t xml:space="preserve">Highgate </w:t>
            </w:r>
            <w:r>
              <w:rPr>
                <w:rFonts w:eastAsia="Times New Roman"/>
                <w:lang w:eastAsia="en-GB"/>
              </w:rPr>
              <w:t xml:space="preserve">No </w:t>
            </w:r>
            <w:r w:rsidRPr="00935996">
              <w:rPr>
                <w:rFonts w:eastAsia="Times New Roman"/>
                <w:lang w:eastAsia="en-GB"/>
              </w:rPr>
              <w:t xml:space="preserve">1 </w:t>
            </w:r>
          </w:p>
        </w:tc>
        <w:tc>
          <w:tcPr>
            <w:tcW w:w="2421" w:type="dxa"/>
            <w:vAlign w:val="center"/>
          </w:tcPr>
          <w:p w:rsidR="009B4DDC" w:rsidRPr="00935996" w:rsidRDefault="009B4DDC" w:rsidP="00FB4EA3">
            <w:pPr>
              <w:pStyle w:val="TableText"/>
              <w:jc w:val="center"/>
            </w:pPr>
            <w:r w:rsidRPr="00935996">
              <w:t>63.50</w:t>
            </w:r>
          </w:p>
        </w:tc>
        <w:tc>
          <w:tcPr>
            <w:tcW w:w="2126" w:type="dxa"/>
            <w:vAlign w:val="center"/>
          </w:tcPr>
          <w:p w:rsidR="009B4DDC" w:rsidRPr="00935996" w:rsidRDefault="009B4DDC" w:rsidP="00FB4EA3">
            <w:pPr>
              <w:pStyle w:val="TableText"/>
              <w:jc w:val="center"/>
            </w:pPr>
            <w:r w:rsidRPr="00935996">
              <w:t>130</w:t>
            </w:r>
          </w:p>
        </w:tc>
        <w:tc>
          <w:tcPr>
            <w:tcW w:w="2727" w:type="dxa"/>
            <w:vAlign w:val="center"/>
          </w:tcPr>
          <w:p w:rsidR="009B4DDC" w:rsidRPr="00935996" w:rsidRDefault="009B4DDC" w:rsidP="00807F26">
            <w:pPr>
              <w:pStyle w:val="TableText"/>
              <w:jc w:val="both"/>
            </w:pPr>
            <w:r w:rsidRPr="00935996">
              <w:t>2D Floodplain</w:t>
            </w:r>
          </w:p>
        </w:tc>
      </w:tr>
      <w:tr w:rsidR="008520BF" w:rsidRPr="00577E54" w:rsidTr="00807F26">
        <w:trPr>
          <w:jc w:val="center"/>
        </w:trPr>
        <w:tc>
          <w:tcPr>
            <w:tcW w:w="9707" w:type="dxa"/>
            <w:gridSpan w:val="4"/>
            <w:vAlign w:val="center"/>
          </w:tcPr>
          <w:p w:rsidR="00FB6628" w:rsidRPr="00935996" w:rsidRDefault="008520BF" w:rsidP="00807F26">
            <w:pPr>
              <w:pStyle w:val="TableText"/>
              <w:jc w:val="both"/>
              <w:rPr>
                <w:b/>
              </w:rPr>
            </w:pPr>
            <w:r w:rsidRPr="00935996">
              <w:rPr>
                <w:b/>
              </w:rPr>
              <w:t>Hampstead Chain</w:t>
            </w:r>
          </w:p>
        </w:tc>
      </w:tr>
      <w:tr w:rsidR="009B4DDC" w:rsidRPr="00577E54" w:rsidTr="009B4DDC">
        <w:trPr>
          <w:jc w:val="center"/>
        </w:trPr>
        <w:tc>
          <w:tcPr>
            <w:tcW w:w="2433" w:type="dxa"/>
            <w:vAlign w:val="bottom"/>
          </w:tcPr>
          <w:p w:rsidR="009B4DDC" w:rsidRPr="00935996" w:rsidRDefault="009B4DDC" w:rsidP="00807F26">
            <w:pPr>
              <w:pStyle w:val="TableText"/>
              <w:jc w:val="both"/>
            </w:pPr>
            <w:r w:rsidRPr="00935996">
              <w:rPr>
                <w:rFonts w:eastAsia="Times New Roman"/>
                <w:lang w:eastAsia="en-GB"/>
              </w:rPr>
              <w:t xml:space="preserve">Vale of Health </w:t>
            </w:r>
          </w:p>
        </w:tc>
        <w:tc>
          <w:tcPr>
            <w:tcW w:w="2421" w:type="dxa"/>
            <w:vAlign w:val="center"/>
          </w:tcPr>
          <w:p w:rsidR="009B4DDC" w:rsidRPr="00935996" w:rsidRDefault="009B4DDC" w:rsidP="00FB4EA3">
            <w:pPr>
              <w:pStyle w:val="TableText"/>
              <w:jc w:val="center"/>
            </w:pPr>
            <w:r w:rsidRPr="00935996">
              <w:t>105.44</w:t>
            </w:r>
          </w:p>
        </w:tc>
        <w:tc>
          <w:tcPr>
            <w:tcW w:w="2126" w:type="dxa"/>
            <w:vAlign w:val="center"/>
          </w:tcPr>
          <w:p w:rsidR="009B4DDC" w:rsidRPr="00935996" w:rsidRDefault="009B4DDC" w:rsidP="00FB4EA3">
            <w:pPr>
              <w:pStyle w:val="TableText"/>
              <w:jc w:val="center"/>
            </w:pPr>
            <w:r w:rsidRPr="00935996">
              <w:t>130</w:t>
            </w:r>
          </w:p>
        </w:tc>
        <w:tc>
          <w:tcPr>
            <w:tcW w:w="2727" w:type="dxa"/>
            <w:vAlign w:val="center"/>
          </w:tcPr>
          <w:p w:rsidR="009B4DDC" w:rsidRPr="00935996" w:rsidRDefault="009B4DDC" w:rsidP="00807F26">
            <w:pPr>
              <w:pStyle w:val="TableText"/>
              <w:jc w:val="both"/>
            </w:pPr>
            <w:r w:rsidRPr="00935996">
              <w:t>2D Floodplain</w:t>
            </w:r>
          </w:p>
        </w:tc>
      </w:tr>
      <w:tr w:rsidR="009B4DDC" w:rsidRPr="00577E54" w:rsidTr="009B4DDC">
        <w:trPr>
          <w:jc w:val="center"/>
        </w:trPr>
        <w:tc>
          <w:tcPr>
            <w:tcW w:w="2433" w:type="dxa"/>
            <w:vAlign w:val="bottom"/>
          </w:tcPr>
          <w:p w:rsidR="009B4DDC" w:rsidRPr="00935996" w:rsidRDefault="009B4DDC" w:rsidP="00807F26">
            <w:pPr>
              <w:pStyle w:val="TableText"/>
              <w:jc w:val="both"/>
            </w:pPr>
            <w:r w:rsidRPr="00935996">
              <w:rPr>
                <w:rFonts w:eastAsia="Times New Roman"/>
                <w:lang w:eastAsia="en-GB"/>
              </w:rPr>
              <w:t>Viaduct</w:t>
            </w:r>
          </w:p>
        </w:tc>
        <w:tc>
          <w:tcPr>
            <w:tcW w:w="2421" w:type="dxa"/>
            <w:vAlign w:val="center"/>
          </w:tcPr>
          <w:p w:rsidR="009B4DDC" w:rsidRPr="00935996" w:rsidRDefault="009B4DDC" w:rsidP="00FB4EA3">
            <w:pPr>
              <w:pStyle w:val="TableText"/>
              <w:jc w:val="center"/>
            </w:pPr>
            <w:r w:rsidRPr="00935996">
              <w:t>89.97</w:t>
            </w:r>
          </w:p>
        </w:tc>
        <w:tc>
          <w:tcPr>
            <w:tcW w:w="2126" w:type="dxa"/>
            <w:vAlign w:val="center"/>
          </w:tcPr>
          <w:p w:rsidR="009B4DDC" w:rsidRPr="00935996" w:rsidRDefault="009B4DDC" w:rsidP="00FB4EA3">
            <w:pPr>
              <w:pStyle w:val="TableText"/>
              <w:jc w:val="center"/>
            </w:pPr>
            <w:r w:rsidRPr="00935996">
              <w:t>65</w:t>
            </w:r>
          </w:p>
        </w:tc>
        <w:tc>
          <w:tcPr>
            <w:tcW w:w="2727" w:type="dxa"/>
            <w:vAlign w:val="center"/>
          </w:tcPr>
          <w:p w:rsidR="009B4DDC" w:rsidRPr="00935996" w:rsidRDefault="009B4DDC" w:rsidP="00807F26">
            <w:pPr>
              <w:pStyle w:val="TableText"/>
              <w:jc w:val="both"/>
            </w:pPr>
            <w:r w:rsidRPr="00935996">
              <w:t>2D Floodplain</w:t>
            </w:r>
          </w:p>
        </w:tc>
      </w:tr>
      <w:tr w:rsidR="009B4DDC" w:rsidRPr="00577E54" w:rsidTr="009B4DDC">
        <w:trPr>
          <w:jc w:val="center"/>
        </w:trPr>
        <w:tc>
          <w:tcPr>
            <w:tcW w:w="2433" w:type="dxa"/>
            <w:vAlign w:val="bottom"/>
          </w:tcPr>
          <w:p w:rsidR="009B4DDC" w:rsidRPr="00935996" w:rsidRDefault="009B4DDC" w:rsidP="00807F26">
            <w:pPr>
              <w:pStyle w:val="TableText"/>
              <w:jc w:val="both"/>
            </w:pPr>
            <w:r w:rsidRPr="00935996">
              <w:rPr>
                <w:rFonts w:eastAsia="Times New Roman"/>
                <w:lang w:eastAsia="en-GB"/>
              </w:rPr>
              <w:t xml:space="preserve">Mixed Bathing </w:t>
            </w:r>
          </w:p>
        </w:tc>
        <w:tc>
          <w:tcPr>
            <w:tcW w:w="2421" w:type="dxa"/>
            <w:vAlign w:val="center"/>
          </w:tcPr>
          <w:p w:rsidR="009B4DDC" w:rsidRPr="00935996" w:rsidRDefault="009B4DDC" w:rsidP="00FB4EA3">
            <w:pPr>
              <w:pStyle w:val="TableText"/>
              <w:jc w:val="center"/>
            </w:pPr>
            <w:r w:rsidRPr="00935996">
              <w:t>75.46</w:t>
            </w:r>
          </w:p>
        </w:tc>
        <w:tc>
          <w:tcPr>
            <w:tcW w:w="2126" w:type="dxa"/>
            <w:vAlign w:val="center"/>
          </w:tcPr>
          <w:p w:rsidR="009B4DDC" w:rsidRPr="00935996" w:rsidRDefault="009B4DDC" w:rsidP="00FB4EA3">
            <w:pPr>
              <w:pStyle w:val="TableText"/>
              <w:jc w:val="center"/>
            </w:pPr>
            <w:r w:rsidRPr="00935996">
              <w:t>70</w:t>
            </w:r>
          </w:p>
        </w:tc>
        <w:tc>
          <w:tcPr>
            <w:tcW w:w="2727" w:type="dxa"/>
            <w:vAlign w:val="center"/>
          </w:tcPr>
          <w:p w:rsidR="009B4DDC" w:rsidRPr="00935996" w:rsidRDefault="009B4DDC" w:rsidP="00807F26">
            <w:pPr>
              <w:pStyle w:val="TableText"/>
              <w:jc w:val="both"/>
            </w:pPr>
            <w:r w:rsidRPr="00935996">
              <w:t xml:space="preserve">Hampstead </w:t>
            </w:r>
            <w:r>
              <w:t xml:space="preserve">No </w:t>
            </w:r>
            <w:r w:rsidRPr="00935996">
              <w:t>2 Pond</w:t>
            </w:r>
          </w:p>
        </w:tc>
      </w:tr>
      <w:tr w:rsidR="009B4DDC" w:rsidRPr="00577E54" w:rsidTr="009B4DDC">
        <w:trPr>
          <w:jc w:val="center"/>
        </w:trPr>
        <w:tc>
          <w:tcPr>
            <w:tcW w:w="2433" w:type="dxa"/>
            <w:vAlign w:val="bottom"/>
          </w:tcPr>
          <w:p w:rsidR="009B4DDC" w:rsidRPr="00935996" w:rsidRDefault="009B4DDC" w:rsidP="00807F26">
            <w:pPr>
              <w:pStyle w:val="TableText"/>
              <w:jc w:val="both"/>
            </w:pPr>
            <w:r w:rsidRPr="00935996">
              <w:rPr>
                <w:rFonts w:eastAsia="Times New Roman"/>
                <w:lang w:eastAsia="en-GB"/>
              </w:rPr>
              <w:t xml:space="preserve">Hampstead </w:t>
            </w:r>
            <w:r>
              <w:rPr>
                <w:rFonts w:eastAsia="Times New Roman"/>
                <w:lang w:eastAsia="en-GB"/>
              </w:rPr>
              <w:t xml:space="preserve">No </w:t>
            </w:r>
            <w:r w:rsidRPr="00935996">
              <w:rPr>
                <w:rFonts w:eastAsia="Times New Roman"/>
                <w:lang w:eastAsia="en-GB"/>
              </w:rPr>
              <w:t>2</w:t>
            </w:r>
          </w:p>
        </w:tc>
        <w:tc>
          <w:tcPr>
            <w:tcW w:w="2421" w:type="dxa"/>
            <w:vAlign w:val="center"/>
          </w:tcPr>
          <w:p w:rsidR="009B4DDC" w:rsidRPr="00935996" w:rsidRDefault="009B4DDC" w:rsidP="00FB4EA3">
            <w:pPr>
              <w:pStyle w:val="TableText"/>
              <w:jc w:val="center"/>
            </w:pPr>
            <w:r w:rsidRPr="00935996">
              <w:t>74.91</w:t>
            </w:r>
          </w:p>
        </w:tc>
        <w:tc>
          <w:tcPr>
            <w:tcW w:w="2126" w:type="dxa"/>
            <w:vAlign w:val="center"/>
          </w:tcPr>
          <w:p w:rsidR="009B4DDC" w:rsidRPr="00935996" w:rsidRDefault="009B4DDC" w:rsidP="00FB4EA3">
            <w:pPr>
              <w:pStyle w:val="TableText"/>
              <w:jc w:val="center"/>
            </w:pPr>
            <w:r w:rsidRPr="00935996">
              <w:t>105</w:t>
            </w:r>
          </w:p>
        </w:tc>
        <w:tc>
          <w:tcPr>
            <w:tcW w:w="2727" w:type="dxa"/>
            <w:vAlign w:val="center"/>
          </w:tcPr>
          <w:p w:rsidR="009B4DDC" w:rsidRPr="00935996" w:rsidRDefault="009B4DDC" w:rsidP="00807F26">
            <w:pPr>
              <w:pStyle w:val="TableText"/>
              <w:jc w:val="both"/>
            </w:pPr>
            <w:r w:rsidRPr="00935996">
              <w:t xml:space="preserve">Hampstead </w:t>
            </w:r>
            <w:r>
              <w:t xml:space="preserve">No </w:t>
            </w:r>
            <w:r w:rsidRPr="00935996">
              <w:t>1 Pond</w:t>
            </w:r>
          </w:p>
        </w:tc>
      </w:tr>
      <w:tr w:rsidR="009B4DDC" w:rsidRPr="00577E54" w:rsidTr="009B4DDC">
        <w:trPr>
          <w:jc w:val="center"/>
        </w:trPr>
        <w:tc>
          <w:tcPr>
            <w:tcW w:w="2433" w:type="dxa"/>
            <w:vAlign w:val="bottom"/>
          </w:tcPr>
          <w:p w:rsidR="009B4DDC" w:rsidRPr="00935996" w:rsidRDefault="009B4DDC" w:rsidP="00807F26">
            <w:pPr>
              <w:pStyle w:val="TableText"/>
              <w:jc w:val="both"/>
            </w:pPr>
            <w:r w:rsidRPr="00935996">
              <w:rPr>
                <w:rFonts w:eastAsia="Times New Roman"/>
                <w:lang w:eastAsia="en-GB"/>
              </w:rPr>
              <w:t xml:space="preserve">Hampstead </w:t>
            </w:r>
            <w:r>
              <w:rPr>
                <w:rFonts w:eastAsia="Times New Roman"/>
                <w:lang w:eastAsia="en-GB"/>
              </w:rPr>
              <w:t xml:space="preserve">No </w:t>
            </w:r>
            <w:r w:rsidRPr="00935996">
              <w:rPr>
                <w:rFonts w:eastAsia="Times New Roman"/>
                <w:lang w:eastAsia="en-GB"/>
              </w:rPr>
              <w:t>1</w:t>
            </w:r>
          </w:p>
        </w:tc>
        <w:tc>
          <w:tcPr>
            <w:tcW w:w="2421" w:type="dxa"/>
            <w:vAlign w:val="center"/>
          </w:tcPr>
          <w:p w:rsidR="009B4DDC" w:rsidRPr="00935996" w:rsidRDefault="009B4DDC" w:rsidP="00FB4EA3">
            <w:pPr>
              <w:pStyle w:val="TableText"/>
              <w:jc w:val="center"/>
            </w:pPr>
            <w:r w:rsidRPr="00935996">
              <w:t>70.91</w:t>
            </w:r>
          </w:p>
        </w:tc>
        <w:tc>
          <w:tcPr>
            <w:tcW w:w="2126" w:type="dxa"/>
            <w:vAlign w:val="center"/>
          </w:tcPr>
          <w:p w:rsidR="009B4DDC" w:rsidRPr="00935996" w:rsidRDefault="009B4DDC" w:rsidP="00FB4EA3">
            <w:pPr>
              <w:pStyle w:val="TableText"/>
              <w:jc w:val="center"/>
            </w:pPr>
            <w:r w:rsidRPr="00935996">
              <w:t>121</w:t>
            </w:r>
          </w:p>
        </w:tc>
        <w:tc>
          <w:tcPr>
            <w:tcW w:w="2727" w:type="dxa"/>
            <w:vAlign w:val="center"/>
          </w:tcPr>
          <w:p w:rsidR="009B4DDC" w:rsidRPr="00935996" w:rsidRDefault="009B4DDC" w:rsidP="00807F26">
            <w:pPr>
              <w:pStyle w:val="TableText"/>
              <w:jc w:val="both"/>
            </w:pPr>
            <w:r w:rsidRPr="00935996">
              <w:t>2D Floodplain</w:t>
            </w:r>
          </w:p>
        </w:tc>
      </w:tr>
    </w:tbl>
    <w:p w:rsidR="00FB6628" w:rsidRPr="00577E54" w:rsidRDefault="00FB6628">
      <w:pPr>
        <w:rPr>
          <w:sz w:val="22"/>
        </w:rPr>
      </w:pPr>
    </w:p>
    <w:p w:rsidR="00FB6628" w:rsidRPr="00577E54" w:rsidRDefault="008520BF">
      <w:pPr>
        <w:pStyle w:val="SubHeading"/>
        <w:rPr>
          <w:sz w:val="22"/>
        </w:rPr>
      </w:pPr>
      <w:r w:rsidRPr="00577E54">
        <w:rPr>
          <w:sz w:val="22"/>
        </w:rPr>
        <w:lastRenderedPageBreak/>
        <w:t>Pond Banks</w:t>
      </w:r>
    </w:p>
    <w:p w:rsidR="00FB6628" w:rsidRPr="00577E54" w:rsidRDefault="008520BF" w:rsidP="00935996">
      <w:pPr>
        <w:jc w:val="left"/>
        <w:rPr>
          <w:sz w:val="22"/>
        </w:rPr>
      </w:pPr>
      <w:r w:rsidRPr="00577E54">
        <w:rPr>
          <w:sz w:val="22"/>
        </w:rPr>
        <w:t>The right and left banks of the ponds upstream of the dams were also defined using spill units, but the elevations were taken from the DEM. A weir coefficient value of 1.0 was used to represent the grassed nature of the pond edges.</w:t>
      </w:r>
      <w:r w:rsidR="00DB6382" w:rsidRPr="00577E54">
        <w:rPr>
          <w:sz w:val="22"/>
        </w:rPr>
        <w:t xml:space="preserve">  Infoworks RS recommends a value of between 0.7 and 1.0 for overbank spills representing </w:t>
      </w:r>
      <w:r w:rsidR="000E2C60" w:rsidRPr="00577E54">
        <w:rPr>
          <w:sz w:val="22"/>
        </w:rPr>
        <w:t xml:space="preserve">side or </w:t>
      </w:r>
      <w:r w:rsidR="00DB6382" w:rsidRPr="00577E54">
        <w:rPr>
          <w:sz w:val="22"/>
        </w:rPr>
        <w:t xml:space="preserve">lateral spills of this nature.  </w:t>
      </w:r>
      <w:r w:rsidRPr="00577E54">
        <w:rPr>
          <w:sz w:val="22"/>
        </w:rPr>
        <w:t xml:space="preserve">The spill units were connected to the pond and the neighbouring 2D floodplain area. This enabled flows to pass to and from the 1D and 2D parts of the model. </w:t>
      </w:r>
    </w:p>
    <w:p w:rsidR="00FB6628" w:rsidRPr="00577E54" w:rsidRDefault="008A5085" w:rsidP="00935996">
      <w:pPr>
        <w:pStyle w:val="SubHeading"/>
        <w:jc w:val="left"/>
        <w:rPr>
          <w:sz w:val="22"/>
        </w:rPr>
      </w:pPr>
      <w:r w:rsidRPr="00577E54">
        <w:rPr>
          <w:sz w:val="22"/>
        </w:rPr>
        <w:t>Overf</w:t>
      </w:r>
      <w:r w:rsidR="00195371" w:rsidRPr="00577E54">
        <w:rPr>
          <w:sz w:val="22"/>
        </w:rPr>
        <w:t>l</w:t>
      </w:r>
      <w:r w:rsidRPr="00577E54">
        <w:rPr>
          <w:sz w:val="22"/>
        </w:rPr>
        <w:t xml:space="preserve">ow </w:t>
      </w:r>
      <w:r w:rsidR="008520BF" w:rsidRPr="00577E54">
        <w:rPr>
          <w:sz w:val="22"/>
        </w:rPr>
        <w:t>Pipes</w:t>
      </w:r>
    </w:p>
    <w:p w:rsidR="00FB6628" w:rsidRPr="00577E54" w:rsidRDefault="008520BF" w:rsidP="00935996">
      <w:pPr>
        <w:jc w:val="left"/>
        <w:rPr>
          <w:sz w:val="22"/>
        </w:rPr>
      </w:pPr>
      <w:r w:rsidRPr="00577E54">
        <w:rPr>
          <w:sz w:val="22"/>
        </w:rPr>
        <w:t xml:space="preserve">Most of the pond outfall pipes were included in the model as Flow-Head Control Weirs. These had a defined crest level and a flow-head relationship derived based on the number, length and diameter of the pipes. The pipe details were obtained from the Haycock Stella Model (2010) and confirmed using </w:t>
      </w:r>
      <w:r w:rsidR="006F30EF" w:rsidRPr="00577E54">
        <w:rPr>
          <w:sz w:val="22"/>
        </w:rPr>
        <w:t xml:space="preserve">data from </w:t>
      </w:r>
      <w:r w:rsidRPr="00577E54">
        <w:rPr>
          <w:sz w:val="22"/>
        </w:rPr>
        <w:t xml:space="preserve">the Emergency Response Plan (City of London, 2012). </w:t>
      </w:r>
    </w:p>
    <w:p w:rsidR="00FB6628" w:rsidRPr="00577E54" w:rsidRDefault="008520BF" w:rsidP="00935996">
      <w:pPr>
        <w:jc w:val="left"/>
        <w:rPr>
          <w:sz w:val="22"/>
        </w:rPr>
      </w:pPr>
      <w:r w:rsidRPr="00577E54">
        <w:rPr>
          <w:sz w:val="22"/>
        </w:rPr>
        <w:t xml:space="preserve">The weirs connected the upstream pond with either the downstream pond or the 2D floodplain area, consistent with the connection information provided for the dam spills in Table </w:t>
      </w:r>
      <w:r w:rsidR="00BB4A84" w:rsidRPr="00577E54">
        <w:rPr>
          <w:sz w:val="22"/>
        </w:rPr>
        <w:t>5-</w:t>
      </w:r>
      <w:r w:rsidRPr="00577E54">
        <w:rPr>
          <w:sz w:val="22"/>
        </w:rPr>
        <w:t>2. Where the pipe length was less than 10m, the outfall pipes were instead modelled using ‘short conduit’ orifices. This applied to the outfall pipes from Bird Pond and Mixed Bathing Pond. The orifice units had defined invert, soffit &amp; sill levels, and bore areas. This information was also obtained from the Haycock Stella Model (2010) and confirmed using the Emergency Response Plan (City of London, 2012).</w:t>
      </w:r>
    </w:p>
    <w:p w:rsidR="008520BF" w:rsidRPr="00577E54" w:rsidRDefault="008520BF" w:rsidP="00935996">
      <w:pPr>
        <w:pStyle w:val="Heading3"/>
        <w:jc w:val="left"/>
        <w:rPr>
          <w:sz w:val="28"/>
        </w:rPr>
      </w:pPr>
      <w:r w:rsidRPr="00577E54">
        <w:rPr>
          <w:sz w:val="28"/>
        </w:rPr>
        <w:t>Floodplain</w:t>
      </w:r>
    </w:p>
    <w:p w:rsidR="0063435A" w:rsidRPr="00577E54" w:rsidRDefault="008520BF" w:rsidP="00935996">
      <w:pPr>
        <w:jc w:val="left"/>
        <w:rPr>
          <w:sz w:val="22"/>
        </w:rPr>
      </w:pPr>
      <w:r w:rsidRPr="00577E54">
        <w:rPr>
          <w:sz w:val="22"/>
        </w:rPr>
        <w:t>Flows across the floodplain were modelled in 2D using a 2D simulation polygon with a maximum triangle size of 150m</w:t>
      </w:r>
      <w:r w:rsidRPr="00577E54">
        <w:rPr>
          <w:sz w:val="22"/>
          <w:vertAlign w:val="superscript"/>
        </w:rPr>
        <w:t>2</w:t>
      </w:r>
      <w:r w:rsidRPr="00577E54">
        <w:rPr>
          <w:sz w:val="22"/>
        </w:rPr>
        <w:t xml:space="preserve">. All ground elevations were taken from the DEM, with no changes made. Some areas surrounding the ponds have dense vegetation / tree cover. Examination of the DEM data provided suggested that the method that was used for determining ground levels in </w:t>
      </w:r>
      <w:r w:rsidR="001A6025" w:rsidRPr="00577E54">
        <w:rPr>
          <w:sz w:val="22"/>
        </w:rPr>
        <w:t>these locations</w:t>
      </w:r>
      <w:r w:rsidRPr="00577E54">
        <w:rPr>
          <w:sz w:val="22"/>
        </w:rPr>
        <w:t>, which would have involved interpolation across areas where tree elevations would have been removed, may have been less effective resulting in potentially poorer quality elevation data in these areas.   This reduced quality data may affect floodplain flow routes in these locations.  A universal Manning’s n roughness value of 0.02 was used for the entire modelled floodplain area. This is a widely recognised value for short-grassed areas with relatively deep flowing water</w:t>
      </w:r>
      <w:r w:rsidR="00844A46" w:rsidRPr="00577E54">
        <w:rPr>
          <w:sz w:val="22"/>
        </w:rPr>
        <w:t xml:space="preserve"> as would be the case in the extreme floods</w:t>
      </w:r>
      <w:r w:rsidRPr="00577E54">
        <w:rPr>
          <w:sz w:val="22"/>
        </w:rPr>
        <w:t>. All channels and the catch pit on the Hampstead Chain were modelled in the 2D domain.</w:t>
      </w:r>
      <w:r w:rsidR="00FB4EA3" w:rsidRPr="00577E54">
        <w:rPr>
          <w:sz w:val="22"/>
        </w:rPr>
        <w:t xml:space="preserve"> </w:t>
      </w:r>
      <w:fldSimple w:instr=" REF _Ref349311390 \h  \* MERGEFORMAT ">
        <w:r w:rsidR="00351342" w:rsidRPr="00577E54">
          <w:rPr>
            <w:sz w:val="22"/>
          </w:rPr>
          <w:t xml:space="preserve">Figure </w:t>
        </w:r>
        <w:r w:rsidR="00351342" w:rsidRPr="00577E54">
          <w:rPr>
            <w:noProof/>
            <w:sz w:val="22"/>
          </w:rPr>
          <w:t>5</w:t>
        </w:r>
        <w:r w:rsidR="00351342" w:rsidRPr="00577E54">
          <w:rPr>
            <w:sz w:val="22"/>
          </w:rPr>
          <w:noBreakHyphen/>
        </w:r>
        <w:r w:rsidR="00351342" w:rsidRPr="00577E54">
          <w:rPr>
            <w:noProof/>
            <w:sz w:val="22"/>
          </w:rPr>
          <w:t>1</w:t>
        </w:r>
      </w:fldSimple>
      <w:r w:rsidR="00F10411" w:rsidRPr="00577E54">
        <w:rPr>
          <w:sz w:val="22"/>
        </w:rPr>
        <w:t xml:space="preserve"> is the Hampstead Heath Infoworks Model schematic</w:t>
      </w:r>
      <w:r w:rsidR="00FB4EA3" w:rsidRPr="00577E54">
        <w:rPr>
          <w:sz w:val="22"/>
        </w:rPr>
        <w:t>.</w:t>
      </w:r>
    </w:p>
    <w:p w:rsidR="00294BE6" w:rsidRPr="00577E54" w:rsidRDefault="007F5976" w:rsidP="00294BE6">
      <w:pPr>
        <w:keepNext/>
        <w:spacing w:after="200" w:line="276" w:lineRule="auto"/>
        <w:rPr>
          <w:sz w:val="22"/>
        </w:rPr>
      </w:pPr>
      <w:r w:rsidRPr="00577E54">
        <w:rPr>
          <w:noProof/>
          <w:sz w:val="22"/>
          <w:lang w:eastAsia="en-GB"/>
        </w:rPr>
        <w:lastRenderedPageBreak/>
        <w:drawing>
          <wp:inline distT="0" distB="0" distL="0" distR="0">
            <wp:extent cx="5748655" cy="4164330"/>
            <wp:effectExtent l="19050" t="0" r="4445" b="0"/>
            <wp:docPr id="8" name="Picture 2" descr="HH Model S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 Model SD2.bmp"/>
                    <pic:cNvPicPr>
                      <a:picLocks noChangeAspect="1" noChangeArrowheads="1"/>
                    </pic:cNvPicPr>
                  </pic:nvPicPr>
                  <pic:blipFill>
                    <a:blip r:embed="rId21" cstate="print"/>
                    <a:srcRect/>
                    <a:stretch>
                      <a:fillRect/>
                    </a:stretch>
                  </pic:blipFill>
                  <pic:spPr bwMode="auto">
                    <a:xfrm>
                      <a:off x="0" y="0"/>
                      <a:ext cx="5748655" cy="4164330"/>
                    </a:xfrm>
                    <a:prstGeom prst="rect">
                      <a:avLst/>
                    </a:prstGeom>
                    <a:noFill/>
                    <a:ln w="9525">
                      <a:noFill/>
                      <a:miter lim="800000"/>
                      <a:headEnd/>
                      <a:tailEnd/>
                    </a:ln>
                  </pic:spPr>
                </pic:pic>
              </a:graphicData>
            </a:graphic>
          </wp:inline>
        </w:drawing>
      </w:r>
    </w:p>
    <w:p w:rsidR="00FA4C0F" w:rsidRPr="00577E54" w:rsidRDefault="00294BE6" w:rsidP="00FB4EA3">
      <w:pPr>
        <w:pStyle w:val="Caption"/>
        <w:rPr>
          <w:noProof/>
          <w:sz w:val="22"/>
        </w:rPr>
      </w:pPr>
      <w:bookmarkStart w:id="62" w:name="_Ref349311390"/>
      <w:bookmarkStart w:id="63" w:name="_Toc351637889"/>
      <w:r w:rsidRPr="00577E54">
        <w:rPr>
          <w:sz w:val="22"/>
        </w:rPr>
        <w:t xml:space="preserve">Figure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5</w:t>
      </w:r>
      <w:r w:rsidR="00070710" w:rsidRPr="00577E54">
        <w:rPr>
          <w:sz w:val="22"/>
        </w:rPr>
        <w:fldChar w:fldCharType="end"/>
      </w:r>
      <w:r w:rsidRPr="00577E54">
        <w:rPr>
          <w:sz w:val="22"/>
        </w:rPr>
        <w:noBreakHyphen/>
      </w:r>
      <w:r w:rsidR="00070710" w:rsidRPr="00577E54">
        <w:rPr>
          <w:sz w:val="22"/>
        </w:rPr>
        <w:fldChar w:fldCharType="begin"/>
      </w:r>
      <w:r w:rsidR="00FF6FF9" w:rsidRPr="00577E54">
        <w:rPr>
          <w:sz w:val="22"/>
        </w:rPr>
        <w:instrText xml:space="preserve"> SEQ Figure \* ARABIC \s 1 </w:instrText>
      </w:r>
      <w:r w:rsidR="00070710" w:rsidRPr="00577E54">
        <w:rPr>
          <w:sz w:val="22"/>
        </w:rPr>
        <w:fldChar w:fldCharType="separate"/>
      </w:r>
      <w:r w:rsidR="00351342" w:rsidRPr="00577E54">
        <w:rPr>
          <w:noProof/>
          <w:sz w:val="22"/>
        </w:rPr>
        <w:t>1</w:t>
      </w:r>
      <w:r w:rsidR="00070710" w:rsidRPr="00577E54">
        <w:rPr>
          <w:sz w:val="22"/>
        </w:rPr>
        <w:fldChar w:fldCharType="end"/>
      </w:r>
      <w:bookmarkEnd w:id="62"/>
      <w:r w:rsidR="005226AA" w:rsidRPr="00577E54">
        <w:rPr>
          <w:sz w:val="22"/>
        </w:rPr>
        <w:tab/>
      </w:r>
      <w:r w:rsidRPr="00577E54">
        <w:rPr>
          <w:sz w:val="22"/>
        </w:rPr>
        <w:t>Model screen shot showing ponds (blue striped polygons), 2D floodplain (black netted polygon</w:t>
      </w:r>
      <w:r w:rsidR="001A6025" w:rsidRPr="00577E54">
        <w:rPr>
          <w:sz w:val="22"/>
        </w:rPr>
        <w:t>)</w:t>
      </w:r>
      <w:r w:rsidR="001A6025" w:rsidRPr="00577E54">
        <w:rPr>
          <w:noProof/>
          <w:sz w:val="22"/>
        </w:rPr>
        <w:t xml:space="preserve"> and</w:t>
      </w:r>
      <w:r w:rsidRPr="00577E54">
        <w:rPr>
          <w:noProof/>
          <w:sz w:val="22"/>
        </w:rPr>
        <w:t xml:space="preserve"> inflows (small purple circles)</w:t>
      </w:r>
      <w:bookmarkEnd w:id="63"/>
    </w:p>
    <w:p w:rsidR="008520BF" w:rsidRPr="00577E54" w:rsidRDefault="00844A46" w:rsidP="00844A46">
      <w:pPr>
        <w:pStyle w:val="Heading2"/>
        <w:spacing w:before="240"/>
        <w:rPr>
          <w:sz w:val="32"/>
        </w:rPr>
      </w:pPr>
      <w:bookmarkStart w:id="64" w:name="_Toc351637859"/>
      <w:r w:rsidRPr="00577E54">
        <w:rPr>
          <w:sz w:val="32"/>
        </w:rPr>
        <w:t xml:space="preserve">Hydraulic Modelling </w:t>
      </w:r>
      <w:r w:rsidR="008520BF" w:rsidRPr="00577E54">
        <w:rPr>
          <w:sz w:val="32"/>
        </w:rPr>
        <w:t>Results</w:t>
      </w:r>
      <w:bookmarkEnd w:id="64"/>
    </w:p>
    <w:p w:rsidR="008520BF" w:rsidRPr="00577E54" w:rsidRDefault="008520BF" w:rsidP="00844A46">
      <w:pPr>
        <w:pStyle w:val="Heading3"/>
        <w:rPr>
          <w:sz w:val="28"/>
        </w:rPr>
      </w:pPr>
      <w:r w:rsidRPr="00577E54">
        <w:rPr>
          <w:sz w:val="28"/>
        </w:rPr>
        <w:t>Confirmation of Critical Storm Duration</w:t>
      </w:r>
    </w:p>
    <w:p w:rsidR="00844A46" w:rsidRPr="00577E54" w:rsidRDefault="008520BF">
      <w:pPr>
        <w:rPr>
          <w:sz w:val="22"/>
        </w:rPr>
      </w:pPr>
      <w:r w:rsidRPr="00577E54">
        <w:rPr>
          <w:sz w:val="22"/>
        </w:rPr>
        <w:t xml:space="preserve">Each flood event was run in the hydraulic model with four different storm durations centred </w:t>
      </w:r>
      <w:proofErr w:type="gramStart"/>
      <w:r w:rsidRPr="00577E54">
        <w:rPr>
          <w:sz w:val="22"/>
        </w:rPr>
        <w:t>around</w:t>
      </w:r>
      <w:proofErr w:type="gramEnd"/>
      <w:r w:rsidRPr="00577E54">
        <w:rPr>
          <w:sz w:val="22"/>
        </w:rPr>
        <w:t xml:space="preserve"> the storm that was found to give the largest peak flow in the hydrological model (i.e. the hydrological critical duration). The results were then extracted from the storage areas to determine the peak water level in each pond. The hydraulic critical storm duration was assessed at each pond and the overall system critical duration was determined to be the duration which resulted in the highest water levels at the greatest number of ponds or the critical duration of the lowest pond in the chain if different from that of the other ponds. The results demonstrated that hydrological critical storm duration was confirmed as the critical duration after running through the hydraulic model</w:t>
      </w:r>
      <w:r w:rsidR="00844A46" w:rsidRPr="00577E54">
        <w:rPr>
          <w:sz w:val="22"/>
        </w:rPr>
        <w:t xml:space="preserve">.  </w:t>
      </w:r>
      <w:r w:rsidRPr="00577E54">
        <w:rPr>
          <w:sz w:val="22"/>
        </w:rPr>
        <w:t xml:space="preserve">This is largely because the ponds provide little storage, particularly for the larger storm, which is the main factor that could attenuate the inflow and result in a longer hydraulic critical duration.  The final durations selected for use in the modelling are listed in </w:t>
      </w:r>
      <w:fldSimple w:instr=" REF _Ref349226873 \h  \* MERGEFORMAT ">
        <w:r w:rsidR="00351342" w:rsidRPr="00577E54">
          <w:rPr>
            <w:sz w:val="22"/>
          </w:rPr>
          <w:t xml:space="preserve">Table </w:t>
        </w:r>
        <w:r w:rsidR="00351342" w:rsidRPr="00577E54">
          <w:rPr>
            <w:noProof/>
            <w:sz w:val="22"/>
          </w:rPr>
          <w:t>5</w:t>
        </w:r>
        <w:r w:rsidR="00351342" w:rsidRPr="00577E54">
          <w:rPr>
            <w:sz w:val="22"/>
          </w:rPr>
          <w:noBreakHyphen/>
        </w:r>
        <w:r w:rsidR="00351342" w:rsidRPr="00577E54">
          <w:rPr>
            <w:noProof/>
            <w:sz w:val="22"/>
          </w:rPr>
          <w:t>3</w:t>
        </w:r>
      </w:fldSimple>
      <w:r w:rsidRPr="00577E54">
        <w:rPr>
          <w:sz w:val="22"/>
        </w:rPr>
        <w:t>.</w:t>
      </w:r>
    </w:p>
    <w:p w:rsidR="00844A46" w:rsidRPr="00577E54" w:rsidRDefault="00844A46" w:rsidP="00844A46">
      <w:pPr>
        <w:pStyle w:val="Caption"/>
        <w:keepNext/>
        <w:rPr>
          <w:sz w:val="22"/>
        </w:rPr>
      </w:pPr>
      <w:bookmarkStart w:id="65" w:name="_Ref349226873"/>
      <w:bookmarkStart w:id="66" w:name="_Toc351637874"/>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5</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3</w:t>
      </w:r>
      <w:r w:rsidR="00070710" w:rsidRPr="00577E54">
        <w:rPr>
          <w:sz w:val="22"/>
        </w:rPr>
        <w:fldChar w:fldCharType="end"/>
      </w:r>
      <w:bookmarkEnd w:id="65"/>
      <w:r w:rsidR="005226AA" w:rsidRPr="00577E54">
        <w:rPr>
          <w:sz w:val="22"/>
        </w:rPr>
        <w:tab/>
      </w:r>
      <w:r w:rsidRPr="00577E54">
        <w:rPr>
          <w:sz w:val="22"/>
        </w:rPr>
        <w:t>Confirmation of Critical Storm Duration</w:t>
      </w:r>
      <w:bookmarkEnd w:id="66"/>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4"/>
        <w:gridCol w:w="3402"/>
      </w:tblGrid>
      <w:tr w:rsidR="008520BF" w:rsidRPr="00935996" w:rsidTr="00FB4EA3">
        <w:trPr>
          <w:tblHeader/>
          <w:jc w:val="center"/>
        </w:trPr>
        <w:tc>
          <w:tcPr>
            <w:tcW w:w="2134" w:type="dxa"/>
            <w:shd w:val="clear" w:color="auto" w:fill="D2DBE2"/>
            <w:vAlign w:val="center"/>
          </w:tcPr>
          <w:p w:rsidR="00FB6628" w:rsidRPr="00935996" w:rsidRDefault="008520BF" w:rsidP="00FB4EA3">
            <w:pPr>
              <w:pStyle w:val="TableHeading"/>
              <w:jc w:val="center"/>
            </w:pPr>
            <w:r w:rsidRPr="00935996">
              <w:t>Flood Event</w:t>
            </w:r>
          </w:p>
        </w:tc>
        <w:tc>
          <w:tcPr>
            <w:tcW w:w="3402" w:type="dxa"/>
            <w:shd w:val="clear" w:color="auto" w:fill="D2DBE2"/>
            <w:vAlign w:val="center"/>
          </w:tcPr>
          <w:p w:rsidR="00FB6628" w:rsidRPr="00935996" w:rsidRDefault="008520BF" w:rsidP="00FB4EA3">
            <w:pPr>
              <w:pStyle w:val="TableHeading"/>
              <w:jc w:val="center"/>
            </w:pPr>
            <w:r w:rsidRPr="00935996">
              <w:t>Critical Storm Duration (hours)</w:t>
            </w:r>
          </w:p>
        </w:tc>
      </w:tr>
      <w:tr w:rsidR="008520BF" w:rsidRPr="00935996" w:rsidTr="00FB4EA3">
        <w:trPr>
          <w:jc w:val="center"/>
        </w:trPr>
        <w:tc>
          <w:tcPr>
            <w:tcW w:w="2134" w:type="dxa"/>
            <w:vAlign w:val="center"/>
          </w:tcPr>
          <w:p w:rsidR="00FB6628" w:rsidRPr="00935996" w:rsidRDefault="008520BF" w:rsidP="00807F26">
            <w:pPr>
              <w:pStyle w:val="TableText"/>
              <w:jc w:val="both"/>
            </w:pPr>
            <w:r w:rsidRPr="00935996">
              <w:t>1 in 5 year</w:t>
            </w:r>
          </w:p>
        </w:tc>
        <w:tc>
          <w:tcPr>
            <w:tcW w:w="3402" w:type="dxa"/>
            <w:vAlign w:val="center"/>
          </w:tcPr>
          <w:p w:rsidR="00FB6628" w:rsidRPr="00935996" w:rsidRDefault="00FB4EA3" w:rsidP="00FB4EA3">
            <w:pPr>
              <w:pStyle w:val="TableText"/>
              <w:jc w:val="center"/>
            </w:pPr>
            <w:r w:rsidRPr="00935996">
              <w:t>3</w:t>
            </w:r>
            <w:r w:rsidR="000725AC" w:rsidRPr="00935996">
              <w:t>.9</w:t>
            </w:r>
          </w:p>
        </w:tc>
      </w:tr>
      <w:tr w:rsidR="008520BF" w:rsidRPr="00935996" w:rsidTr="00FB4EA3">
        <w:trPr>
          <w:jc w:val="center"/>
        </w:trPr>
        <w:tc>
          <w:tcPr>
            <w:tcW w:w="2134" w:type="dxa"/>
            <w:vAlign w:val="center"/>
          </w:tcPr>
          <w:p w:rsidR="00FB6628" w:rsidRPr="00935996" w:rsidRDefault="008520BF" w:rsidP="00807F26">
            <w:pPr>
              <w:pStyle w:val="TableText"/>
              <w:jc w:val="both"/>
            </w:pPr>
            <w:r w:rsidRPr="00935996">
              <w:t>1 in 20 year</w:t>
            </w:r>
          </w:p>
        </w:tc>
        <w:tc>
          <w:tcPr>
            <w:tcW w:w="3402" w:type="dxa"/>
            <w:vAlign w:val="center"/>
          </w:tcPr>
          <w:p w:rsidR="00FB6628" w:rsidRPr="00935996" w:rsidRDefault="000725AC" w:rsidP="00FB4EA3">
            <w:pPr>
              <w:pStyle w:val="TableText"/>
              <w:jc w:val="center"/>
            </w:pPr>
            <w:r w:rsidRPr="00935996">
              <w:t>2.9</w:t>
            </w:r>
          </w:p>
        </w:tc>
      </w:tr>
      <w:tr w:rsidR="00FB4EA3" w:rsidRPr="00935996" w:rsidTr="00FB4EA3">
        <w:trPr>
          <w:jc w:val="center"/>
        </w:trPr>
        <w:tc>
          <w:tcPr>
            <w:tcW w:w="2134" w:type="dxa"/>
            <w:vAlign w:val="center"/>
          </w:tcPr>
          <w:p w:rsidR="00FB4EA3" w:rsidRPr="00935996" w:rsidRDefault="00FB4EA3" w:rsidP="00807F26">
            <w:pPr>
              <w:pStyle w:val="TableText"/>
              <w:jc w:val="both"/>
            </w:pPr>
            <w:r w:rsidRPr="00935996">
              <w:t>1 in 50 year</w:t>
            </w:r>
          </w:p>
        </w:tc>
        <w:tc>
          <w:tcPr>
            <w:tcW w:w="3402" w:type="dxa"/>
            <w:vAlign w:val="center"/>
          </w:tcPr>
          <w:p w:rsidR="00FB4EA3" w:rsidRPr="00935996" w:rsidRDefault="00FB4EA3" w:rsidP="00FB4EA3">
            <w:pPr>
              <w:pStyle w:val="TableText"/>
              <w:jc w:val="center"/>
            </w:pPr>
            <w:r w:rsidRPr="00935996">
              <w:t>2.9</w:t>
            </w:r>
          </w:p>
        </w:tc>
      </w:tr>
      <w:tr w:rsidR="008520BF" w:rsidRPr="00935996" w:rsidTr="00FB4EA3">
        <w:trPr>
          <w:jc w:val="center"/>
        </w:trPr>
        <w:tc>
          <w:tcPr>
            <w:tcW w:w="2134" w:type="dxa"/>
            <w:vAlign w:val="center"/>
          </w:tcPr>
          <w:p w:rsidR="00FB6628" w:rsidRPr="00935996" w:rsidRDefault="008520BF" w:rsidP="00807F26">
            <w:pPr>
              <w:pStyle w:val="TableText"/>
              <w:jc w:val="both"/>
            </w:pPr>
            <w:r w:rsidRPr="00935996">
              <w:t>1 in 100 year</w:t>
            </w:r>
          </w:p>
        </w:tc>
        <w:tc>
          <w:tcPr>
            <w:tcW w:w="3402" w:type="dxa"/>
            <w:vAlign w:val="center"/>
          </w:tcPr>
          <w:p w:rsidR="00FB6628" w:rsidRPr="00935996" w:rsidRDefault="000725AC" w:rsidP="00FB4EA3">
            <w:pPr>
              <w:pStyle w:val="TableText"/>
              <w:jc w:val="center"/>
            </w:pPr>
            <w:r w:rsidRPr="00935996">
              <w:t>3.9</w:t>
            </w:r>
          </w:p>
        </w:tc>
      </w:tr>
      <w:tr w:rsidR="008520BF" w:rsidRPr="00935996" w:rsidTr="00FB4EA3">
        <w:trPr>
          <w:jc w:val="center"/>
        </w:trPr>
        <w:tc>
          <w:tcPr>
            <w:tcW w:w="2134" w:type="dxa"/>
            <w:vAlign w:val="center"/>
          </w:tcPr>
          <w:p w:rsidR="00FB6628" w:rsidRPr="00935996" w:rsidRDefault="008520BF" w:rsidP="00807F26">
            <w:pPr>
              <w:pStyle w:val="TableText"/>
              <w:jc w:val="both"/>
            </w:pPr>
            <w:r w:rsidRPr="00935996">
              <w:t>1 in 1,000 year</w:t>
            </w:r>
          </w:p>
        </w:tc>
        <w:tc>
          <w:tcPr>
            <w:tcW w:w="3402" w:type="dxa"/>
            <w:vAlign w:val="center"/>
          </w:tcPr>
          <w:p w:rsidR="00FB6628" w:rsidRPr="00935996" w:rsidRDefault="008520BF" w:rsidP="00FB4EA3">
            <w:pPr>
              <w:pStyle w:val="TableText"/>
              <w:jc w:val="center"/>
            </w:pPr>
            <w:r w:rsidRPr="00935996">
              <w:t>1.9</w:t>
            </w:r>
          </w:p>
        </w:tc>
      </w:tr>
      <w:tr w:rsidR="008520BF" w:rsidRPr="00577E54" w:rsidTr="00FB4EA3">
        <w:trPr>
          <w:jc w:val="center"/>
        </w:trPr>
        <w:tc>
          <w:tcPr>
            <w:tcW w:w="2134" w:type="dxa"/>
            <w:vAlign w:val="center"/>
          </w:tcPr>
          <w:p w:rsidR="00FB6628" w:rsidRPr="00935996" w:rsidRDefault="008520BF" w:rsidP="00807F26">
            <w:pPr>
              <w:pStyle w:val="TableText"/>
              <w:jc w:val="both"/>
            </w:pPr>
            <w:r w:rsidRPr="00935996">
              <w:t>1 in 10,000 year</w:t>
            </w:r>
          </w:p>
        </w:tc>
        <w:tc>
          <w:tcPr>
            <w:tcW w:w="3402" w:type="dxa"/>
            <w:vAlign w:val="center"/>
          </w:tcPr>
          <w:p w:rsidR="00FB6628" w:rsidRPr="00935996" w:rsidRDefault="008520BF" w:rsidP="00FB4EA3">
            <w:pPr>
              <w:pStyle w:val="TableText"/>
              <w:jc w:val="center"/>
            </w:pPr>
            <w:r w:rsidRPr="00935996">
              <w:t>2.3</w:t>
            </w:r>
          </w:p>
        </w:tc>
      </w:tr>
      <w:tr w:rsidR="008520BF" w:rsidRPr="00577E54" w:rsidTr="00FB4EA3">
        <w:trPr>
          <w:jc w:val="center"/>
        </w:trPr>
        <w:tc>
          <w:tcPr>
            <w:tcW w:w="2134" w:type="dxa"/>
            <w:vAlign w:val="center"/>
          </w:tcPr>
          <w:p w:rsidR="00FB6628" w:rsidRPr="00935996" w:rsidRDefault="008520BF" w:rsidP="00807F26">
            <w:pPr>
              <w:pStyle w:val="TableText"/>
              <w:jc w:val="both"/>
            </w:pPr>
            <w:r w:rsidRPr="00935996">
              <w:t>PMF</w:t>
            </w:r>
          </w:p>
        </w:tc>
        <w:tc>
          <w:tcPr>
            <w:tcW w:w="3402" w:type="dxa"/>
            <w:vAlign w:val="center"/>
          </w:tcPr>
          <w:p w:rsidR="00FB6628" w:rsidRPr="00935996" w:rsidRDefault="008520BF" w:rsidP="00FB4EA3">
            <w:pPr>
              <w:pStyle w:val="TableText"/>
              <w:jc w:val="center"/>
            </w:pPr>
            <w:r w:rsidRPr="00935996">
              <w:t>9.5</w:t>
            </w:r>
          </w:p>
        </w:tc>
      </w:tr>
    </w:tbl>
    <w:p w:rsidR="00FB6628" w:rsidRPr="00577E54" w:rsidRDefault="00FB6628">
      <w:pPr>
        <w:rPr>
          <w:sz w:val="22"/>
        </w:rPr>
      </w:pPr>
    </w:p>
    <w:p w:rsidR="008520BF" w:rsidRPr="00577E54" w:rsidRDefault="008520BF" w:rsidP="00D642FB">
      <w:pPr>
        <w:pStyle w:val="Heading2"/>
        <w:spacing w:before="240"/>
        <w:rPr>
          <w:sz w:val="32"/>
        </w:rPr>
      </w:pPr>
      <w:bookmarkStart w:id="67" w:name="_Toc351637860"/>
      <w:r w:rsidRPr="00577E54">
        <w:rPr>
          <w:sz w:val="32"/>
        </w:rPr>
        <w:t>Summary of Model Results</w:t>
      </w:r>
      <w:bookmarkEnd w:id="67"/>
    </w:p>
    <w:p w:rsidR="00FB6628" w:rsidRPr="00577E54" w:rsidRDefault="008520BF" w:rsidP="00FB4EA3">
      <w:pPr>
        <w:pStyle w:val="Heading3"/>
        <w:rPr>
          <w:sz w:val="28"/>
        </w:rPr>
      </w:pPr>
      <w:r w:rsidRPr="00577E54">
        <w:rPr>
          <w:sz w:val="28"/>
        </w:rPr>
        <w:t>Overtopping Assessment</w:t>
      </w:r>
      <w:r w:rsidRPr="00577E54">
        <w:rPr>
          <w:sz w:val="28"/>
        </w:rPr>
        <w:tab/>
      </w:r>
    </w:p>
    <w:p w:rsidR="00844A46" w:rsidRPr="00A041E5" w:rsidRDefault="00070710" w:rsidP="00195371">
      <w:pPr>
        <w:rPr>
          <w:sz w:val="22"/>
        </w:rPr>
      </w:pPr>
      <w:fldSimple w:instr=" REF _Ref349227043 \h  \* MERGEFORMAT ">
        <w:r w:rsidR="00351342" w:rsidRPr="00577E54">
          <w:rPr>
            <w:sz w:val="22"/>
          </w:rPr>
          <w:t xml:space="preserve">Table </w:t>
        </w:r>
        <w:r w:rsidR="00351342" w:rsidRPr="00577E54">
          <w:rPr>
            <w:noProof/>
            <w:sz w:val="22"/>
          </w:rPr>
          <w:t>5</w:t>
        </w:r>
        <w:r w:rsidR="00351342" w:rsidRPr="00577E54">
          <w:rPr>
            <w:sz w:val="22"/>
          </w:rPr>
          <w:noBreakHyphen/>
        </w:r>
        <w:r w:rsidR="00351342" w:rsidRPr="00577E54">
          <w:rPr>
            <w:noProof/>
            <w:sz w:val="22"/>
          </w:rPr>
          <w:t>4</w:t>
        </w:r>
      </w:fldSimple>
      <w:r w:rsidR="00844A46" w:rsidRPr="00577E54">
        <w:rPr>
          <w:sz w:val="22"/>
        </w:rPr>
        <w:t xml:space="preserve"> to </w:t>
      </w:r>
      <w:fldSimple w:instr=" REF _Ref349227049 \h  \* MERGEFORMAT ">
        <w:r w:rsidR="00351342" w:rsidRPr="00577E54">
          <w:rPr>
            <w:sz w:val="22"/>
          </w:rPr>
          <w:t xml:space="preserve">Table </w:t>
        </w:r>
        <w:r w:rsidR="00351342" w:rsidRPr="00577E54">
          <w:rPr>
            <w:noProof/>
            <w:sz w:val="22"/>
          </w:rPr>
          <w:t>5</w:t>
        </w:r>
        <w:r w:rsidR="00351342" w:rsidRPr="00577E54">
          <w:rPr>
            <w:sz w:val="22"/>
          </w:rPr>
          <w:noBreakHyphen/>
        </w:r>
        <w:r w:rsidR="00351342" w:rsidRPr="00577E54">
          <w:rPr>
            <w:noProof/>
            <w:sz w:val="22"/>
          </w:rPr>
          <w:t>6</w:t>
        </w:r>
      </w:fldSimple>
      <w:r w:rsidR="00844A46" w:rsidRPr="00577E54">
        <w:rPr>
          <w:sz w:val="22"/>
        </w:rPr>
        <w:t xml:space="preserve"> </w:t>
      </w:r>
      <w:r w:rsidR="008520BF" w:rsidRPr="00577E54">
        <w:rPr>
          <w:sz w:val="22"/>
        </w:rPr>
        <w:t xml:space="preserve">provide a summary of the </w:t>
      </w:r>
      <w:r w:rsidR="00E30460" w:rsidRPr="00577E54">
        <w:rPr>
          <w:sz w:val="22"/>
        </w:rPr>
        <w:t xml:space="preserve">depth of </w:t>
      </w:r>
      <w:r w:rsidR="008520BF" w:rsidRPr="00577E54">
        <w:rPr>
          <w:sz w:val="22"/>
        </w:rPr>
        <w:t xml:space="preserve">overtopping assessment model results. This information will be used to determine the performance and safety of the existing structures. </w:t>
      </w:r>
      <w:r w:rsidR="00607F7A" w:rsidRPr="00577E54">
        <w:rPr>
          <w:sz w:val="22"/>
        </w:rPr>
        <w:t xml:space="preserve"> </w:t>
      </w:r>
      <w:fldSimple w:instr=" REF _Ref349227043 \h  \* MERGEFORMAT ">
        <w:r w:rsidR="00351342" w:rsidRPr="00577E54">
          <w:rPr>
            <w:sz w:val="22"/>
          </w:rPr>
          <w:t xml:space="preserve">Table </w:t>
        </w:r>
        <w:r w:rsidR="00351342" w:rsidRPr="00577E54">
          <w:rPr>
            <w:noProof/>
            <w:sz w:val="22"/>
          </w:rPr>
          <w:t>5</w:t>
        </w:r>
        <w:r w:rsidR="00351342" w:rsidRPr="00577E54">
          <w:rPr>
            <w:sz w:val="22"/>
          </w:rPr>
          <w:noBreakHyphen/>
        </w:r>
        <w:r w:rsidR="00351342" w:rsidRPr="00577E54">
          <w:rPr>
            <w:noProof/>
            <w:sz w:val="22"/>
          </w:rPr>
          <w:t>4</w:t>
        </w:r>
      </w:fldSimple>
      <w:r w:rsidR="00607F7A" w:rsidRPr="00577E54">
        <w:rPr>
          <w:sz w:val="22"/>
        </w:rPr>
        <w:t xml:space="preserve"> provides a comparison to the Haycock 2010 overtopping depths</w:t>
      </w:r>
      <w:r w:rsidR="00E30460" w:rsidRPr="00577E54">
        <w:rPr>
          <w:sz w:val="22"/>
        </w:rPr>
        <w:t xml:space="preserve"> for the PMF</w:t>
      </w:r>
      <w:r w:rsidR="00607F7A" w:rsidRPr="00577E54">
        <w:rPr>
          <w:sz w:val="22"/>
        </w:rPr>
        <w:t xml:space="preserve"> which shows that, in general, overtopping depths produced by the current study are lower than those produced by the 2010 study, </w:t>
      </w:r>
      <w:r w:rsidR="00E30460" w:rsidRPr="00577E54">
        <w:rPr>
          <w:sz w:val="22"/>
        </w:rPr>
        <w:t xml:space="preserve">with as </w:t>
      </w:r>
      <w:r w:rsidR="00607F7A" w:rsidRPr="00577E54">
        <w:rPr>
          <w:sz w:val="22"/>
        </w:rPr>
        <w:t>mu</w:t>
      </w:r>
      <w:r w:rsidR="00E30460" w:rsidRPr="00577E54">
        <w:rPr>
          <w:sz w:val="22"/>
        </w:rPr>
        <w:t>c</w:t>
      </w:r>
      <w:r w:rsidR="00607F7A" w:rsidRPr="00577E54">
        <w:rPr>
          <w:sz w:val="22"/>
        </w:rPr>
        <w:t xml:space="preserve">h as a </w:t>
      </w:r>
      <w:r w:rsidR="00BB4A84" w:rsidRPr="00577E54">
        <w:rPr>
          <w:sz w:val="22"/>
        </w:rPr>
        <w:t xml:space="preserve">1m </w:t>
      </w:r>
      <w:r w:rsidR="00607F7A" w:rsidRPr="00577E54">
        <w:rPr>
          <w:sz w:val="22"/>
        </w:rPr>
        <w:t xml:space="preserve">reduction in depth over the Ladies </w:t>
      </w:r>
      <w:r w:rsidR="008870DE" w:rsidRPr="00577E54">
        <w:rPr>
          <w:sz w:val="22"/>
        </w:rPr>
        <w:t>B</w:t>
      </w:r>
      <w:r w:rsidR="00607F7A" w:rsidRPr="00577E54">
        <w:rPr>
          <w:sz w:val="22"/>
        </w:rPr>
        <w:t xml:space="preserve">athing </w:t>
      </w:r>
      <w:r w:rsidR="008870DE" w:rsidRPr="00577E54">
        <w:rPr>
          <w:sz w:val="22"/>
        </w:rPr>
        <w:t>P</w:t>
      </w:r>
      <w:r w:rsidR="00607F7A" w:rsidRPr="00577E54">
        <w:rPr>
          <w:sz w:val="22"/>
        </w:rPr>
        <w:t xml:space="preserve">ond dam and 770mm reduction in depth over Mixed </w:t>
      </w:r>
      <w:r w:rsidR="008870DE" w:rsidRPr="00577E54">
        <w:rPr>
          <w:sz w:val="22"/>
        </w:rPr>
        <w:t>B</w:t>
      </w:r>
      <w:r w:rsidR="00607F7A" w:rsidRPr="00577E54">
        <w:rPr>
          <w:sz w:val="22"/>
        </w:rPr>
        <w:t>athing Pond.  The ponds that show very little difference in overtopping depth</w:t>
      </w:r>
      <w:r w:rsidR="00F42968" w:rsidRPr="00577E54">
        <w:rPr>
          <w:sz w:val="22"/>
        </w:rPr>
        <w:t xml:space="preserve"> </w:t>
      </w:r>
      <w:r w:rsidR="00607F7A" w:rsidRPr="00577E54">
        <w:rPr>
          <w:sz w:val="22"/>
        </w:rPr>
        <w:t>are likely to have very limited storage capacity above TWL</w:t>
      </w:r>
      <w:r w:rsidR="00F42968" w:rsidRPr="00577E54">
        <w:rPr>
          <w:sz w:val="22"/>
        </w:rPr>
        <w:t xml:space="preserve"> relative to the volume of the inflow.</w:t>
      </w:r>
      <w:r w:rsidR="00607F7A" w:rsidRPr="00577E54">
        <w:rPr>
          <w:sz w:val="22"/>
        </w:rPr>
        <w:t xml:space="preserve"> </w:t>
      </w:r>
      <w:r w:rsidR="00F42968" w:rsidRPr="00577E54">
        <w:rPr>
          <w:sz w:val="22"/>
        </w:rPr>
        <w:t xml:space="preserve"> H</w:t>
      </w:r>
      <w:r w:rsidR="00607F7A" w:rsidRPr="00577E54">
        <w:rPr>
          <w:sz w:val="22"/>
        </w:rPr>
        <w:t>ence a flood of any magnitude will result in overtopping o</w:t>
      </w:r>
      <w:r w:rsidR="00F42968" w:rsidRPr="00577E54">
        <w:rPr>
          <w:sz w:val="22"/>
        </w:rPr>
        <w:t>f</w:t>
      </w:r>
      <w:r w:rsidR="00607F7A" w:rsidRPr="00577E54">
        <w:rPr>
          <w:sz w:val="22"/>
        </w:rPr>
        <w:t xml:space="preserve"> these ponds</w:t>
      </w:r>
      <w:r w:rsidR="00F42968" w:rsidRPr="00577E54">
        <w:rPr>
          <w:sz w:val="22"/>
        </w:rPr>
        <w:t>, resulting in similar overtopping depths</w:t>
      </w:r>
      <w:r w:rsidR="00607F7A" w:rsidRPr="00577E54">
        <w:rPr>
          <w:sz w:val="22"/>
        </w:rPr>
        <w:t xml:space="preserve">.  </w:t>
      </w:r>
      <w:r w:rsidR="00F42968" w:rsidRPr="00577E54">
        <w:rPr>
          <w:sz w:val="22"/>
        </w:rPr>
        <w:t xml:space="preserve">This appears </w:t>
      </w:r>
      <w:r w:rsidR="00195371" w:rsidRPr="00577E54">
        <w:rPr>
          <w:sz w:val="22"/>
        </w:rPr>
        <w:t>to</w:t>
      </w:r>
      <w:r w:rsidR="00F42968" w:rsidRPr="00577E54">
        <w:rPr>
          <w:sz w:val="22"/>
        </w:rPr>
        <w:t xml:space="preserve"> be the case with Stock Pond, Model Boating and Highgate 1.   </w:t>
      </w:r>
      <w:r w:rsidRPr="00577E54">
        <w:rPr>
          <w:sz w:val="22"/>
        </w:rPr>
        <w:fldChar w:fldCharType="begin"/>
      </w:r>
      <w:r w:rsidR="00E30460" w:rsidRPr="00577E54">
        <w:rPr>
          <w:sz w:val="22"/>
        </w:rPr>
        <w:instrText xml:space="preserve"> REF _Ref349230368 \h </w:instrText>
      </w:r>
      <w:r w:rsidRPr="00577E54">
        <w:rPr>
          <w:sz w:val="22"/>
        </w:rPr>
      </w:r>
      <w:r w:rsidRPr="00577E54">
        <w:rPr>
          <w:sz w:val="22"/>
        </w:rPr>
        <w:fldChar w:fldCharType="separate"/>
      </w:r>
      <w:r w:rsidR="00351342" w:rsidRPr="00577E54">
        <w:rPr>
          <w:sz w:val="22"/>
        </w:rPr>
        <w:t xml:space="preserve">Table </w:t>
      </w:r>
      <w:r w:rsidR="00351342" w:rsidRPr="00577E54">
        <w:rPr>
          <w:noProof/>
          <w:sz w:val="22"/>
        </w:rPr>
        <w:t>5</w:t>
      </w:r>
      <w:r w:rsidR="00351342" w:rsidRPr="00577E54">
        <w:rPr>
          <w:sz w:val="22"/>
        </w:rPr>
        <w:noBreakHyphen/>
      </w:r>
      <w:r w:rsidR="00351342" w:rsidRPr="00577E54">
        <w:rPr>
          <w:noProof/>
          <w:sz w:val="22"/>
        </w:rPr>
        <w:t>7</w:t>
      </w:r>
      <w:r w:rsidRPr="00577E54">
        <w:rPr>
          <w:sz w:val="22"/>
        </w:rPr>
        <w:fldChar w:fldCharType="end"/>
      </w:r>
      <w:r w:rsidR="00195371" w:rsidRPr="00577E54">
        <w:rPr>
          <w:sz w:val="22"/>
        </w:rPr>
        <w:t xml:space="preserve"> is an assessment of the storage capacity of each pond relative to the inflow PMF from its natural catchment (i.e. not including any outflow from the upstream reservoirs either over the dam or through the outflow pipes). It shows that Stock </w:t>
      </w:r>
      <w:r w:rsidR="008870DE" w:rsidRPr="00577E54">
        <w:rPr>
          <w:sz w:val="22"/>
        </w:rPr>
        <w:t>P</w:t>
      </w:r>
      <w:r w:rsidR="00195371" w:rsidRPr="00577E54">
        <w:rPr>
          <w:sz w:val="22"/>
        </w:rPr>
        <w:t xml:space="preserve">ond can store </w:t>
      </w:r>
      <w:r w:rsidR="00C26546" w:rsidRPr="00577E54">
        <w:rPr>
          <w:sz w:val="22"/>
        </w:rPr>
        <w:t>2</w:t>
      </w:r>
      <w:r w:rsidR="00195371" w:rsidRPr="00577E54">
        <w:rPr>
          <w:sz w:val="22"/>
        </w:rPr>
        <w:t xml:space="preserve">% of the PMF, Model </w:t>
      </w:r>
      <w:r w:rsidR="008870DE" w:rsidRPr="00577E54">
        <w:rPr>
          <w:sz w:val="22"/>
        </w:rPr>
        <w:t>B</w:t>
      </w:r>
      <w:r w:rsidR="00195371" w:rsidRPr="00577E54">
        <w:rPr>
          <w:sz w:val="22"/>
        </w:rPr>
        <w:t xml:space="preserve">oating </w:t>
      </w:r>
      <w:r w:rsidR="003979F7" w:rsidRPr="00577E54">
        <w:rPr>
          <w:sz w:val="22"/>
        </w:rPr>
        <w:t>27</w:t>
      </w:r>
      <w:r w:rsidR="00195371" w:rsidRPr="00577E54">
        <w:rPr>
          <w:sz w:val="22"/>
        </w:rPr>
        <w:t xml:space="preserve">% and Highgate 1, 56%.  However Highgate 1, at the bottom of the chain will have a much smaller storage capacity than this, after all overflowing spills into it from upstream are account for.  The table shows that Hampstead 1 can store </w:t>
      </w:r>
      <w:r w:rsidR="003979F7" w:rsidRPr="00577E54">
        <w:rPr>
          <w:sz w:val="22"/>
        </w:rPr>
        <w:t>138</w:t>
      </w:r>
      <w:r w:rsidR="00195371" w:rsidRPr="00577E54">
        <w:rPr>
          <w:sz w:val="22"/>
        </w:rPr>
        <w:t>% of its natural catchment PMF, but similar to Highgate 1, will also need to accommodate overflow from all upstream reservoirs</w:t>
      </w:r>
      <w:r w:rsidR="00195371" w:rsidRPr="00A041E5">
        <w:rPr>
          <w:sz w:val="22"/>
        </w:rPr>
        <w:t xml:space="preserve">.  </w:t>
      </w:r>
      <w:r w:rsidR="00C26546" w:rsidRPr="00A041E5">
        <w:rPr>
          <w:sz w:val="22"/>
        </w:rPr>
        <w:t>The volume of storage at the Kenwood ponds was investigated and judged to be insignificant.</w:t>
      </w:r>
    </w:p>
    <w:p w:rsidR="007376F0" w:rsidRPr="00577E54" w:rsidRDefault="00070710" w:rsidP="00195371">
      <w:pPr>
        <w:rPr>
          <w:sz w:val="22"/>
        </w:rPr>
      </w:pPr>
      <w:r w:rsidRPr="00577E54">
        <w:rPr>
          <w:sz w:val="22"/>
        </w:rPr>
        <w:fldChar w:fldCharType="begin"/>
      </w:r>
      <w:r w:rsidR="00E30460" w:rsidRPr="00577E54">
        <w:rPr>
          <w:sz w:val="22"/>
        </w:rPr>
        <w:instrText xml:space="preserve"> REF _Ref349231301 \h </w:instrText>
      </w:r>
      <w:r w:rsidRPr="00577E54">
        <w:rPr>
          <w:sz w:val="22"/>
        </w:rPr>
      </w:r>
      <w:r w:rsidRPr="00577E54">
        <w:rPr>
          <w:sz w:val="22"/>
        </w:rPr>
        <w:fldChar w:fldCharType="separate"/>
      </w:r>
      <w:r w:rsidR="00351342" w:rsidRPr="00577E54">
        <w:rPr>
          <w:sz w:val="22"/>
        </w:rPr>
        <w:t xml:space="preserve">Figure </w:t>
      </w:r>
      <w:r w:rsidR="00351342" w:rsidRPr="00577E54">
        <w:rPr>
          <w:noProof/>
          <w:sz w:val="22"/>
        </w:rPr>
        <w:t>5</w:t>
      </w:r>
      <w:r w:rsidR="00351342" w:rsidRPr="00577E54">
        <w:rPr>
          <w:sz w:val="22"/>
        </w:rPr>
        <w:noBreakHyphen/>
      </w:r>
      <w:r w:rsidR="00351342" w:rsidRPr="00577E54">
        <w:rPr>
          <w:noProof/>
          <w:sz w:val="22"/>
        </w:rPr>
        <w:t>2</w:t>
      </w:r>
      <w:r w:rsidRPr="00577E54">
        <w:rPr>
          <w:sz w:val="22"/>
        </w:rPr>
        <w:fldChar w:fldCharType="end"/>
      </w:r>
      <w:r w:rsidR="007376F0" w:rsidRPr="00577E54">
        <w:rPr>
          <w:sz w:val="22"/>
        </w:rPr>
        <w:t xml:space="preserve"> shows the flood map for the PMF event.  It shows that for many of the ponds, there is overbank flow out of the sides of the reservoirs in addition to flow over the dam crest.   An examination of the 2D flow </w:t>
      </w:r>
      <w:r w:rsidR="005908D5" w:rsidRPr="00577E54">
        <w:rPr>
          <w:sz w:val="22"/>
        </w:rPr>
        <w:t>velocities and flows over the spills revealed a very dynamic interaction between the reservoirs and the floodplain</w:t>
      </w:r>
      <w:r w:rsidR="00A641F4" w:rsidRPr="00577E54">
        <w:rPr>
          <w:sz w:val="22"/>
        </w:rPr>
        <w:t xml:space="preserve">.  </w:t>
      </w:r>
      <w:r w:rsidR="00CD36CA" w:rsidRPr="00577E54">
        <w:rPr>
          <w:sz w:val="22"/>
        </w:rPr>
        <w:t>The flood maps also show that there could be significant flooding to properties downstream during the PMF due to overtopping alone.</w:t>
      </w:r>
    </w:p>
    <w:p w:rsidR="00844A46" w:rsidRPr="00577E54" w:rsidRDefault="00844A46" w:rsidP="00844A46">
      <w:pPr>
        <w:pStyle w:val="Caption"/>
        <w:keepNext/>
        <w:rPr>
          <w:sz w:val="22"/>
        </w:rPr>
      </w:pPr>
      <w:bookmarkStart w:id="68" w:name="_Ref349227043"/>
      <w:bookmarkStart w:id="69" w:name="_Toc351637875"/>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5</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4</w:t>
      </w:r>
      <w:r w:rsidR="00070710" w:rsidRPr="00577E54">
        <w:rPr>
          <w:sz w:val="22"/>
        </w:rPr>
        <w:fldChar w:fldCharType="end"/>
      </w:r>
      <w:bookmarkEnd w:id="68"/>
      <w:r w:rsidR="005226AA" w:rsidRPr="00577E54">
        <w:rPr>
          <w:sz w:val="22"/>
        </w:rPr>
        <w:tab/>
      </w:r>
      <w:r w:rsidRPr="00577E54">
        <w:rPr>
          <w:sz w:val="22"/>
        </w:rPr>
        <w:t>PMF Summary Results</w:t>
      </w:r>
      <w:bookmarkEnd w:id="69"/>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2"/>
        <w:gridCol w:w="1843"/>
        <w:gridCol w:w="1733"/>
        <w:gridCol w:w="2108"/>
        <w:gridCol w:w="1740"/>
      </w:tblGrid>
      <w:tr w:rsidR="00607F7A" w:rsidRPr="009176EF" w:rsidTr="009176EF">
        <w:trPr>
          <w:tblHeader/>
          <w:jc w:val="center"/>
        </w:trPr>
        <w:tc>
          <w:tcPr>
            <w:tcW w:w="2322" w:type="dxa"/>
            <w:shd w:val="clear" w:color="auto" w:fill="D2DBE2"/>
            <w:vAlign w:val="center"/>
          </w:tcPr>
          <w:p w:rsidR="00607F7A" w:rsidRPr="009176EF" w:rsidRDefault="00607F7A" w:rsidP="00935996">
            <w:pPr>
              <w:pStyle w:val="TableHeading"/>
            </w:pPr>
            <w:r w:rsidRPr="009176EF">
              <w:t>Pond</w:t>
            </w:r>
          </w:p>
        </w:tc>
        <w:tc>
          <w:tcPr>
            <w:tcW w:w="1843" w:type="dxa"/>
            <w:shd w:val="clear" w:color="auto" w:fill="D2DBE2"/>
            <w:vAlign w:val="center"/>
          </w:tcPr>
          <w:p w:rsidR="00607F7A" w:rsidRPr="009176EF" w:rsidRDefault="00607F7A" w:rsidP="00935996">
            <w:pPr>
              <w:pStyle w:val="TableHeading"/>
            </w:pPr>
            <w:r w:rsidRPr="009176EF">
              <w:t>Peak Water Level      (m AOD)</w:t>
            </w:r>
          </w:p>
        </w:tc>
        <w:tc>
          <w:tcPr>
            <w:tcW w:w="1733" w:type="dxa"/>
            <w:shd w:val="clear" w:color="auto" w:fill="D2DBE2"/>
            <w:vAlign w:val="center"/>
          </w:tcPr>
          <w:p w:rsidR="00607F7A" w:rsidRPr="009176EF" w:rsidRDefault="00607F7A" w:rsidP="00935996">
            <w:pPr>
              <w:pStyle w:val="TableHeading"/>
            </w:pPr>
            <w:r w:rsidRPr="009176EF">
              <w:t>Flood Rise (m)</w:t>
            </w:r>
          </w:p>
        </w:tc>
        <w:tc>
          <w:tcPr>
            <w:tcW w:w="2108" w:type="dxa"/>
            <w:shd w:val="clear" w:color="auto" w:fill="D2DBE2"/>
            <w:vAlign w:val="center"/>
          </w:tcPr>
          <w:p w:rsidR="00607F7A" w:rsidRPr="009176EF" w:rsidRDefault="00607F7A" w:rsidP="00935996">
            <w:pPr>
              <w:pStyle w:val="TableHeading"/>
            </w:pPr>
            <w:r w:rsidRPr="009176EF">
              <w:t>Maximum Dam Overtopping Depth (m) - Atkins</w:t>
            </w:r>
          </w:p>
        </w:tc>
        <w:tc>
          <w:tcPr>
            <w:tcW w:w="1740" w:type="dxa"/>
            <w:shd w:val="clear" w:color="auto" w:fill="D2DBE2"/>
            <w:vAlign w:val="center"/>
          </w:tcPr>
          <w:p w:rsidR="00607F7A" w:rsidRPr="009176EF" w:rsidRDefault="00607F7A" w:rsidP="00935996">
            <w:pPr>
              <w:pStyle w:val="TableHeading"/>
            </w:pPr>
            <w:r w:rsidRPr="009176EF">
              <w:t>Maximum overtopping depth – Haycock 2010</w:t>
            </w:r>
          </w:p>
        </w:tc>
      </w:tr>
      <w:tr w:rsidR="00607F7A" w:rsidRPr="009176EF" w:rsidTr="00807F26">
        <w:trPr>
          <w:jc w:val="center"/>
        </w:trPr>
        <w:tc>
          <w:tcPr>
            <w:tcW w:w="8006" w:type="dxa"/>
            <w:gridSpan w:val="4"/>
            <w:vAlign w:val="center"/>
          </w:tcPr>
          <w:p w:rsidR="00607F7A" w:rsidRPr="009176EF" w:rsidRDefault="00607F7A" w:rsidP="00935996">
            <w:pPr>
              <w:pStyle w:val="TableText"/>
              <w:rPr>
                <w:b/>
              </w:rPr>
            </w:pPr>
            <w:r w:rsidRPr="009176EF">
              <w:rPr>
                <w:b/>
              </w:rPr>
              <w:t>Highgate Chain</w:t>
            </w:r>
          </w:p>
        </w:tc>
        <w:tc>
          <w:tcPr>
            <w:tcW w:w="1740" w:type="dxa"/>
          </w:tcPr>
          <w:p w:rsidR="00607F7A" w:rsidRPr="009176EF" w:rsidRDefault="00607F7A" w:rsidP="00935996">
            <w:pPr>
              <w:pStyle w:val="TableText"/>
              <w:rPr>
                <w:b/>
              </w:rPr>
            </w:pPr>
          </w:p>
        </w:tc>
      </w:tr>
      <w:tr w:rsidR="00607F7A" w:rsidRPr="009176EF" w:rsidTr="009176EF">
        <w:trPr>
          <w:jc w:val="center"/>
        </w:trPr>
        <w:tc>
          <w:tcPr>
            <w:tcW w:w="2322" w:type="dxa"/>
            <w:vAlign w:val="center"/>
          </w:tcPr>
          <w:p w:rsidR="00607F7A" w:rsidRPr="009176EF" w:rsidRDefault="00607F7A" w:rsidP="00A041E5">
            <w:pPr>
              <w:pStyle w:val="TableText"/>
            </w:pPr>
            <w:r w:rsidRPr="009176EF">
              <w:t xml:space="preserve">Stock </w:t>
            </w:r>
          </w:p>
        </w:tc>
        <w:tc>
          <w:tcPr>
            <w:tcW w:w="1843" w:type="dxa"/>
            <w:vAlign w:val="center"/>
          </w:tcPr>
          <w:p w:rsidR="00607F7A" w:rsidRPr="009176EF" w:rsidRDefault="00607F7A" w:rsidP="00935996">
            <w:pPr>
              <w:pStyle w:val="TableText"/>
            </w:pPr>
            <w:r w:rsidRPr="009176EF">
              <w:t>82.10</w:t>
            </w:r>
          </w:p>
        </w:tc>
        <w:tc>
          <w:tcPr>
            <w:tcW w:w="1733" w:type="dxa"/>
            <w:vAlign w:val="center"/>
          </w:tcPr>
          <w:p w:rsidR="00607F7A" w:rsidRPr="009176EF" w:rsidRDefault="00607F7A" w:rsidP="00935996">
            <w:pPr>
              <w:pStyle w:val="TableText"/>
            </w:pPr>
            <w:r w:rsidRPr="009176EF">
              <w:t>1.04</w:t>
            </w:r>
          </w:p>
        </w:tc>
        <w:tc>
          <w:tcPr>
            <w:tcW w:w="2108" w:type="dxa"/>
            <w:vAlign w:val="center"/>
          </w:tcPr>
          <w:p w:rsidR="00607F7A" w:rsidRPr="009176EF" w:rsidRDefault="00607F7A" w:rsidP="00935996">
            <w:pPr>
              <w:pStyle w:val="TableText"/>
            </w:pPr>
            <w:r w:rsidRPr="009176EF">
              <w:t>0.</w:t>
            </w:r>
            <w:r w:rsidR="003C0C5E" w:rsidRPr="009176EF">
              <w:t>45</w:t>
            </w:r>
          </w:p>
        </w:tc>
        <w:tc>
          <w:tcPr>
            <w:tcW w:w="1740" w:type="dxa"/>
            <w:vAlign w:val="center"/>
          </w:tcPr>
          <w:p w:rsidR="00607F7A" w:rsidRPr="009176EF" w:rsidRDefault="00607F7A" w:rsidP="00935996">
            <w:pPr>
              <w:pStyle w:val="TableText"/>
            </w:pPr>
            <w:r w:rsidRPr="009176EF">
              <w:t>0.66</w:t>
            </w:r>
          </w:p>
        </w:tc>
      </w:tr>
      <w:tr w:rsidR="00607F7A" w:rsidRPr="009176EF" w:rsidTr="009176EF">
        <w:trPr>
          <w:jc w:val="center"/>
        </w:trPr>
        <w:tc>
          <w:tcPr>
            <w:tcW w:w="2322" w:type="dxa"/>
            <w:vAlign w:val="center"/>
          </w:tcPr>
          <w:p w:rsidR="00607F7A" w:rsidRPr="009176EF" w:rsidRDefault="00607F7A" w:rsidP="00A041E5">
            <w:pPr>
              <w:pStyle w:val="TableText"/>
            </w:pPr>
            <w:r w:rsidRPr="009176EF">
              <w:t xml:space="preserve">Ladies Bathing </w:t>
            </w:r>
          </w:p>
        </w:tc>
        <w:tc>
          <w:tcPr>
            <w:tcW w:w="1843" w:type="dxa"/>
            <w:vAlign w:val="center"/>
          </w:tcPr>
          <w:p w:rsidR="00607F7A" w:rsidRPr="009176EF" w:rsidRDefault="00607F7A" w:rsidP="00935996">
            <w:pPr>
              <w:pStyle w:val="TableText"/>
            </w:pPr>
            <w:r w:rsidRPr="009176EF">
              <w:t>77.1</w:t>
            </w:r>
            <w:r w:rsidR="003C0C5E" w:rsidRPr="009176EF">
              <w:t>1</w:t>
            </w:r>
          </w:p>
        </w:tc>
        <w:tc>
          <w:tcPr>
            <w:tcW w:w="1733" w:type="dxa"/>
            <w:vAlign w:val="center"/>
          </w:tcPr>
          <w:p w:rsidR="00607F7A" w:rsidRPr="009176EF" w:rsidRDefault="00607F7A" w:rsidP="00935996">
            <w:pPr>
              <w:pStyle w:val="TableText"/>
            </w:pPr>
            <w:r w:rsidRPr="009176EF">
              <w:t>1.1</w:t>
            </w:r>
            <w:r w:rsidR="003C0C5E" w:rsidRPr="009176EF">
              <w:t>1</w:t>
            </w:r>
          </w:p>
        </w:tc>
        <w:tc>
          <w:tcPr>
            <w:tcW w:w="2108" w:type="dxa"/>
            <w:vAlign w:val="center"/>
          </w:tcPr>
          <w:p w:rsidR="00607F7A" w:rsidRPr="009176EF" w:rsidRDefault="00607F7A" w:rsidP="00935996">
            <w:pPr>
              <w:pStyle w:val="TableText"/>
            </w:pPr>
            <w:r w:rsidRPr="009176EF">
              <w:t>0.</w:t>
            </w:r>
            <w:r w:rsidR="003C0C5E" w:rsidRPr="009176EF">
              <w:t>24</w:t>
            </w:r>
          </w:p>
        </w:tc>
        <w:tc>
          <w:tcPr>
            <w:tcW w:w="1740" w:type="dxa"/>
            <w:vAlign w:val="center"/>
          </w:tcPr>
          <w:p w:rsidR="00607F7A" w:rsidRPr="009176EF" w:rsidRDefault="00607F7A" w:rsidP="00935996">
            <w:pPr>
              <w:pStyle w:val="TableText"/>
            </w:pPr>
            <w:r w:rsidRPr="009176EF">
              <w:t>1.31</w:t>
            </w:r>
          </w:p>
        </w:tc>
      </w:tr>
      <w:tr w:rsidR="00607F7A" w:rsidRPr="009176EF" w:rsidTr="009176EF">
        <w:trPr>
          <w:jc w:val="center"/>
        </w:trPr>
        <w:tc>
          <w:tcPr>
            <w:tcW w:w="2322" w:type="dxa"/>
            <w:vAlign w:val="center"/>
          </w:tcPr>
          <w:p w:rsidR="00607F7A" w:rsidRPr="009176EF" w:rsidRDefault="00607F7A" w:rsidP="00A041E5">
            <w:pPr>
              <w:pStyle w:val="TableText"/>
            </w:pPr>
            <w:r w:rsidRPr="009176EF">
              <w:t xml:space="preserve">Bird Sanctuary </w:t>
            </w:r>
          </w:p>
        </w:tc>
        <w:tc>
          <w:tcPr>
            <w:tcW w:w="1843" w:type="dxa"/>
            <w:vAlign w:val="center"/>
          </w:tcPr>
          <w:p w:rsidR="00607F7A" w:rsidRPr="009176EF" w:rsidRDefault="00607F7A" w:rsidP="00935996">
            <w:pPr>
              <w:pStyle w:val="TableText"/>
            </w:pPr>
            <w:r w:rsidRPr="009176EF">
              <w:t>73.0</w:t>
            </w:r>
            <w:r w:rsidR="003C0C5E" w:rsidRPr="009176EF">
              <w:t>2</w:t>
            </w:r>
          </w:p>
        </w:tc>
        <w:tc>
          <w:tcPr>
            <w:tcW w:w="1733" w:type="dxa"/>
            <w:vAlign w:val="center"/>
          </w:tcPr>
          <w:p w:rsidR="00607F7A" w:rsidRPr="009176EF" w:rsidRDefault="00607F7A" w:rsidP="00935996">
            <w:pPr>
              <w:pStyle w:val="TableText"/>
            </w:pPr>
            <w:r w:rsidRPr="009176EF">
              <w:t>1.</w:t>
            </w:r>
            <w:r w:rsidR="003C0C5E" w:rsidRPr="009176EF">
              <w:t>07</w:t>
            </w:r>
          </w:p>
        </w:tc>
        <w:tc>
          <w:tcPr>
            <w:tcW w:w="2108" w:type="dxa"/>
            <w:vAlign w:val="center"/>
          </w:tcPr>
          <w:p w:rsidR="00607F7A" w:rsidRPr="009176EF" w:rsidRDefault="00607F7A" w:rsidP="00935996">
            <w:pPr>
              <w:pStyle w:val="TableText"/>
            </w:pPr>
            <w:r w:rsidRPr="009176EF">
              <w:t>0.</w:t>
            </w:r>
            <w:r w:rsidR="003C0C5E" w:rsidRPr="009176EF">
              <w:t>45</w:t>
            </w:r>
          </w:p>
        </w:tc>
        <w:tc>
          <w:tcPr>
            <w:tcW w:w="1740" w:type="dxa"/>
            <w:vAlign w:val="center"/>
          </w:tcPr>
          <w:p w:rsidR="00607F7A" w:rsidRPr="009176EF" w:rsidRDefault="00607F7A" w:rsidP="00935996">
            <w:pPr>
              <w:pStyle w:val="TableText"/>
            </w:pPr>
            <w:r w:rsidRPr="009176EF">
              <w:t>0.71</w:t>
            </w:r>
          </w:p>
        </w:tc>
      </w:tr>
      <w:tr w:rsidR="00607F7A" w:rsidRPr="009176EF" w:rsidTr="009176EF">
        <w:trPr>
          <w:jc w:val="center"/>
        </w:trPr>
        <w:tc>
          <w:tcPr>
            <w:tcW w:w="2322" w:type="dxa"/>
            <w:vAlign w:val="center"/>
          </w:tcPr>
          <w:p w:rsidR="00607F7A" w:rsidRPr="009176EF" w:rsidRDefault="00607F7A" w:rsidP="00A041E5">
            <w:pPr>
              <w:pStyle w:val="TableText"/>
            </w:pPr>
            <w:r w:rsidRPr="009176EF">
              <w:t xml:space="preserve">Model Boating </w:t>
            </w:r>
          </w:p>
        </w:tc>
        <w:tc>
          <w:tcPr>
            <w:tcW w:w="1843" w:type="dxa"/>
            <w:vAlign w:val="center"/>
          </w:tcPr>
          <w:p w:rsidR="00607F7A" w:rsidRPr="009176EF" w:rsidRDefault="00607F7A" w:rsidP="00935996">
            <w:pPr>
              <w:pStyle w:val="TableText"/>
            </w:pPr>
            <w:r w:rsidRPr="009176EF">
              <w:t>72.</w:t>
            </w:r>
            <w:r w:rsidR="003C0C5E" w:rsidRPr="009176EF">
              <w:t>24</w:t>
            </w:r>
          </w:p>
        </w:tc>
        <w:tc>
          <w:tcPr>
            <w:tcW w:w="1733" w:type="dxa"/>
            <w:vAlign w:val="center"/>
          </w:tcPr>
          <w:p w:rsidR="00607F7A" w:rsidRPr="009176EF" w:rsidRDefault="00607F7A" w:rsidP="00935996">
            <w:pPr>
              <w:pStyle w:val="TableText"/>
            </w:pPr>
            <w:r w:rsidRPr="009176EF">
              <w:t>0.</w:t>
            </w:r>
            <w:r w:rsidR="003C0C5E" w:rsidRPr="009176EF">
              <w:t>89</w:t>
            </w:r>
          </w:p>
        </w:tc>
        <w:tc>
          <w:tcPr>
            <w:tcW w:w="2108" w:type="dxa"/>
            <w:vAlign w:val="center"/>
          </w:tcPr>
          <w:p w:rsidR="00607F7A" w:rsidRPr="009176EF" w:rsidRDefault="00607F7A" w:rsidP="00935996">
            <w:pPr>
              <w:pStyle w:val="TableText"/>
            </w:pPr>
            <w:r w:rsidRPr="009176EF">
              <w:t>0.</w:t>
            </w:r>
            <w:r w:rsidR="003C0C5E" w:rsidRPr="009176EF">
              <w:t>37</w:t>
            </w:r>
          </w:p>
        </w:tc>
        <w:tc>
          <w:tcPr>
            <w:tcW w:w="1740" w:type="dxa"/>
            <w:vAlign w:val="center"/>
          </w:tcPr>
          <w:p w:rsidR="00607F7A" w:rsidRPr="009176EF" w:rsidRDefault="00607F7A" w:rsidP="00935996">
            <w:pPr>
              <w:pStyle w:val="TableText"/>
            </w:pPr>
            <w:r w:rsidRPr="009176EF">
              <w:t>0.49</w:t>
            </w:r>
          </w:p>
        </w:tc>
      </w:tr>
      <w:tr w:rsidR="00607F7A" w:rsidRPr="009176EF" w:rsidTr="009176EF">
        <w:trPr>
          <w:jc w:val="center"/>
        </w:trPr>
        <w:tc>
          <w:tcPr>
            <w:tcW w:w="2322" w:type="dxa"/>
            <w:vAlign w:val="center"/>
          </w:tcPr>
          <w:p w:rsidR="00607F7A" w:rsidRPr="009176EF" w:rsidRDefault="00607F7A" w:rsidP="00A041E5">
            <w:pPr>
              <w:pStyle w:val="TableText"/>
            </w:pPr>
            <w:r w:rsidRPr="009176EF">
              <w:t xml:space="preserve">Men’s Bathing </w:t>
            </w:r>
          </w:p>
        </w:tc>
        <w:tc>
          <w:tcPr>
            <w:tcW w:w="1843" w:type="dxa"/>
            <w:vAlign w:val="center"/>
          </w:tcPr>
          <w:p w:rsidR="00607F7A" w:rsidRPr="009176EF" w:rsidRDefault="00607F7A" w:rsidP="00935996">
            <w:pPr>
              <w:pStyle w:val="TableText"/>
            </w:pPr>
            <w:r w:rsidRPr="009176EF">
              <w:t>68.5</w:t>
            </w:r>
            <w:r w:rsidR="003C0C5E" w:rsidRPr="009176EF">
              <w:t>4</w:t>
            </w:r>
          </w:p>
        </w:tc>
        <w:tc>
          <w:tcPr>
            <w:tcW w:w="1733" w:type="dxa"/>
            <w:vAlign w:val="center"/>
          </w:tcPr>
          <w:p w:rsidR="00607F7A" w:rsidRPr="009176EF" w:rsidRDefault="00607F7A" w:rsidP="00935996">
            <w:pPr>
              <w:pStyle w:val="TableText"/>
            </w:pPr>
            <w:r w:rsidRPr="009176EF">
              <w:t>0.9</w:t>
            </w:r>
            <w:r w:rsidR="003C0C5E" w:rsidRPr="009176EF">
              <w:t>5</w:t>
            </w:r>
          </w:p>
        </w:tc>
        <w:tc>
          <w:tcPr>
            <w:tcW w:w="2108" w:type="dxa"/>
            <w:vAlign w:val="center"/>
          </w:tcPr>
          <w:p w:rsidR="00607F7A" w:rsidRPr="009176EF" w:rsidRDefault="00607F7A" w:rsidP="00935996">
            <w:pPr>
              <w:pStyle w:val="TableText"/>
            </w:pPr>
            <w:r w:rsidRPr="009176EF">
              <w:t>0.</w:t>
            </w:r>
            <w:r w:rsidR="003C0C5E" w:rsidRPr="009176EF">
              <w:t>38</w:t>
            </w:r>
          </w:p>
        </w:tc>
        <w:tc>
          <w:tcPr>
            <w:tcW w:w="1740" w:type="dxa"/>
            <w:vAlign w:val="center"/>
          </w:tcPr>
          <w:p w:rsidR="00607F7A" w:rsidRPr="009176EF" w:rsidRDefault="00607F7A" w:rsidP="00935996">
            <w:pPr>
              <w:pStyle w:val="TableText"/>
            </w:pPr>
            <w:r w:rsidRPr="009176EF">
              <w:t>0.6</w:t>
            </w:r>
          </w:p>
        </w:tc>
      </w:tr>
      <w:tr w:rsidR="00607F7A" w:rsidRPr="009176EF" w:rsidTr="009176EF">
        <w:trPr>
          <w:jc w:val="center"/>
        </w:trPr>
        <w:tc>
          <w:tcPr>
            <w:tcW w:w="2322" w:type="dxa"/>
            <w:vAlign w:val="center"/>
          </w:tcPr>
          <w:p w:rsidR="00607F7A" w:rsidRPr="009176EF" w:rsidRDefault="00607F7A" w:rsidP="00A041E5">
            <w:pPr>
              <w:pStyle w:val="TableText"/>
            </w:pPr>
            <w:r w:rsidRPr="009176EF">
              <w:t xml:space="preserve">Highgate </w:t>
            </w:r>
            <w:r w:rsidR="00935996" w:rsidRPr="009176EF">
              <w:t xml:space="preserve">No </w:t>
            </w:r>
            <w:r w:rsidRPr="009176EF">
              <w:t>1</w:t>
            </w:r>
          </w:p>
        </w:tc>
        <w:tc>
          <w:tcPr>
            <w:tcW w:w="1843" w:type="dxa"/>
            <w:vAlign w:val="center"/>
          </w:tcPr>
          <w:p w:rsidR="00607F7A" w:rsidRPr="009176EF" w:rsidRDefault="00607F7A" w:rsidP="00935996">
            <w:pPr>
              <w:pStyle w:val="TableText"/>
            </w:pPr>
            <w:r w:rsidRPr="009176EF">
              <w:t>64.1</w:t>
            </w:r>
            <w:r w:rsidR="003C0C5E" w:rsidRPr="009176EF">
              <w:t>2</w:t>
            </w:r>
          </w:p>
        </w:tc>
        <w:tc>
          <w:tcPr>
            <w:tcW w:w="1733" w:type="dxa"/>
            <w:vAlign w:val="center"/>
          </w:tcPr>
          <w:p w:rsidR="00607F7A" w:rsidRPr="009176EF" w:rsidRDefault="00607F7A" w:rsidP="00935996">
            <w:pPr>
              <w:pStyle w:val="TableText"/>
            </w:pPr>
            <w:r w:rsidRPr="009176EF">
              <w:t>1.</w:t>
            </w:r>
            <w:r w:rsidR="003C0C5E" w:rsidRPr="009176EF">
              <w:t>67</w:t>
            </w:r>
          </w:p>
        </w:tc>
        <w:tc>
          <w:tcPr>
            <w:tcW w:w="2108" w:type="dxa"/>
            <w:vAlign w:val="center"/>
          </w:tcPr>
          <w:p w:rsidR="00607F7A" w:rsidRPr="009176EF" w:rsidRDefault="00607F7A" w:rsidP="00935996">
            <w:pPr>
              <w:pStyle w:val="TableText"/>
            </w:pPr>
            <w:r w:rsidRPr="009176EF">
              <w:t>0.6</w:t>
            </w:r>
            <w:r w:rsidR="003C0C5E" w:rsidRPr="009176EF">
              <w:t>2</w:t>
            </w:r>
          </w:p>
        </w:tc>
        <w:tc>
          <w:tcPr>
            <w:tcW w:w="1740" w:type="dxa"/>
            <w:vAlign w:val="center"/>
          </w:tcPr>
          <w:p w:rsidR="00607F7A" w:rsidRPr="009176EF" w:rsidRDefault="00607F7A" w:rsidP="00935996">
            <w:pPr>
              <w:pStyle w:val="TableText"/>
            </w:pPr>
            <w:r w:rsidRPr="009176EF">
              <w:t>0.7</w:t>
            </w:r>
          </w:p>
        </w:tc>
      </w:tr>
      <w:tr w:rsidR="00607F7A" w:rsidRPr="009176EF" w:rsidTr="00807F26">
        <w:trPr>
          <w:jc w:val="center"/>
        </w:trPr>
        <w:tc>
          <w:tcPr>
            <w:tcW w:w="8006" w:type="dxa"/>
            <w:gridSpan w:val="4"/>
            <w:vAlign w:val="center"/>
          </w:tcPr>
          <w:p w:rsidR="00607F7A" w:rsidRPr="009176EF" w:rsidRDefault="00607F7A" w:rsidP="00935996">
            <w:pPr>
              <w:pStyle w:val="TableText"/>
              <w:rPr>
                <w:b/>
              </w:rPr>
            </w:pPr>
            <w:r w:rsidRPr="009176EF">
              <w:rPr>
                <w:b/>
              </w:rPr>
              <w:t>Hampstead Chain</w:t>
            </w:r>
          </w:p>
        </w:tc>
        <w:tc>
          <w:tcPr>
            <w:tcW w:w="1740" w:type="dxa"/>
          </w:tcPr>
          <w:p w:rsidR="00607F7A" w:rsidRPr="009176EF" w:rsidRDefault="00607F7A" w:rsidP="00935996">
            <w:pPr>
              <w:pStyle w:val="TableText"/>
              <w:rPr>
                <w:b/>
              </w:rPr>
            </w:pPr>
          </w:p>
        </w:tc>
      </w:tr>
      <w:tr w:rsidR="00607F7A" w:rsidRPr="009176EF" w:rsidTr="009176EF">
        <w:trPr>
          <w:jc w:val="center"/>
        </w:trPr>
        <w:tc>
          <w:tcPr>
            <w:tcW w:w="2322" w:type="dxa"/>
            <w:vAlign w:val="center"/>
          </w:tcPr>
          <w:p w:rsidR="00607F7A" w:rsidRPr="009176EF" w:rsidRDefault="00607F7A" w:rsidP="00A041E5">
            <w:pPr>
              <w:pStyle w:val="TableText"/>
            </w:pPr>
            <w:r w:rsidRPr="009176EF">
              <w:t xml:space="preserve">Vale of Health </w:t>
            </w:r>
          </w:p>
        </w:tc>
        <w:tc>
          <w:tcPr>
            <w:tcW w:w="1843" w:type="dxa"/>
            <w:vAlign w:val="center"/>
          </w:tcPr>
          <w:p w:rsidR="00607F7A" w:rsidRPr="009176EF" w:rsidRDefault="00607F7A" w:rsidP="00935996">
            <w:pPr>
              <w:pStyle w:val="TableText"/>
            </w:pPr>
            <w:r w:rsidRPr="009176EF">
              <w:t>105.5</w:t>
            </w:r>
            <w:r w:rsidR="003C0C5E" w:rsidRPr="009176EF">
              <w:t>9</w:t>
            </w:r>
          </w:p>
        </w:tc>
        <w:tc>
          <w:tcPr>
            <w:tcW w:w="1733" w:type="dxa"/>
            <w:vAlign w:val="center"/>
          </w:tcPr>
          <w:p w:rsidR="00607F7A" w:rsidRPr="009176EF" w:rsidRDefault="00607F7A" w:rsidP="00935996">
            <w:pPr>
              <w:pStyle w:val="TableText"/>
            </w:pPr>
            <w:r w:rsidRPr="009176EF">
              <w:t>0.</w:t>
            </w:r>
            <w:r w:rsidR="003C0C5E" w:rsidRPr="009176EF">
              <w:t>55</w:t>
            </w:r>
          </w:p>
        </w:tc>
        <w:tc>
          <w:tcPr>
            <w:tcW w:w="2108" w:type="dxa"/>
            <w:vAlign w:val="center"/>
          </w:tcPr>
          <w:p w:rsidR="00607F7A" w:rsidRPr="009176EF" w:rsidRDefault="00607F7A" w:rsidP="00935996">
            <w:pPr>
              <w:pStyle w:val="TableText"/>
            </w:pPr>
            <w:r w:rsidRPr="009176EF">
              <w:t>0.15</w:t>
            </w:r>
          </w:p>
        </w:tc>
        <w:tc>
          <w:tcPr>
            <w:tcW w:w="1740" w:type="dxa"/>
            <w:vAlign w:val="center"/>
          </w:tcPr>
          <w:p w:rsidR="00607F7A" w:rsidRPr="009176EF" w:rsidRDefault="00607F7A" w:rsidP="00935996">
            <w:pPr>
              <w:pStyle w:val="TableText"/>
            </w:pPr>
            <w:r w:rsidRPr="009176EF">
              <w:t>0.48</w:t>
            </w:r>
          </w:p>
        </w:tc>
      </w:tr>
      <w:tr w:rsidR="00607F7A" w:rsidRPr="009176EF" w:rsidTr="009176EF">
        <w:trPr>
          <w:jc w:val="center"/>
        </w:trPr>
        <w:tc>
          <w:tcPr>
            <w:tcW w:w="2322" w:type="dxa"/>
            <w:vAlign w:val="center"/>
          </w:tcPr>
          <w:p w:rsidR="00607F7A" w:rsidRPr="009176EF" w:rsidRDefault="00607F7A" w:rsidP="00A041E5">
            <w:pPr>
              <w:pStyle w:val="TableText"/>
            </w:pPr>
            <w:r w:rsidRPr="009176EF">
              <w:t xml:space="preserve">Viaduct </w:t>
            </w:r>
          </w:p>
        </w:tc>
        <w:tc>
          <w:tcPr>
            <w:tcW w:w="1843" w:type="dxa"/>
            <w:vAlign w:val="center"/>
          </w:tcPr>
          <w:p w:rsidR="00607F7A" w:rsidRPr="009176EF" w:rsidRDefault="00607F7A" w:rsidP="00935996">
            <w:pPr>
              <w:pStyle w:val="TableText"/>
            </w:pPr>
            <w:r w:rsidRPr="009176EF">
              <w:t>90.09</w:t>
            </w:r>
          </w:p>
        </w:tc>
        <w:tc>
          <w:tcPr>
            <w:tcW w:w="1733" w:type="dxa"/>
            <w:vAlign w:val="center"/>
          </w:tcPr>
          <w:p w:rsidR="00607F7A" w:rsidRPr="009176EF" w:rsidRDefault="00607F7A" w:rsidP="00935996">
            <w:pPr>
              <w:pStyle w:val="TableText"/>
            </w:pPr>
            <w:r w:rsidRPr="009176EF">
              <w:t>0.59</w:t>
            </w:r>
          </w:p>
        </w:tc>
        <w:tc>
          <w:tcPr>
            <w:tcW w:w="2108" w:type="dxa"/>
            <w:vAlign w:val="center"/>
          </w:tcPr>
          <w:p w:rsidR="00607F7A" w:rsidRPr="009176EF" w:rsidRDefault="00607F7A" w:rsidP="00935996">
            <w:pPr>
              <w:pStyle w:val="TableText"/>
            </w:pPr>
            <w:r w:rsidRPr="009176EF">
              <w:t>0.12</w:t>
            </w:r>
          </w:p>
        </w:tc>
        <w:tc>
          <w:tcPr>
            <w:tcW w:w="1740" w:type="dxa"/>
            <w:vAlign w:val="center"/>
          </w:tcPr>
          <w:p w:rsidR="00607F7A" w:rsidRPr="009176EF" w:rsidRDefault="00607F7A" w:rsidP="00935996">
            <w:pPr>
              <w:pStyle w:val="TableText"/>
            </w:pPr>
            <w:r w:rsidRPr="009176EF">
              <w:t>0.5</w:t>
            </w:r>
          </w:p>
        </w:tc>
      </w:tr>
      <w:tr w:rsidR="00607F7A" w:rsidRPr="009176EF" w:rsidTr="009176EF">
        <w:trPr>
          <w:jc w:val="center"/>
        </w:trPr>
        <w:tc>
          <w:tcPr>
            <w:tcW w:w="2322" w:type="dxa"/>
            <w:vAlign w:val="center"/>
          </w:tcPr>
          <w:p w:rsidR="00607F7A" w:rsidRPr="009176EF" w:rsidRDefault="00607F7A" w:rsidP="00A041E5">
            <w:pPr>
              <w:pStyle w:val="TableText"/>
            </w:pPr>
            <w:r w:rsidRPr="009176EF">
              <w:t xml:space="preserve">Mixed Bathing </w:t>
            </w:r>
          </w:p>
        </w:tc>
        <w:tc>
          <w:tcPr>
            <w:tcW w:w="1843" w:type="dxa"/>
            <w:vAlign w:val="center"/>
          </w:tcPr>
          <w:p w:rsidR="00607F7A" w:rsidRPr="009176EF" w:rsidRDefault="00607F7A" w:rsidP="00935996">
            <w:pPr>
              <w:pStyle w:val="TableText"/>
            </w:pPr>
            <w:r w:rsidRPr="009176EF">
              <w:t>75.7</w:t>
            </w:r>
            <w:r w:rsidR="003C0C5E" w:rsidRPr="009176EF">
              <w:t>7</w:t>
            </w:r>
          </w:p>
        </w:tc>
        <w:tc>
          <w:tcPr>
            <w:tcW w:w="1733" w:type="dxa"/>
            <w:vAlign w:val="center"/>
          </w:tcPr>
          <w:p w:rsidR="00607F7A" w:rsidRPr="009176EF" w:rsidRDefault="00607F7A" w:rsidP="00935996">
            <w:pPr>
              <w:pStyle w:val="TableText"/>
            </w:pPr>
            <w:r w:rsidRPr="009176EF">
              <w:t>0.</w:t>
            </w:r>
            <w:r w:rsidR="003C0C5E" w:rsidRPr="009176EF">
              <w:t>82</w:t>
            </w:r>
          </w:p>
        </w:tc>
        <w:tc>
          <w:tcPr>
            <w:tcW w:w="2108" w:type="dxa"/>
            <w:vAlign w:val="center"/>
          </w:tcPr>
          <w:p w:rsidR="00607F7A" w:rsidRPr="009176EF" w:rsidRDefault="00607F7A" w:rsidP="00935996">
            <w:pPr>
              <w:pStyle w:val="TableText"/>
            </w:pPr>
            <w:r w:rsidRPr="009176EF">
              <w:t>0.31</w:t>
            </w:r>
          </w:p>
        </w:tc>
        <w:tc>
          <w:tcPr>
            <w:tcW w:w="1740" w:type="dxa"/>
            <w:vAlign w:val="center"/>
          </w:tcPr>
          <w:p w:rsidR="00607F7A" w:rsidRPr="009176EF" w:rsidRDefault="00607F7A" w:rsidP="00935996">
            <w:pPr>
              <w:pStyle w:val="TableText"/>
            </w:pPr>
            <w:r w:rsidRPr="009176EF">
              <w:t>1.08</w:t>
            </w:r>
          </w:p>
        </w:tc>
      </w:tr>
      <w:tr w:rsidR="00607F7A" w:rsidRPr="009176EF" w:rsidTr="009176EF">
        <w:trPr>
          <w:jc w:val="center"/>
        </w:trPr>
        <w:tc>
          <w:tcPr>
            <w:tcW w:w="2322" w:type="dxa"/>
            <w:vAlign w:val="center"/>
          </w:tcPr>
          <w:p w:rsidR="00607F7A" w:rsidRPr="009176EF" w:rsidRDefault="00607F7A" w:rsidP="00A041E5">
            <w:pPr>
              <w:pStyle w:val="TableText"/>
            </w:pPr>
            <w:r w:rsidRPr="009176EF">
              <w:t xml:space="preserve">Hampstead </w:t>
            </w:r>
            <w:r w:rsidR="00935996" w:rsidRPr="009176EF">
              <w:t xml:space="preserve">No </w:t>
            </w:r>
            <w:r w:rsidRPr="009176EF">
              <w:t xml:space="preserve">2 </w:t>
            </w:r>
          </w:p>
        </w:tc>
        <w:tc>
          <w:tcPr>
            <w:tcW w:w="1843" w:type="dxa"/>
            <w:vAlign w:val="center"/>
          </w:tcPr>
          <w:p w:rsidR="00607F7A" w:rsidRPr="009176EF" w:rsidRDefault="00607F7A" w:rsidP="00935996">
            <w:pPr>
              <w:pStyle w:val="TableText"/>
            </w:pPr>
            <w:r w:rsidRPr="009176EF">
              <w:t>75.1</w:t>
            </w:r>
            <w:r w:rsidR="003C0C5E" w:rsidRPr="009176EF">
              <w:t>8</w:t>
            </w:r>
          </w:p>
        </w:tc>
        <w:tc>
          <w:tcPr>
            <w:tcW w:w="1733" w:type="dxa"/>
            <w:vAlign w:val="center"/>
          </w:tcPr>
          <w:p w:rsidR="00607F7A" w:rsidRPr="009176EF" w:rsidRDefault="00607F7A" w:rsidP="00935996">
            <w:pPr>
              <w:pStyle w:val="TableText"/>
            </w:pPr>
            <w:r w:rsidRPr="009176EF">
              <w:t>0.7</w:t>
            </w:r>
            <w:r w:rsidR="003C0C5E" w:rsidRPr="009176EF">
              <w:t>9</w:t>
            </w:r>
          </w:p>
        </w:tc>
        <w:tc>
          <w:tcPr>
            <w:tcW w:w="2108" w:type="dxa"/>
            <w:vAlign w:val="center"/>
          </w:tcPr>
          <w:p w:rsidR="00607F7A" w:rsidRPr="009176EF" w:rsidRDefault="00607F7A" w:rsidP="00935996">
            <w:pPr>
              <w:pStyle w:val="TableText"/>
            </w:pPr>
            <w:r w:rsidRPr="009176EF">
              <w:t>0.</w:t>
            </w:r>
            <w:r w:rsidR="003C0C5E" w:rsidRPr="009176EF">
              <w:t>27</w:t>
            </w:r>
          </w:p>
        </w:tc>
        <w:tc>
          <w:tcPr>
            <w:tcW w:w="1740" w:type="dxa"/>
            <w:vAlign w:val="center"/>
          </w:tcPr>
          <w:p w:rsidR="00607F7A" w:rsidRPr="009176EF" w:rsidRDefault="00607F7A" w:rsidP="00935996">
            <w:pPr>
              <w:pStyle w:val="TableText"/>
            </w:pPr>
            <w:r w:rsidRPr="009176EF">
              <w:t>0.59</w:t>
            </w:r>
          </w:p>
        </w:tc>
      </w:tr>
      <w:tr w:rsidR="00607F7A" w:rsidRPr="009176EF" w:rsidTr="009176EF">
        <w:trPr>
          <w:jc w:val="center"/>
        </w:trPr>
        <w:tc>
          <w:tcPr>
            <w:tcW w:w="2322" w:type="dxa"/>
            <w:vAlign w:val="center"/>
          </w:tcPr>
          <w:p w:rsidR="00607F7A" w:rsidRPr="009176EF" w:rsidRDefault="00607F7A" w:rsidP="00A041E5">
            <w:pPr>
              <w:pStyle w:val="TableText"/>
            </w:pPr>
            <w:r w:rsidRPr="009176EF">
              <w:t xml:space="preserve">Hampstead </w:t>
            </w:r>
            <w:r w:rsidR="00935996" w:rsidRPr="009176EF">
              <w:t xml:space="preserve">No </w:t>
            </w:r>
            <w:r w:rsidRPr="009176EF">
              <w:t xml:space="preserve">1 </w:t>
            </w:r>
          </w:p>
        </w:tc>
        <w:tc>
          <w:tcPr>
            <w:tcW w:w="1843" w:type="dxa"/>
            <w:vAlign w:val="center"/>
          </w:tcPr>
          <w:p w:rsidR="00607F7A" w:rsidRPr="009176EF" w:rsidRDefault="00607F7A" w:rsidP="00935996">
            <w:pPr>
              <w:pStyle w:val="TableText"/>
            </w:pPr>
            <w:r w:rsidRPr="009176EF">
              <w:t>71.1</w:t>
            </w:r>
            <w:r w:rsidR="003C0C5E" w:rsidRPr="009176EF">
              <w:t>0</w:t>
            </w:r>
          </w:p>
        </w:tc>
        <w:tc>
          <w:tcPr>
            <w:tcW w:w="1733" w:type="dxa"/>
            <w:vAlign w:val="center"/>
          </w:tcPr>
          <w:p w:rsidR="00607F7A" w:rsidRPr="009176EF" w:rsidRDefault="00607F7A" w:rsidP="00935996">
            <w:pPr>
              <w:pStyle w:val="TableText"/>
            </w:pPr>
            <w:r w:rsidRPr="009176EF">
              <w:t>1.7</w:t>
            </w:r>
            <w:r w:rsidR="003C0C5E" w:rsidRPr="009176EF">
              <w:t>1</w:t>
            </w:r>
          </w:p>
        </w:tc>
        <w:tc>
          <w:tcPr>
            <w:tcW w:w="2108" w:type="dxa"/>
            <w:vAlign w:val="center"/>
          </w:tcPr>
          <w:p w:rsidR="00607F7A" w:rsidRPr="009176EF" w:rsidRDefault="00607F7A" w:rsidP="00935996">
            <w:pPr>
              <w:pStyle w:val="TableText"/>
            </w:pPr>
            <w:r w:rsidRPr="009176EF">
              <w:t>0.</w:t>
            </w:r>
            <w:r w:rsidR="003C0C5E" w:rsidRPr="009176EF">
              <w:t>19</w:t>
            </w:r>
          </w:p>
        </w:tc>
        <w:tc>
          <w:tcPr>
            <w:tcW w:w="1740" w:type="dxa"/>
            <w:vAlign w:val="center"/>
          </w:tcPr>
          <w:p w:rsidR="00607F7A" w:rsidRPr="009176EF" w:rsidRDefault="00607F7A" w:rsidP="00935996">
            <w:pPr>
              <w:pStyle w:val="TableText"/>
            </w:pPr>
            <w:r w:rsidRPr="009176EF">
              <w:t>0.59</w:t>
            </w:r>
          </w:p>
        </w:tc>
      </w:tr>
    </w:tbl>
    <w:p w:rsidR="00FB6628" w:rsidRPr="00935996" w:rsidRDefault="00FB6628" w:rsidP="00935996">
      <w:pPr>
        <w:jc w:val="left"/>
        <w:rPr>
          <w:szCs w:val="20"/>
        </w:rPr>
      </w:pPr>
    </w:p>
    <w:p w:rsidR="00844A46" w:rsidRPr="00577E54" w:rsidRDefault="00844A46" w:rsidP="009176EF">
      <w:pPr>
        <w:pStyle w:val="SubHeading"/>
        <w:rPr>
          <w:sz w:val="22"/>
        </w:rPr>
      </w:pPr>
      <w:bookmarkStart w:id="70" w:name="_Toc351637876"/>
      <w:r w:rsidRPr="00577E54">
        <w:rPr>
          <w:sz w:val="22"/>
        </w:rPr>
        <w:lastRenderedPageBreak/>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sz w:val="22"/>
        </w:rPr>
        <w:t>5</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sz w:val="22"/>
        </w:rPr>
        <w:t>5</w:t>
      </w:r>
      <w:r w:rsidR="00070710" w:rsidRPr="00577E54">
        <w:rPr>
          <w:sz w:val="22"/>
        </w:rPr>
        <w:fldChar w:fldCharType="end"/>
      </w:r>
      <w:r w:rsidR="005226AA" w:rsidRPr="00577E54">
        <w:rPr>
          <w:sz w:val="22"/>
        </w:rPr>
        <w:tab/>
      </w:r>
      <w:r w:rsidRPr="00577E54">
        <w:rPr>
          <w:sz w:val="22"/>
        </w:rPr>
        <w:t>1 in 10,000 year Summary Results</w:t>
      </w:r>
      <w:bookmarkEnd w:id="7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3"/>
        <w:gridCol w:w="2424"/>
        <w:gridCol w:w="2425"/>
        <w:gridCol w:w="2425"/>
      </w:tblGrid>
      <w:tr w:rsidR="008520BF" w:rsidRPr="009176EF" w:rsidTr="009B4DDC">
        <w:trPr>
          <w:tblHeader/>
          <w:jc w:val="center"/>
        </w:trPr>
        <w:tc>
          <w:tcPr>
            <w:tcW w:w="2433" w:type="dxa"/>
            <w:shd w:val="clear" w:color="auto" w:fill="D2DBE2"/>
            <w:vAlign w:val="center"/>
          </w:tcPr>
          <w:p w:rsidR="00FB6628" w:rsidRPr="009176EF" w:rsidRDefault="008520BF" w:rsidP="003C0C5E">
            <w:pPr>
              <w:pStyle w:val="TableHeading"/>
              <w:jc w:val="center"/>
            </w:pPr>
            <w:r w:rsidRPr="009176EF">
              <w:t>Pond</w:t>
            </w:r>
          </w:p>
        </w:tc>
        <w:tc>
          <w:tcPr>
            <w:tcW w:w="2424" w:type="dxa"/>
            <w:shd w:val="clear" w:color="auto" w:fill="D2DBE2"/>
            <w:vAlign w:val="center"/>
          </w:tcPr>
          <w:p w:rsidR="00FB6628" w:rsidRPr="009176EF" w:rsidRDefault="008520BF" w:rsidP="003C0C5E">
            <w:pPr>
              <w:pStyle w:val="TableHeading"/>
              <w:jc w:val="center"/>
            </w:pPr>
            <w:r w:rsidRPr="009176EF">
              <w:t>Peak Water Level      (m AOD)</w:t>
            </w:r>
          </w:p>
        </w:tc>
        <w:tc>
          <w:tcPr>
            <w:tcW w:w="2425" w:type="dxa"/>
            <w:shd w:val="clear" w:color="auto" w:fill="D2DBE2"/>
            <w:vAlign w:val="center"/>
          </w:tcPr>
          <w:p w:rsidR="00FB6628" w:rsidRPr="009176EF" w:rsidRDefault="008520BF" w:rsidP="003C0C5E">
            <w:pPr>
              <w:pStyle w:val="TableHeading"/>
              <w:jc w:val="center"/>
            </w:pPr>
            <w:r w:rsidRPr="009176EF">
              <w:t>Flood Rise (m)</w:t>
            </w:r>
          </w:p>
        </w:tc>
        <w:tc>
          <w:tcPr>
            <w:tcW w:w="2425" w:type="dxa"/>
            <w:shd w:val="clear" w:color="auto" w:fill="D2DBE2"/>
            <w:vAlign w:val="center"/>
          </w:tcPr>
          <w:p w:rsidR="00FB6628" w:rsidRPr="009176EF" w:rsidRDefault="008520BF" w:rsidP="003C0C5E">
            <w:pPr>
              <w:pStyle w:val="TableHeading"/>
              <w:jc w:val="center"/>
            </w:pPr>
            <w:r w:rsidRPr="009176EF">
              <w:t>Maximum Dam Overtopping Depth (m)</w:t>
            </w:r>
          </w:p>
        </w:tc>
      </w:tr>
      <w:tr w:rsidR="008520BF" w:rsidRPr="009176EF" w:rsidTr="009B4DDC">
        <w:trPr>
          <w:jc w:val="center"/>
        </w:trPr>
        <w:tc>
          <w:tcPr>
            <w:tcW w:w="9707" w:type="dxa"/>
            <w:gridSpan w:val="4"/>
            <w:vAlign w:val="center"/>
          </w:tcPr>
          <w:p w:rsidR="00FB6628" w:rsidRPr="009176EF" w:rsidRDefault="008520BF" w:rsidP="00807F26">
            <w:pPr>
              <w:pStyle w:val="TableText"/>
              <w:jc w:val="both"/>
              <w:rPr>
                <w:b/>
              </w:rPr>
            </w:pPr>
            <w:r w:rsidRPr="009176EF">
              <w:rPr>
                <w:b/>
              </w:rPr>
              <w:t>Highgate Chain</w:t>
            </w:r>
          </w:p>
        </w:tc>
      </w:tr>
      <w:tr w:rsidR="008520BF" w:rsidRPr="009176EF" w:rsidTr="009B4DDC">
        <w:trPr>
          <w:trHeight w:val="227"/>
          <w:jc w:val="center"/>
        </w:trPr>
        <w:tc>
          <w:tcPr>
            <w:tcW w:w="2433" w:type="dxa"/>
            <w:vAlign w:val="center"/>
          </w:tcPr>
          <w:p w:rsidR="00FB6628" w:rsidRPr="009176EF" w:rsidRDefault="008520BF" w:rsidP="00A041E5">
            <w:pPr>
              <w:pStyle w:val="TableText"/>
              <w:jc w:val="both"/>
            </w:pPr>
            <w:r w:rsidRPr="009176EF">
              <w:t>Stock</w:t>
            </w:r>
          </w:p>
        </w:tc>
        <w:tc>
          <w:tcPr>
            <w:tcW w:w="2424" w:type="dxa"/>
            <w:vAlign w:val="center"/>
          </w:tcPr>
          <w:p w:rsidR="00FB6628" w:rsidRPr="009176EF" w:rsidRDefault="008520BF" w:rsidP="003C0C5E">
            <w:pPr>
              <w:pStyle w:val="TableText"/>
              <w:jc w:val="center"/>
            </w:pPr>
            <w:r w:rsidRPr="009176EF">
              <w:t>81.9</w:t>
            </w:r>
            <w:r w:rsidR="00513ADA" w:rsidRPr="009176EF">
              <w:t>7</w:t>
            </w:r>
          </w:p>
        </w:tc>
        <w:tc>
          <w:tcPr>
            <w:tcW w:w="2425" w:type="dxa"/>
            <w:vAlign w:val="center"/>
          </w:tcPr>
          <w:p w:rsidR="00FB6628" w:rsidRPr="009176EF" w:rsidRDefault="008520BF" w:rsidP="003C0C5E">
            <w:pPr>
              <w:pStyle w:val="TableText"/>
              <w:jc w:val="center"/>
            </w:pPr>
            <w:r w:rsidRPr="009176EF">
              <w:t>0.</w:t>
            </w:r>
            <w:r w:rsidR="00513ADA" w:rsidRPr="009176EF">
              <w:t>91</w:t>
            </w:r>
          </w:p>
        </w:tc>
        <w:tc>
          <w:tcPr>
            <w:tcW w:w="2425" w:type="dxa"/>
            <w:vAlign w:val="center"/>
          </w:tcPr>
          <w:p w:rsidR="00FB6628" w:rsidRPr="009176EF" w:rsidRDefault="008520BF" w:rsidP="003C0C5E">
            <w:pPr>
              <w:pStyle w:val="TableText"/>
              <w:jc w:val="center"/>
            </w:pPr>
            <w:r w:rsidRPr="009176EF">
              <w:t>0.</w:t>
            </w:r>
            <w:r w:rsidR="00513ADA" w:rsidRPr="009176EF">
              <w:t>32</w:t>
            </w:r>
          </w:p>
        </w:tc>
      </w:tr>
      <w:tr w:rsidR="008520BF" w:rsidRPr="009176EF" w:rsidTr="009B4DDC">
        <w:trPr>
          <w:trHeight w:val="227"/>
          <w:jc w:val="center"/>
        </w:trPr>
        <w:tc>
          <w:tcPr>
            <w:tcW w:w="2433" w:type="dxa"/>
            <w:vAlign w:val="center"/>
          </w:tcPr>
          <w:p w:rsidR="00FB6628" w:rsidRPr="009176EF" w:rsidRDefault="008520BF" w:rsidP="00A041E5">
            <w:pPr>
              <w:pStyle w:val="TableText"/>
              <w:jc w:val="both"/>
            </w:pPr>
            <w:r w:rsidRPr="009176EF">
              <w:t xml:space="preserve">Ladies Bathing </w:t>
            </w:r>
          </w:p>
        </w:tc>
        <w:tc>
          <w:tcPr>
            <w:tcW w:w="2424" w:type="dxa"/>
            <w:vAlign w:val="center"/>
          </w:tcPr>
          <w:p w:rsidR="00FB6628" w:rsidRPr="009176EF" w:rsidRDefault="008520BF" w:rsidP="003C0C5E">
            <w:pPr>
              <w:pStyle w:val="TableText"/>
              <w:jc w:val="center"/>
            </w:pPr>
            <w:r w:rsidRPr="009176EF">
              <w:t>7</w:t>
            </w:r>
            <w:r w:rsidR="00513ADA" w:rsidRPr="009176EF">
              <w:t>7.06</w:t>
            </w:r>
          </w:p>
        </w:tc>
        <w:tc>
          <w:tcPr>
            <w:tcW w:w="2425" w:type="dxa"/>
            <w:vAlign w:val="center"/>
          </w:tcPr>
          <w:p w:rsidR="00FB6628" w:rsidRPr="009176EF" w:rsidRDefault="00513ADA" w:rsidP="003C0C5E">
            <w:pPr>
              <w:pStyle w:val="TableText"/>
              <w:jc w:val="center"/>
            </w:pPr>
            <w:r w:rsidRPr="009176EF">
              <w:t>1.06</w:t>
            </w:r>
          </w:p>
        </w:tc>
        <w:tc>
          <w:tcPr>
            <w:tcW w:w="2425" w:type="dxa"/>
            <w:vAlign w:val="center"/>
          </w:tcPr>
          <w:p w:rsidR="00FB6628" w:rsidRPr="009176EF" w:rsidRDefault="008520BF" w:rsidP="003C0C5E">
            <w:pPr>
              <w:pStyle w:val="TableText"/>
              <w:jc w:val="center"/>
            </w:pPr>
            <w:r w:rsidRPr="009176EF">
              <w:t>0.</w:t>
            </w:r>
            <w:r w:rsidR="00513ADA" w:rsidRPr="009176EF">
              <w:t>19</w:t>
            </w:r>
          </w:p>
        </w:tc>
      </w:tr>
      <w:tr w:rsidR="008520BF" w:rsidRPr="009176EF" w:rsidTr="009B4DDC">
        <w:trPr>
          <w:trHeight w:val="227"/>
          <w:jc w:val="center"/>
        </w:trPr>
        <w:tc>
          <w:tcPr>
            <w:tcW w:w="2433" w:type="dxa"/>
            <w:vAlign w:val="center"/>
          </w:tcPr>
          <w:p w:rsidR="00FB6628" w:rsidRPr="009176EF" w:rsidRDefault="008520BF" w:rsidP="009B4DDC">
            <w:pPr>
              <w:pStyle w:val="TableText"/>
              <w:jc w:val="both"/>
            </w:pPr>
            <w:r w:rsidRPr="009176EF">
              <w:t xml:space="preserve">Bird Sanctuary </w:t>
            </w:r>
          </w:p>
        </w:tc>
        <w:tc>
          <w:tcPr>
            <w:tcW w:w="2424" w:type="dxa"/>
            <w:vAlign w:val="center"/>
          </w:tcPr>
          <w:p w:rsidR="00FB6628" w:rsidRPr="009176EF" w:rsidRDefault="008520BF" w:rsidP="003C0C5E">
            <w:pPr>
              <w:pStyle w:val="TableText"/>
              <w:jc w:val="center"/>
            </w:pPr>
            <w:r w:rsidRPr="009176EF">
              <w:t>72.8</w:t>
            </w:r>
            <w:r w:rsidR="00513ADA" w:rsidRPr="009176EF">
              <w:t>6</w:t>
            </w:r>
          </w:p>
        </w:tc>
        <w:tc>
          <w:tcPr>
            <w:tcW w:w="2425" w:type="dxa"/>
            <w:vAlign w:val="center"/>
          </w:tcPr>
          <w:p w:rsidR="00FB6628" w:rsidRPr="009176EF" w:rsidRDefault="008520BF" w:rsidP="003C0C5E">
            <w:pPr>
              <w:pStyle w:val="TableText"/>
              <w:jc w:val="center"/>
            </w:pPr>
            <w:r w:rsidRPr="009176EF">
              <w:t>0.9</w:t>
            </w:r>
            <w:r w:rsidR="00513ADA" w:rsidRPr="009176EF">
              <w:t>1</w:t>
            </w:r>
          </w:p>
        </w:tc>
        <w:tc>
          <w:tcPr>
            <w:tcW w:w="2425" w:type="dxa"/>
            <w:vAlign w:val="center"/>
          </w:tcPr>
          <w:p w:rsidR="00FB6628" w:rsidRPr="009176EF" w:rsidRDefault="008520BF" w:rsidP="003C0C5E">
            <w:pPr>
              <w:pStyle w:val="TableText"/>
              <w:jc w:val="center"/>
            </w:pPr>
            <w:r w:rsidRPr="009176EF">
              <w:t>0.</w:t>
            </w:r>
            <w:r w:rsidR="00513ADA" w:rsidRPr="009176EF">
              <w:t>29</w:t>
            </w:r>
          </w:p>
        </w:tc>
      </w:tr>
      <w:tr w:rsidR="008520BF" w:rsidRPr="009176EF" w:rsidTr="009B4DDC">
        <w:trPr>
          <w:trHeight w:val="227"/>
          <w:jc w:val="center"/>
        </w:trPr>
        <w:tc>
          <w:tcPr>
            <w:tcW w:w="2433" w:type="dxa"/>
            <w:vAlign w:val="center"/>
          </w:tcPr>
          <w:p w:rsidR="00FB6628" w:rsidRPr="009176EF" w:rsidRDefault="008520BF" w:rsidP="009B4DDC">
            <w:pPr>
              <w:pStyle w:val="TableText"/>
              <w:jc w:val="both"/>
            </w:pPr>
            <w:r w:rsidRPr="009176EF">
              <w:t xml:space="preserve">Model Boating </w:t>
            </w:r>
          </w:p>
        </w:tc>
        <w:tc>
          <w:tcPr>
            <w:tcW w:w="2424" w:type="dxa"/>
            <w:vAlign w:val="center"/>
          </w:tcPr>
          <w:p w:rsidR="00FB6628" w:rsidRPr="009176EF" w:rsidRDefault="008520BF" w:rsidP="003C0C5E">
            <w:pPr>
              <w:pStyle w:val="TableText"/>
              <w:jc w:val="center"/>
            </w:pPr>
            <w:r w:rsidRPr="009176EF">
              <w:t>7</w:t>
            </w:r>
            <w:r w:rsidR="00513ADA" w:rsidRPr="009176EF">
              <w:t>2.11</w:t>
            </w:r>
          </w:p>
        </w:tc>
        <w:tc>
          <w:tcPr>
            <w:tcW w:w="2425" w:type="dxa"/>
            <w:vAlign w:val="center"/>
          </w:tcPr>
          <w:p w:rsidR="00FB6628" w:rsidRPr="009176EF" w:rsidRDefault="008520BF" w:rsidP="003C0C5E">
            <w:pPr>
              <w:pStyle w:val="TableText"/>
              <w:jc w:val="center"/>
            </w:pPr>
            <w:r w:rsidRPr="009176EF">
              <w:t>0.</w:t>
            </w:r>
            <w:r w:rsidR="00513ADA" w:rsidRPr="009176EF">
              <w:t>76</w:t>
            </w:r>
          </w:p>
        </w:tc>
        <w:tc>
          <w:tcPr>
            <w:tcW w:w="2425" w:type="dxa"/>
            <w:vAlign w:val="center"/>
          </w:tcPr>
          <w:p w:rsidR="00FB6628" w:rsidRPr="009176EF" w:rsidRDefault="008520BF" w:rsidP="003C0C5E">
            <w:pPr>
              <w:pStyle w:val="TableText"/>
              <w:jc w:val="center"/>
            </w:pPr>
            <w:r w:rsidRPr="009176EF">
              <w:t>0.</w:t>
            </w:r>
            <w:r w:rsidR="00513ADA" w:rsidRPr="009176EF">
              <w:t>24</w:t>
            </w:r>
          </w:p>
        </w:tc>
      </w:tr>
      <w:tr w:rsidR="008520BF" w:rsidRPr="009176EF" w:rsidTr="009B4DDC">
        <w:trPr>
          <w:trHeight w:val="227"/>
          <w:jc w:val="center"/>
        </w:trPr>
        <w:tc>
          <w:tcPr>
            <w:tcW w:w="2433" w:type="dxa"/>
            <w:vAlign w:val="center"/>
          </w:tcPr>
          <w:p w:rsidR="00FB6628" w:rsidRPr="009176EF" w:rsidRDefault="008520BF" w:rsidP="009B4DDC">
            <w:pPr>
              <w:pStyle w:val="TableText"/>
              <w:jc w:val="both"/>
            </w:pPr>
            <w:r w:rsidRPr="009176EF">
              <w:t xml:space="preserve">Men’s Bathing </w:t>
            </w:r>
          </w:p>
        </w:tc>
        <w:tc>
          <w:tcPr>
            <w:tcW w:w="2424" w:type="dxa"/>
            <w:vAlign w:val="center"/>
          </w:tcPr>
          <w:p w:rsidR="00FB6628" w:rsidRPr="009176EF" w:rsidRDefault="008520BF" w:rsidP="003C0C5E">
            <w:pPr>
              <w:pStyle w:val="TableText"/>
              <w:jc w:val="center"/>
            </w:pPr>
            <w:r w:rsidRPr="009176EF">
              <w:t>68.4</w:t>
            </w:r>
            <w:r w:rsidR="00513ADA" w:rsidRPr="009176EF">
              <w:t>2</w:t>
            </w:r>
          </w:p>
        </w:tc>
        <w:tc>
          <w:tcPr>
            <w:tcW w:w="2425" w:type="dxa"/>
            <w:vAlign w:val="center"/>
          </w:tcPr>
          <w:p w:rsidR="00FB6628" w:rsidRPr="009176EF" w:rsidRDefault="008520BF" w:rsidP="003C0C5E">
            <w:pPr>
              <w:pStyle w:val="TableText"/>
              <w:jc w:val="center"/>
            </w:pPr>
            <w:r w:rsidRPr="009176EF">
              <w:t>0.8</w:t>
            </w:r>
            <w:r w:rsidR="00513ADA" w:rsidRPr="009176EF">
              <w:t>3</w:t>
            </w:r>
          </w:p>
        </w:tc>
        <w:tc>
          <w:tcPr>
            <w:tcW w:w="2425" w:type="dxa"/>
            <w:vAlign w:val="center"/>
          </w:tcPr>
          <w:p w:rsidR="00FB6628" w:rsidRPr="009176EF" w:rsidRDefault="008520BF" w:rsidP="003C0C5E">
            <w:pPr>
              <w:pStyle w:val="TableText"/>
              <w:jc w:val="center"/>
            </w:pPr>
            <w:r w:rsidRPr="009176EF">
              <w:t>0.</w:t>
            </w:r>
            <w:r w:rsidR="00513ADA" w:rsidRPr="009176EF">
              <w:t>26</w:t>
            </w:r>
          </w:p>
        </w:tc>
      </w:tr>
      <w:tr w:rsidR="008520BF" w:rsidRPr="009176EF" w:rsidTr="009B4DDC">
        <w:trPr>
          <w:trHeight w:val="227"/>
          <w:jc w:val="center"/>
        </w:trPr>
        <w:tc>
          <w:tcPr>
            <w:tcW w:w="2433" w:type="dxa"/>
            <w:vAlign w:val="center"/>
          </w:tcPr>
          <w:p w:rsidR="00FB6628" w:rsidRPr="009176EF" w:rsidRDefault="008520BF" w:rsidP="009B4DDC">
            <w:pPr>
              <w:pStyle w:val="TableText"/>
              <w:jc w:val="both"/>
            </w:pPr>
            <w:r w:rsidRPr="009176EF">
              <w:t xml:space="preserve">Highgate </w:t>
            </w:r>
            <w:r w:rsidR="009176EF" w:rsidRPr="009176EF">
              <w:t xml:space="preserve">No </w:t>
            </w:r>
            <w:r w:rsidRPr="009176EF">
              <w:t xml:space="preserve">1 </w:t>
            </w:r>
          </w:p>
        </w:tc>
        <w:tc>
          <w:tcPr>
            <w:tcW w:w="2424" w:type="dxa"/>
            <w:vAlign w:val="center"/>
          </w:tcPr>
          <w:p w:rsidR="00FB6628" w:rsidRPr="009176EF" w:rsidRDefault="008520BF" w:rsidP="003C0C5E">
            <w:pPr>
              <w:pStyle w:val="TableText"/>
              <w:jc w:val="center"/>
            </w:pPr>
            <w:r w:rsidRPr="009176EF">
              <w:t>6</w:t>
            </w:r>
            <w:r w:rsidR="00513ADA" w:rsidRPr="009176EF">
              <w:t>3.96</w:t>
            </w:r>
          </w:p>
        </w:tc>
        <w:tc>
          <w:tcPr>
            <w:tcW w:w="2425" w:type="dxa"/>
            <w:vAlign w:val="center"/>
          </w:tcPr>
          <w:p w:rsidR="00FB6628" w:rsidRPr="009176EF" w:rsidRDefault="008520BF" w:rsidP="003C0C5E">
            <w:pPr>
              <w:pStyle w:val="TableText"/>
              <w:jc w:val="center"/>
            </w:pPr>
            <w:r w:rsidRPr="009176EF">
              <w:t>1.5</w:t>
            </w:r>
            <w:r w:rsidR="00513ADA" w:rsidRPr="009176EF">
              <w:t>1</w:t>
            </w:r>
          </w:p>
        </w:tc>
        <w:tc>
          <w:tcPr>
            <w:tcW w:w="2425" w:type="dxa"/>
            <w:vAlign w:val="center"/>
          </w:tcPr>
          <w:p w:rsidR="00FB6628" w:rsidRPr="009176EF" w:rsidRDefault="008520BF" w:rsidP="003C0C5E">
            <w:pPr>
              <w:pStyle w:val="TableText"/>
              <w:jc w:val="center"/>
            </w:pPr>
            <w:r w:rsidRPr="009176EF">
              <w:t>0.</w:t>
            </w:r>
            <w:r w:rsidR="00513ADA" w:rsidRPr="009176EF">
              <w:t>46</w:t>
            </w:r>
          </w:p>
        </w:tc>
      </w:tr>
      <w:tr w:rsidR="008520BF" w:rsidRPr="009176EF" w:rsidTr="009B4DDC">
        <w:trPr>
          <w:trHeight w:val="227"/>
          <w:jc w:val="center"/>
        </w:trPr>
        <w:tc>
          <w:tcPr>
            <w:tcW w:w="9707" w:type="dxa"/>
            <w:gridSpan w:val="4"/>
            <w:vAlign w:val="center"/>
          </w:tcPr>
          <w:p w:rsidR="00FB6628" w:rsidRPr="009176EF" w:rsidRDefault="008520BF" w:rsidP="00807F26">
            <w:pPr>
              <w:pStyle w:val="TableText"/>
              <w:jc w:val="both"/>
              <w:rPr>
                <w:b/>
              </w:rPr>
            </w:pPr>
            <w:r w:rsidRPr="009176EF">
              <w:rPr>
                <w:b/>
              </w:rPr>
              <w:t>Hampstead Chain</w:t>
            </w:r>
          </w:p>
        </w:tc>
      </w:tr>
      <w:tr w:rsidR="009B4DDC" w:rsidRPr="009176EF" w:rsidTr="009B4DDC">
        <w:trPr>
          <w:trHeight w:val="227"/>
          <w:jc w:val="center"/>
        </w:trPr>
        <w:tc>
          <w:tcPr>
            <w:tcW w:w="2433" w:type="dxa"/>
            <w:vAlign w:val="center"/>
          </w:tcPr>
          <w:p w:rsidR="009B4DDC" w:rsidRPr="009176EF" w:rsidRDefault="009B4DDC" w:rsidP="00807F26">
            <w:pPr>
              <w:pStyle w:val="TableText"/>
              <w:jc w:val="both"/>
            </w:pPr>
            <w:r w:rsidRPr="00935996">
              <w:rPr>
                <w:rFonts w:eastAsia="Times New Roman"/>
                <w:lang w:eastAsia="en-GB"/>
              </w:rPr>
              <w:t xml:space="preserve">Vale of Health </w:t>
            </w:r>
          </w:p>
        </w:tc>
        <w:tc>
          <w:tcPr>
            <w:tcW w:w="2424" w:type="dxa"/>
            <w:vAlign w:val="center"/>
          </w:tcPr>
          <w:p w:rsidR="009B4DDC" w:rsidRPr="009176EF" w:rsidRDefault="009B4DDC" w:rsidP="003C0C5E">
            <w:pPr>
              <w:pStyle w:val="TableText"/>
              <w:jc w:val="center"/>
            </w:pPr>
            <w:r w:rsidRPr="009176EF">
              <w:t>105.53</w:t>
            </w:r>
          </w:p>
        </w:tc>
        <w:tc>
          <w:tcPr>
            <w:tcW w:w="2425" w:type="dxa"/>
            <w:vAlign w:val="center"/>
          </w:tcPr>
          <w:p w:rsidR="009B4DDC" w:rsidRPr="009176EF" w:rsidRDefault="009B4DDC" w:rsidP="003C0C5E">
            <w:pPr>
              <w:pStyle w:val="TableText"/>
              <w:jc w:val="center"/>
            </w:pPr>
            <w:r w:rsidRPr="009176EF">
              <w:t>0.49</w:t>
            </w:r>
          </w:p>
        </w:tc>
        <w:tc>
          <w:tcPr>
            <w:tcW w:w="2425" w:type="dxa"/>
            <w:vAlign w:val="center"/>
          </w:tcPr>
          <w:p w:rsidR="009B4DDC" w:rsidRPr="009176EF" w:rsidRDefault="009B4DDC" w:rsidP="003C0C5E">
            <w:pPr>
              <w:pStyle w:val="TableText"/>
              <w:jc w:val="center"/>
            </w:pPr>
            <w:r w:rsidRPr="009176EF">
              <w:t>0.09</w:t>
            </w:r>
          </w:p>
        </w:tc>
      </w:tr>
      <w:tr w:rsidR="009B4DDC" w:rsidRPr="009176EF" w:rsidTr="009B4DDC">
        <w:trPr>
          <w:trHeight w:val="227"/>
          <w:jc w:val="center"/>
        </w:trPr>
        <w:tc>
          <w:tcPr>
            <w:tcW w:w="2433" w:type="dxa"/>
            <w:vAlign w:val="center"/>
          </w:tcPr>
          <w:p w:rsidR="009B4DDC" w:rsidRPr="009176EF" w:rsidRDefault="009B4DDC" w:rsidP="00807F26">
            <w:pPr>
              <w:pStyle w:val="TableText"/>
              <w:jc w:val="both"/>
            </w:pPr>
            <w:r w:rsidRPr="00935996">
              <w:rPr>
                <w:rFonts w:eastAsia="Times New Roman"/>
                <w:lang w:eastAsia="en-GB"/>
              </w:rPr>
              <w:t>Viaduct</w:t>
            </w:r>
          </w:p>
        </w:tc>
        <w:tc>
          <w:tcPr>
            <w:tcW w:w="2424" w:type="dxa"/>
            <w:vAlign w:val="center"/>
          </w:tcPr>
          <w:p w:rsidR="009B4DDC" w:rsidRPr="009176EF" w:rsidRDefault="009B4DDC" w:rsidP="003C0C5E">
            <w:pPr>
              <w:pStyle w:val="TableText"/>
              <w:jc w:val="center"/>
            </w:pPr>
            <w:r w:rsidRPr="009176EF">
              <w:t>90.04</w:t>
            </w:r>
          </w:p>
        </w:tc>
        <w:tc>
          <w:tcPr>
            <w:tcW w:w="2425" w:type="dxa"/>
            <w:vAlign w:val="center"/>
          </w:tcPr>
          <w:p w:rsidR="009B4DDC" w:rsidRPr="009176EF" w:rsidRDefault="009B4DDC" w:rsidP="003C0C5E">
            <w:pPr>
              <w:pStyle w:val="TableText"/>
              <w:jc w:val="center"/>
            </w:pPr>
            <w:r w:rsidRPr="009176EF">
              <w:t>0.54</w:t>
            </w:r>
          </w:p>
        </w:tc>
        <w:tc>
          <w:tcPr>
            <w:tcW w:w="2425" w:type="dxa"/>
            <w:vAlign w:val="center"/>
          </w:tcPr>
          <w:p w:rsidR="009B4DDC" w:rsidRPr="009176EF" w:rsidRDefault="009B4DDC" w:rsidP="003C0C5E">
            <w:pPr>
              <w:pStyle w:val="TableText"/>
              <w:jc w:val="center"/>
            </w:pPr>
            <w:r w:rsidRPr="009176EF">
              <w:t>0.07</w:t>
            </w:r>
          </w:p>
        </w:tc>
      </w:tr>
      <w:tr w:rsidR="009B4DDC" w:rsidRPr="009176EF" w:rsidTr="009B4DDC">
        <w:trPr>
          <w:trHeight w:val="227"/>
          <w:jc w:val="center"/>
        </w:trPr>
        <w:tc>
          <w:tcPr>
            <w:tcW w:w="2433" w:type="dxa"/>
            <w:vAlign w:val="center"/>
          </w:tcPr>
          <w:p w:rsidR="009B4DDC" w:rsidRPr="009176EF" w:rsidRDefault="009B4DDC" w:rsidP="00807F26">
            <w:pPr>
              <w:pStyle w:val="TableText"/>
              <w:jc w:val="both"/>
            </w:pPr>
            <w:r w:rsidRPr="00935996">
              <w:rPr>
                <w:rFonts w:eastAsia="Times New Roman"/>
                <w:lang w:eastAsia="en-GB"/>
              </w:rPr>
              <w:t xml:space="preserve">Mixed Bathing </w:t>
            </w:r>
          </w:p>
        </w:tc>
        <w:tc>
          <w:tcPr>
            <w:tcW w:w="2424" w:type="dxa"/>
            <w:vAlign w:val="center"/>
          </w:tcPr>
          <w:p w:rsidR="009B4DDC" w:rsidRPr="009176EF" w:rsidRDefault="009B4DDC" w:rsidP="003C0C5E">
            <w:pPr>
              <w:pStyle w:val="TableText"/>
              <w:jc w:val="center"/>
            </w:pPr>
            <w:r w:rsidRPr="009176EF">
              <w:t>75.65</w:t>
            </w:r>
          </w:p>
        </w:tc>
        <w:tc>
          <w:tcPr>
            <w:tcW w:w="2425" w:type="dxa"/>
            <w:vAlign w:val="center"/>
          </w:tcPr>
          <w:p w:rsidR="009B4DDC" w:rsidRPr="009176EF" w:rsidRDefault="009B4DDC" w:rsidP="003C0C5E">
            <w:pPr>
              <w:pStyle w:val="TableText"/>
              <w:jc w:val="center"/>
            </w:pPr>
            <w:r w:rsidRPr="009176EF">
              <w:t>0.70</w:t>
            </w:r>
          </w:p>
        </w:tc>
        <w:tc>
          <w:tcPr>
            <w:tcW w:w="2425" w:type="dxa"/>
            <w:vAlign w:val="center"/>
          </w:tcPr>
          <w:p w:rsidR="009B4DDC" w:rsidRPr="009176EF" w:rsidRDefault="009B4DDC" w:rsidP="003C0C5E">
            <w:pPr>
              <w:pStyle w:val="TableText"/>
              <w:jc w:val="center"/>
            </w:pPr>
            <w:r w:rsidRPr="009176EF">
              <w:t>0.19</w:t>
            </w:r>
          </w:p>
        </w:tc>
      </w:tr>
      <w:tr w:rsidR="009B4DDC" w:rsidRPr="009176EF" w:rsidTr="009B4DDC">
        <w:trPr>
          <w:trHeight w:val="227"/>
          <w:jc w:val="center"/>
        </w:trPr>
        <w:tc>
          <w:tcPr>
            <w:tcW w:w="2433" w:type="dxa"/>
            <w:vAlign w:val="center"/>
          </w:tcPr>
          <w:p w:rsidR="009B4DDC" w:rsidRPr="009176EF" w:rsidRDefault="009B4DDC" w:rsidP="00807F26">
            <w:pPr>
              <w:pStyle w:val="TableText"/>
              <w:jc w:val="both"/>
            </w:pPr>
            <w:r w:rsidRPr="00935996">
              <w:rPr>
                <w:rFonts w:eastAsia="Times New Roman"/>
                <w:lang w:eastAsia="en-GB"/>
              </w:rPr>
              <w:t xml:space="preserve">Hampstead </w:t>
            </w:r>
            <w:r>
              <w:rPr>
                <w:rFonts w:eastAsia="Times New Roman"/>
                <w:lang w:eastAsia="en-GB"/>
              </w:rPr>
              <w:t xml:space="preserve">No </w:t>
            </w:r>
            <w:r w:rsidRPr="00935996">
              <w:rPr>
                <w:rFonts w:eastAsia="Times New Roman"/>
                <w:lang w:eastAsia="en-GB"/>
              </w:rPr>
              <w:t>2</w:t>
            </w:r>
          </w:p>
        </w:tc>
        <w:tc>
          <w:tcPr>
            <w:tcW w:w="2424" w:type="dxa"/>
            <w:vAlign w:val="center"/>
          </w:tcPr>
          <w:p w:rsidR="009B4DDC" w:rsidRPr="009176EF" w:rsidRDefault="009B4DDC" w:rsidP="003C0C5E">
            <w:pPr>
              <w:pStyle w:val="TableText"/>
              <w:jc w:val="center"/>
            </w:pPr>
            <w:r w:rsidRPr="009176EF">
              <w:t>75.08</w:t>
            </w:r>
          </w:p>
        </w:tc>
        <w:tc>
          <w:tcPr>
            <w:tcW w:w="2425" w:type="dxa"/>
            <w:vAlign w:val="center"/>
          </w:tcPr>
          <w:p w:rsidR="009B4DDC" w:rsidRPr="009176EF" w:rsidRDefault="009B4DDC" w:rsidP="003C0C5E">
            <w:pPr>
              <w:pStyle w:val="TableText"/>
              <w:jc w:val="center"/>
            </w:pPr>
            <w:r w:rsidRPr="009176EF">
              <w:t>0.69</w:t>
            </w:r>
          </w:p>
        </w:tc>
        <w:tc>
          <w:tcPr>
            <w:tcW w:w="2425" w:type="dxa"/>
            <w:vAlign w:val="center"/>
          </w:tcPr>
          <w:p w:rsidR="009B4DDC" w:rsidRPr="009176EF" w:rsidRDefault="009B4DDC" w:rsidP="003C0C5E">
            <w:pPr>
              <w:pStyle w:val="TableText"/>
              <w:jc w:val="center"/>
            </w:pPr>
            <w:r w:rsidRPr="009176EF">
              <w:t>0.17</w:t>
            </w:r>
          </w:p>
        </w:tc>
      </w:tr>
      <w:tr w:rsidR="009B4DDC" w:rsidRPr="009176EF" w:rsidTr="009B4DDC">
        <w:trPr>
          <w:trHeight w:val="227"/>
          <w:jc w:val="center"/>
        </w:trPr>
        <w:tc>
          <w:tcPr>
            <w:tcW w:w="2433" w:type="dxa"/>
            <w:vAlign w:val="center"/>
          </w:tcPr>
          <w:p w:rsidR="009B4DDC" w:rsidRPr="009176EF" w:rsidRDefault="009B4DDC" w:rsidP="00807F26">
            <w:pPr>
              <w:pStyle w:val="TableText"/>
              <w:jc w:val="both"/>
            </w:pPr>
            <w:r w:rsidRPr="00935996">
              <w:rPr>
                <w:rFonts w:eastAsia="Times New Roman"/>
                <w:lang w:eastAsia="en-GB"/>
              </w:rPr>
              <w:t xml:space="preserve">Hampstead </w:t>
            </w:r>
            <w:r>
              <w:rPr>
                <w:rFonts w:eastAsia="Times New Roman"/>
                <w:lang w:eastAsia="en-GB"/>
              </w:rPr>
              <w:t xml:space="preserve">No </w:t>
            </w:r>
            <w:r w:rsidRPr="00935996">
              <w:rPr>
                <w:rFonts w:eastAsia="Times New Roman"/>
                <w:lang w:eastAsia="en-GB"/>
              </w:rPr>
              <w:t>1</w:t>
            </w:r>
          </w:p>
        </w:tc>
        <w:tc>
          <w:tcPr>
            <w:tcW w:w="2424" w:type="dxa"/>
            <w:vAlign w:val="center"/>
          </w:tcPr>
          <w:p w:rsidR="009B4DDC" w:rsidRPr="009176EF" w:rsidRDefault="009B4DDC" w:rsidP="003C0C5E">
            <w:pPr>
              <w:pStyle w:val="TableText"/>
              <w:jc w:val="center"/>
            </w:pPr>
            <w:r w:rsidRPr="009176EF">
              <w:t>70.97</w:t>
            </w:r>
          </w:p>
        </w:tc>
        <w:tc>
          <w:tcPr>
            <w:tcW w:w="2425" w:type="dxa"/>
            <w:vAlign w:val="center"/>
          </w:tcPr>
          <w:p w:rsidR="009B4DDC" w:rsidRPr="009176EF" w:rsidRDefault="009B4DDC" w:rsidP="003C0C5E">
            <w:pPr>
              <w:pStyle w:val="TableText"/>
              <w:jc w:val="center"/>
            </w:pPr>
            <w:r w:rsidRPr="009176EF">
              <w:t>1.58</w:t>
            </w:r>
          </w:p>
        </w:tc>
        <w:tc>
          <w:tcPr>
            <w:tcW w:w="2425" w:type="dxa"/>
            <w:vAlign w:val="center"/>
          </w:tcPr>
          <w:p w:rsidR="009B4DDC" w:rsidRPr="009176EF" w:rsidRDefault="009B4DDC" w:rsidP="003C0C5E">
            <w:pPr>
              <w:pStyle w:val="TableText"/>
              <w:jc w:val="center"/>
            </w:pPr>
            <w:r w:rsidRPr="009176EF">
              <w:t>0.06</w:t>
            </w:r>
          </w:p>
        </w:tc>
      </w:tr>
    </w:tbl>
    <w:p w:rsidR="00844A46" w:rsidRPr="00577E54" w:rsidRDefault="00844A46" w:rsidP="009176EF">
      <w:pPr>
        <w:pStyle w:val="SubHeading"/>
        <w:rPr>
          <w:sz w:val="22"/>
        </w:rPr>
      </w:pPr>
      <w:bookmarkStart w:id="71" w:name="_Ref349227049"/>
      <w:bookmarkStart w:id="72" w:name="_Toc351637877"/>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sz w:val="22"/>
        </w:rPr>
        <w:t>5</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sz w:val="22"/>
        </w:rPr>
        <w:t>6</w:t>
      </w:r>
      <w:r w:rsidR="00070710" w:rsidRPr="00577E54">
        <w:rPr>
          <w:sz w:val="22"/>
        </w:rPr>
        <w:fldChar w:fldCharType="end"/>
      </w:r>
      <w:bookmarkEnd w:id="71"/>
      <w:r w:rsidR="005226AA" w:rsidRPr="00577E54">
        <w:rPr>
          <w:sz w:val="22"/>
        </w:rPr>
        <w:tab/>
      </w:r>
      <w:r w:rsidRPr="00577E54">
        <w:rPr>
          <w:sz w:val="22"/>
        </w:rPr>
        <w:t>1 in 1,000 year Summary Results</w:t>
      </w:r>
      <w:bookmarkEnd w:id="72"/>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3"/>
        <w:gridCol w:w="2424"/>
        <w:gridCol w:w="2425"/>
        <w:gridCol w:w="2425"/>
      </w:tblGrid>
      <w:tr w:rsidR="008520BF" w:rsidRPr="00577E54" w:rsidTr="003C0C5E">
        <w:trPr>
          <w:tblHeader/>
          <w:jc w:val="center"/>
        </w:trPr>
        <w:tc>
          <w:tcPr>
            <w:tcW w:w="2433" w:type="dxa"/>
            <w:shd w:val="clear" w:color="auto" w:fill="D2DBE2"/>
            <w:vAlign w:val="center"/>
          </w:tcPr>
          <w:p w:rsidR="00FB6628" w:rsidRPr="009176EF" w:rsidRDefault="008520BF" w:rsidP="003C0C5E">
            <w:pPr>
              <w:pStyle w:val="TableHeading"/>
              <w:jc w:val="center"/>
            </w:pPr>
            <w:r w:rsidRPr="009176EF">
              <w:t>Pond</w:t>
            </w:r>
          </w:p>
        </w:tc>
        <w:tc>
          <w:tcPr>
            <w:tcW w:w="2424" w:type="dxa"/>
            <w:shd w:val="clear" w:color="auto" w:fill="D2DBE2"/>
            <w:vAlign w:val="center"/>
          </w:tcPr>
          <w:p w:rsidR="00FB6628" w:rsidRPr="009176EF" w:rsidRDefault="008520BF" w:rsidP="003C0C5E">
            <w:pPr>
              <w:pStyle w:val="TableHeading"/>
              <w:jc w:val="center"/>
            </w:pPr>
            <w:r w:rsidRPr="009176EF">
              <w:t>Peak Water Level      (m AOD)</w:t>
            </w:r>
          </w:p>
        </w:tc>
        <w:tc>
          <w:tcPr>
            <w:tcW w:w="2425" w:type="dxa"/>
            <w:shd w:val="clear" w:color="auto" w:fill="D2DBE2"/>
            <w:vAlign w:val="center"/>
          </w:tcPr>
          <w:p w:rsidR="00FB6628" w:rsidRPr="009176EF" w:rsidRDefault="008520BF" w:rsidP="003C0C5E">
            <w:pPr>
              <w:pStyle w:val="TableHeading"/>
              <w:jc w:val="center"/>
            </w:pPr>
            <w:r w:rsidRPr="009176EF">
              <w:t>Flood Rise (m)</w:t>
            </w:r>
          </w:p>
        </w:tc>
        <w:tc>
          <w:tcPr>
            <w:tcW w:w="2425" w:type="dxa"/>
            <w:shd w:val="clear" w:color="auto" w:fill="D2DBE2"/>
            <w:vAlign w:val="center"/>
          </w:tcPr>
          <w:p w:rsidR="00FB6628" w:rsidRPr="009176EF" w:rsidRDefault="008520BF" w:rsidP="003C0C5E">
            <w:pPr>
              <w:pStyle w:val="TableHeading"/>
              <w:jc w:val="center"/>
            </w:pPr>
            <w:r w:rsidRPr="009176EF">
              <w:t>Maximum Dam Overtopping Depth (m)</w:t>
            </w:r>
          </w:p>
        </w:tc>
      </w:tr>
      <w:tr w:rsidR="008520BF" w:rsidRPr="00577E54" w:rsidTr="00807F26">
        <w:trPr>
          <w:jc w:val="center"/>
        </w:trPr>
        <w:tc>
          <w:tcPr>
            <w:tcW w:w="9707" w:type="dxa"/>
            <w:gridSpan w:val="4"/>
            <w:vAlign w:val="center"/>
          </w:tcPr>
          <w:p w:rsidR="00FB6628" w:rsidRPr="009176EF" w:rsidRDefault="008520BF" w:rsidP="00807F26">
            <w:pPr>
              <w:pStyle w:val="TableText"/>
              <w:jc w:val="both"/>
              <w:rPr>
                <w:b/>
              </w:rPr>
            </w:pPr>
            <w:r w:rsidRPr="009176EF">
              <w:rPr>
                <w:b/>
              </w:rPr>
              <w:t>Highgate Chain</w:t>
            </w:r>
          </w:p>
        </w:tc>
      </w:tr>
      <w:tr w:rsidR="009B4DDC" w:rsidRPr="00577E54" w:rsidTr="003C0C5E">
        <w:trPr>
          <w:jc w:val="center"/>
        </w:trPr>
        <w:tc>
          <w:tcPr>
            <w:tcW w:w="2433" w:type="dxa"/>
            <w:vAlign w:val="center"/>
          </w:tcPr>
          <w:p w:rsidR="009B4DDC" w:rsidRPr="009176EF" w:rsidRDefault="009B4DDC" w:rsidP="00807F26">
            <w:pPr>
              <w:pStyle w:val="TableText"/>
              <w:jc w:val="both"/>
            </w:pPr>
            <w:r w:rsidRPr="009176EF">
              <w:t>Stock</w:t>
            </w:r>
          </w:p>
        </w:tc>
        <w:tc>
          <w:tcPr>
            <w:tcW w:w="2424" w:type="dxa"/>
            <w:vAlign w:val="center"/>
          </w:tcPr>
          <w:p w:rsidR="009B4DDC" w:rsidRPr="009176EF" w:rsidRDefault="009B4DDC" w:rsidP="003C0C5E">
            <w:pPr>
              <w:pStyle w:val="TableText"/>
              <w:jc w:val="center"/>
            </w:pPr>
            <w:r w:rsidRPr="009176EF">
              <w:t>81.96</w:t>
            </w:r>
          </w:p>
        </w:tc>
        <w:tc>
          <w:tcPr>
            <w:tcW w:w="2425" w:type="dxa"/>
            <w:vAlign w:val="center"/>
          </w:tcPr>
          <w:p w:rsidR="009B4DDC" w:rsidRPr="009176EF" w:rsidRDefault="009B4DDC" w:rsidP="003C0C5E">
            <w:pPr>
              <w:pStyle w:val="TableText"/>
              <w:jc w:val="center"/>
            </w:pPr>
            <w:r w:rsidRPr="009176EF">
              <w:t>0.90</w:t>
            </w:r>
          </w:p>
        </w:tc>
        <w:tc>
          <w:tcPr>
            <w:tcW w:w="2425" w:type="dxa"/>
            <w:vAlign w:val="center"/>
          </w:tcPr>
          <w:p w:rsidR="009B4DDC" w:rsidRPr="009176EF" w:rsidRDefault="009B4DDC" w:rsidP="003C0C5E">
            <w:pPr>
              <w:pStyle w:val="TableText"/>
              <w:jc w:val="center"/>
            </w:pPr>
            <w:r w:rsidRPr="009176EF">
              <w:t>0.31</w:t>
            </w:r>
          </w:p>
        </w:tc>
      </w:tr>
      <w:tr w:rsidR="009B4DDC" w:rsidRPr="00577E54" w:rsidTr="003C0C5E">
        <w:trPr>
          <w:jc w:val="center"/>
        </w:trPr>
        <w:tc>
          <w:tcPr>
            <w:tcW w:w="2433" w:type="dxa"/>
            <w:vAlign w:val="center"/>
          </w:tcPr>
          <w:p w:rsidR="009B4DDC" w:rsidRPr="009176EF" w:rsidRDefault="009B4DDC" w:rsidP="00807F26">
            <w:pPr>
              <w:pStyle w:val="TableText"/>
              <w:jc w:val="both"/>
            </w:pPr>
            <w:r w:rsidRPr="009176EF">
              <w:t xml:space="preserve">Ladies Bathing </w:t>
            </w:r>
          </w:p>
        </w:tc>
        <w:tc>
          <w:tcPr>
            <w:tcW w:w="2424" w:type="dxa"/>
            <w:vAlign w:val="center"/>
          </w:tcPr>
          <w:p w:rsidR="009B4DDC" w:rsidRPr="009176EF" w:rsidRDefault="009B4DDC" w:rsidP="003C0C5E">
            <w:pPr>
              <w:pStyle w:val="TableText"/>
              <w:jc w:val="center"/>
            </w:pPr>
            <w:r w:rsidRPr="009176EF">
              <w:t>77.05</w:t>
            </w:r>
          </w:p>
        </w:tc>
        <w:tc>
          <w:tcPr>
            <w:tcW w:w="2425" w:type="dxa"/>
            <w:vAlign w:val="center"/>
          </w:tcPr>
          <w:p w:rsidR="009B4DDC" w:rsidRPr="009176EF" w:rsidRDefault="009B4DDC" w:rsidP="003C0C5E">
            <w:pPr>
              <w:pStyle w:val="TableText"/>
              <w:jc w:val="center"/>
            </w:pPr>
            <w:r w:rsidRPr="009176EF">
              <w:t>1.05</w:t>
            </w:r>
          </w:p>
        </w:tc>
        <w:tc>
          <w:tcPr>
            <w:tcW w:w="2425" w:type="dxa"/>
            <w:vAlign w:val="center"/>
          </w:tcPr>
          <w:p w:rsidR="009B4DDC" w:rsidRPr="009176EF" w:rsidRDefault="009B4DDC" w:rsidP="003C0C5E">
            <w:pPr>
              <w:pStyle w:val="TableText"/>
              <w:jc w:val="center"/>
            </w:pPr>
            <w:r w:rsidRPr="009176EF">
              <w:t>0.18</w:t>
            </w:r>
          </w:p>
        </w:tc>
      </w:tr>
      <w:tr w:rsidR="009B4DDC" w:rsidRPr="00577E54" w:rsidTr="003C0C5E">
        <w:trPr>
          <w:jc w:val="center"/>
        </w:trPr>
        <w:tc>
          <w:tcPr>
            <w:tcW w:w="2433" w:type="dxa"/>
            <w:vAlign w:val="center"/>
          </w:tcPr>
          <w:p w:rsidR="009B4DDC" w:rsidRPr="009176EF" w:rsidRDefault="009B4DDC" w:rsidP="00807F26">
            <w:pPr>
              <w:pStyle w:val="TableText"/>
              <w:jc w:val="both"/>
            </w:pPr>
            <w:r w:rsidRPr="009176EF">
              <w:t xml:space="preserve">Bird Sanctuary </w:t>
            </w:r>
          </w:p>
        </w:tc>
        <w:tc>
          <w:tcPr>
            <w:tcW w:w="2424" w:type="dxa"/>
            <w:vAlign w:val="center"/>
          </w:tcPr>
          <w:p w:rsidR="009B4DDC" w:rsidRPr="009176EF" w:rsidRDefault="009B4DDC" w:rsidP="003C0C5E">
            <w:pPr>
              <w:pStyle w:val="TableText"/>
              <w:jc w:val="center"/>
            </w:pPr>
            <w:r w:rsidRPr="009176EF">
              <w:t>72.84</w:t>
            </w:r>
          </w:p>
        </w:tc>
        <w:tc>
          <w:tcPr>
            <w:tcW w:w="2425" w:type="dxa"/>
            <w:vAlign w:val="center"/>
          </w:tcPr>
          <w:p w:rsidR="009B4DDC" w:rsidRPr="009176EF" w:rsidRDefault="009B4DDC" w:rsidP="003C0C5E">
            <w:pPr>
              <w:pStyle w:val="TableText"/>
              <w:jc w:val="center"/>
            </w:pPr>
            <w:r w:rsidRPr="009176EF">
              <w:t>0.89</w:t>
            </w:r>
          </w:p>
        </w:tc>
        <w:tc>
          <w:tcPr>
            <w:tcW w:w="2425" w:type="dxa"/>
            <w:vAlign w:val="center"/>
          </w:tcPr>
          <w:p w:rsidR="009B4DDC" w:rsidRPr="009176EF" w:rsidRDefault="009B4DDC" w:rsidP="003C0C5E">
            <w:pPr>
              <w:pStyle w:val="TableText"/>
              <w:jc w:val="center"/>
            </w:pPr>
            <w:r w:rsidRPr="009176EF">
              <w:t>0.27</w:t>
            </w:r>
          </w:p>
        </w:tc>
      </w:tr>
      <w:tr w:rsidR="009B4DDC" w:rsidRPr="00577E54" w:rsidTr="003C0C5E">
        <w:trPr>
          <w:jc w:val="center"/>
        </w:trPr>
        <w:tc>
          <w:tcPr>
            <w:tcW w:w="2433" w:type="dxa"/>
            <w:vAlign w:val="center"/>
          </w:tcPr>
          <w:p w:rsidR="009B4DDC" w:rsidRPr="009176EF" w:rsidRDefault="009B4DDC" w:rsidP="00807F26">
            <w:pPr>
              <w:pStyle w:val="TableText"/>
              <w:jc w:val="both"/>
            </w:pPr>
            <w:r w:rsidRPr="009176EF">
              <w:t xml:space="preserve">Model Boating </w:t>
            </w:r>
          </w:p>
        </w:tc>
        <w:tc>
          <w:tcPr>
            <w:tcW w:w="2424" w:type="dxa"/>
            <w:vAlign w:val="center"/>
          </w:tcPr>
          <w:p w:rsidR="009B4DDC" w:rsidRPr="009176EF" w:rsidRDefault="009B4DDC" w:rsidP="003C0C5E">
            <w:pPr>
              <w:pStyle w:val="TableText"/>
              <w:jc w:val="center"/>
            </w:pPr>
            <w:r w:rsidRPr="009176EF">
              <w:t>72.10</w:t>
            </w:r>
          </w:p>
        </w:tc>
        <w:tc>
          <w:tcPr>
            <w:tcW w:w="2425" w:type="dxa"/>
            <w:vAlign w:val="center"/>
          </w:tcPr>
          <w:p w:rsidR="009B4DDC" w:rsidRPr="009176EF" w:rsidRDefault="009B4DDC" w:rsidP="003C0C5E">
            <w:pPr>
              <w:pStyle w:val="TableText"/>
              <w:jc w:val="center"/>
            </w:pPr>
            <w:r w:rsidRPr="009176EF">
              <w:t>0.75</w:t>
            </w:r>
          </w:p>
        </w:tc>
        <w:tc>
          <w:tcPr>
            <w:tcW w:w="2425" w:type="dxa"/>
            <w:vAlign w:val="center"/>
          </w:tcPr>
          <w:p w:rsidR="009B4DDC" w:rsidRPr="009176EF" w:rsidRDefault="009B4DDC" w:rsidP="003C0C5E">
            <w:pPr>
              <w:pStyle w:val="TableText"/>
              <w:jc w:val="center"/>
            </w:pPr>
            <w:r w:rsidRPr="009176EF">
              <w:t>0.23</w:t>
            </w:r>
          </w:p>
        </w:tc>
      </w:tr>
      <w:tr w:rsidR="009B4DDC" w:rsidRPr="00577E54" w:rsidTr="003C0C5E">
        <w:trPr>
          <w:jc w:val="center"/>
        </w:trPr>
        <w:tc>
          <w:tcPr>
            <w:tcW w:w="2433" w:type="dxa"/>
            <w:vAlign w:val="center"/>
          </w:tcPr>
          <w:p w:rsidR="009B4DDC" w:rsidRPr="009176EF" w:rsidRDefault="009B4DDC" w:rsidP="00807F26">
            <w:pPr>
              <w:pStyle w:val="TableText"/>
              <w:jc w:val="both"/>
            </w:pPr>
            <w:r w:rsidRPr="009176EF">
              <w:t xml:space="preserve">Men’s Bathing </w:t>
            </w:r>
          </w:p>
        </w:tc>
        <w:tc>
          <w:tcPr>
            <w:tcW w:w="2424" w:type="dxa"/>
            <w:vAlign w:val="center"/>
          </w:tcPr>
          <w:p w:rsidR="009B4DDC" w:rsidRPr="009176EF" w:rsidRDefault="009B4DDC" w:rsidP="003C0C5E">
            <w:pPr>
              <w:pStyle w:val="TableText"/>
              <w:jc w:val="center"/>
            </w:pPr>
            <w:r w:rsidRPr="009176EF">
              <w:t>68.40</w:t>
            </w:r>
          </w:p>
        </w:tc>
        <w:tc>
          <w:tcPr>
            <w:tcW w:w="2425" w:type="dxa"/>
            <w:vAlign w:val="center"/>
          </w:tcPr>
          <w:p w:rsidR="009B4DDC" w:rsidRPr="009176EF" w:rsidRDefault="009B4DDC" w:rsidP="003C0C5E">
            <w:pPr>
              <w:pStyle w:val="TableText"/>
              <w:jc w:val="center"/>
            </w:pPr>
            <w:r w:rsidRPr="009176EF">
              <w:t>0.81</w:t>
            </w:r>
          </w:p>
        </w:tc>
        <w:tc>
          <w:tcPr>
            <w:tcW w:w="2425" w:type="dxa"/>
            <w:vAlign w:val="center"/>
          </w:tcPr>
          <w:p w:rsidR="009B4DDC" w:rsidRPr="009176EF" w:rsidRDefault="009B4DDC" w:rsidP="003C0C5E">
            <w:pPr>
              <w:pStyle w:val="TableText"/>
              <w:jc w:val="center"/>
            </w:pPr>
            <w:r w:rsidRPr="009176EF">
              <w:t>0.24</w:t>
            </w:r>
          </w:p>
        </w:tc>
      </w:tr>
      <w:tr w:rsidR="009B4DDC" w:rsidRPr="00577E54" w:rsidTr="003C0C5E">
        <w:trPr>
          <w:jc w:val="center"/>
        </w:trPr>
        <w:tc>
          <w:tcPr>
            <w:tcW w:w="2433" w:type="dxa"/>
            <w:vAlign w:val="center"/>
          </w:tcPr>
          <w:p w:rsidR="009B4DDC" w:rsidRPr="009176EF" w:rsidRDefault="009B4DDC" w:rsidP="00807F26">
            <w:pPr>
              <w:pStyle w:val="TableText"/>
              <w:jc w:val="both"/>
            </w:pPr>
            <w:r w:rsidRPr="009176EF">
              <w:t xml:space="preserve">Highgate No 1 </w:t>
            </w:r>
          </w:p>
        </w:tc>
        <w:tc>
          <w:tcPr>
            <w:tcW w:w="2424" w:type="dxa"/>
            <w:vAlign w:val="center"/>
          </w:tcPr>
          <w:p w:rsidR="009B4DDC" w:rsidRPr="009176EF" w:rsidRDefault="009B4DDC" w:rsidP="003C0C5E">
            <w:pPr>
              <w:pStyle w:val="TableText"/>
              <w:jc w:val="center"/>
            </w:pPr>
            <w:r w:rsidRPr="009176EF">
              <w:t>63.93</w:t>
            </w:r>
          </w:p>
        </w:tc>
        <w:tc>
          <w:tcPr>
            <w:tcW w:w="2425" w:type="dxa"/>
            <w:vAlign w:val="center"/>
          </w:tcPr>
          <w:p w:rsidR="009B4DDC" w:rsidRPr="009176EF" w:rsidRDefault="009B4DDC" w:rsidP="003C0C5E">
            <w:pPr>
              <w:pStyle w:val="TableText"/>
              <w:jc w:val="center"/>
            </w:pPr>
            <w:r w:rsidRPr="009176EF">
              <w:t>1.48</w:t>
            </w:r>
          </w:p>
        </w:tc>
        <w:tc>
          <w:tcPr>
            <w:tcW w:w="2425" w:type="dxa"/>
            <w:vAlign w:val="center"/>
          </w:tcPr>
          <w:p w:rsidR="009B4DDC" w:rsidRPr="009176EF" w:rsidRDefault="009B4DDC" w:rsidP="003C0C5E">
            <w:pPr>
              <w:pStyle w:val="TableText"/>
              <w:jc w:val="center"/>
            </w:pPr>
            <w:r w:rsidRPr="009176EF">
              <w:t>0.43</w:t>
            </w:r>
          </w:p>
        </w:tc>
      </w:tr>
      <w:tr w:rsidR="008520BF" w:rsidRPr="00577E54" w:rsidTr="00807F26">
        <w:trPr>
          <w:jc w:val="center"/>
        </w:trPr>
        <w:tc>
          <w:tcPr>
            <w:tcW w:w="9707" w:type="dxa"/>
            <w:gridSpan w:val="4"/>
            <w:vAlign w:val="center"/>
          </w:tcPr>
          <w:p w:rsidR="00FB6628" w:rsidRPr="009176EF" w:rsidRDefault="008520BF" w:rsidP="00807F26">
            <w:pPr>
              <w:pStyle w:val="TableText"/>
              <w:jc w:val="both"/>
              <w:rPr>
                <w:b/>
              </w:rPr>
            </w:pPr>
            <w:r w:rsidRPr="009176EF">
              <w:rPr>
                <w:b/>
              </w:rPr>
              <w:t>Hampstead Chain</w:t>
            </w:r>
          </w:p>
        </w:tc>
      </w:tr>
      <w:tr w:rsidR="009B4DDC" w:rsidRPr="00577E54" w:rsidTr="003C0C5E">
        <w:trPr>
          <w:jc w:val="center"/>
        </w:trPr>
        <w:tc>
          <w:tcPr>
            <w:tcW w:w="2433" w:type="dxa"/>
            <w:vAlign w:val="center"/>
          </w:tcPr>
          <w:p w:rsidR="009B4DDC" w:rsidRPr="009176EF" w:rsidRDefault="009B4DDC" w:rsidP="00807F26">
            <w:pPr>
              <w:pStyle w:val="TableText"/>
              <w:jc w:val="both"/>
            </w:pPr>
            <w:r w:rsidRPr="00935996">
              <w:rPr>
                <w:rFonts w:eastAsia="Times New Roman"/>
                <w:lang w:eastAsia="en-GB"/>
              </w:rPr>
              <w:t xml:space="preserve">Vale of Health </w:t>
            </w:r>
          </w:p>
        </w:tc>
        <w:tc>
          <w:tcPr>
            <w:tcW w:w="2424" w:type="dxa"/>
            <w:vAlign w:val="center"/>
          </w:tcPr>
          <w:p w:rsidR="009B4DDC" w:rsidRPr="009176EF" w:rsidRDefault="009B4DDC" w:rsidP="003C0C5E">
            <w:pPr>
              <w:pStyle w:val="TableText"/>
              <w:jc w:val="center"/>
            </w:pPr>
            <w:r w:rsidRPr="009176EF">
              <w:t>105.52</w:t>
            </w:r>
          </w:p>
        </w:tc>
        <w:tc>
          <w:tcPr>
            <w:tcW w:w="2425" w:type="dxa"/>
            <w:vAlign w:val="center"/>
          </w:tcPr>
          <w:p w:rsidR="009B4DDC" w:rsidRPr="009176EF" w:rsidRDefault="009B4DDC" w:rsidP="003C0C5E">
            <w:pPr>
              <w:pStyle w:val="TableText"/>
              <w:jc w:val="center"/>
            </w:pPr>
            <w:r w:rsidRPr="009176EF">
              <w:t>0.48</w:t>
            </w:r>
          </w:p>
        </w:tc>
        <w:tc>
          <w:tcPr>
            <w:tcW w:w="2425" w:type="dxa"/>
            <w:vAlign w:val="center"/>
          </w:tcPr>
          <w:p w:rsidR="009B4DDC" w:rsidRPr="009176EF" w:rsidRDefault="009B4DDC" w:rsidP="003C0C5E">
            <w:pPr>
              <w:pStyle w:val="TableText"/>
              <w:jc w:val="center"/>
            </w:pPr>
            <w:r w:rsidRPr="009176EF">
              <w:t>0.08</w:t>
            </w:r>
          </w:p>
        </w:tc>
      </w:tr>
      <w:tr w:rsidR="009B4DDC" w:rsidRPr="00577E54" w:rsidTr="003C0C5E">
        <w:trPr>
          <w:jc w:val="center"/>
        </w:trPr>
        <w:tc>
          <w:tcPr>
            <w:tcW w:w="2433" w:type="dxa"/>
            <w:vAlign w:val="center"/>
          </w:tcPr>
          <w:p w:rsidR="009B4DDC" w:rsidRPr="009176EF" w:rsidRDefault="009B4DDC" w:rsidP="00807F26">
            <w:pPr>
              <w:pStyle w:val="TableText"/>
              <w:jc w:val="both"/>
            </w:pPr>
            <w:r w:rsidRPr="00935996">
              <w:rPr>
                <w:rFonts w:eastAsia="Times New Roman"/>
                <w:lang w:eastAsia="en-GB"/>
              </w:rPr>
              <w:t>Viaduct</w:t>
            </w:r>
          </w:p>
        </w:tc>
        <w:tc>
          <w:tcPr>
            <w:tcW w:w="2424" w:type="dxa"/>
            <w:vAlign w:val="center"/>
          </w:tcPr>
          <w:p w:rsidR="009B4DDC" w:rsidRPr="009176EF" w:rsidRDefault="009B4DDC" w:rsidP="003C0C5E">
            <w:pPr>
              <w:pStyle w:val="TableText"/>
              <w:jc w:val="center"/>
            </w:pPr>
            <w:r w:rsidRPr="009176EF">
              <w:t>90.04</w:t>
            </w:r>
          </w:p>
        </w:tc>
        <w:tc>
          <w:tcPr>
            <w:tcW w:w="2425" w:type="dxa"/>
            <w:vAlign w:val="center"/>
          </w:tcPr>
          <w:p w:rsidR="009B4DDC" w:rsidRPr="009176EF" w:rsidRDefault="009B4DDC" w:rsidP="003C0C5E">
            <w:pPr>
              <w:pStyle w:val="TableText"/>
              <w:jc w:val="center"/>
            </w:pPr>
            <w:r w:rsidRPr="009176EF">
              <w:t>0.54</w:t>
            </w:r>
          </w:p>
        </w:tc>
        <w:tc>
          <w:tcPr>
            <w:tcW w:w="2425" w:type="dxa"/>
            <w:vAlign w:val="center"/>
          </w:tcPr>
          <w:p w:rsidR="009B4DDC" w:rsidRPr="009176EF" w:rsidRDefault="009B4DDC" w:rsidP="003C0C5E">
            <w:pPr>
              <w:pStyle w:val="TableText"/>
              <w:jc w:val="center"/>
            </w:pPr>
            <w:r w:rsidRPr="009176EF">
              <w:t>0.07</w:t>
            </w:r>
          </w:p>
        </w:tc>
      </w:tr>
      <w:tr w:rsidR="009B4DDC" w:rsidRPr="00577E54" w:rsidTr="003C0C5E">
        <w:trPr>
          <w:jc w:val="center"/>
        </w:trPr>
        <w:tc>
          <w:tcPr>
            <w:tcW w:w="2433" w:type="dxa"/>
            <w:vAlign w:val="center"/>
          </w:tcPr>
          <w:p w:rsidR="009B4DDC" w:rsidRPr="009176EF" w:rsidRDefault="009B4DDC" w:rsidP="00807F26">
            <w:pPr>
              <w:pStyle w:val="TableText"/>
              <w:jc w:val="both"/>
            </w:pPr>
            <w:r w:rsidRPr="00935996">
              <w:rPr>
                <w:rFonts w:eastAsia="Times New Roman"/>
                <w:lang w:eastAsia="en-GB"/>
              </w:rPr>
              <w:t xml:space="preserve">Mixed Bathing </w:t>
            </w:r>
          </w:p>
        </w:tc>
        <w:tc>
          <w:tcPr>
            <w:tcW w:w="2424" w:type="dxa"/>
            <w:vAlign w:val="center"/>
          </w:tcPr>
          <w:p w:rsidR="009B4DDC" w:rsidRPr="009176EF" w:rsidRDefault="009B4DDC" w:rsidP="003C0C5E">
            <w:pPr>
              <w:pStyle w:val="TableText"/>
              <w:jc w:val="center"/>
            </w:pPr>
            <w:r w:rsidRPr="009176EF">
              <w:t>75.64</w:t>
            </w:r>
          </w:p>
        </w:tc>
        <w:tc>
          <w:tcPr>
            <w:tcW w:w="2425" w:type="dxa"/>
            <w:vAlign w:val="center"/>
          </w:tcPr>
          <w:p w:rsidR="009B4DDC" w:rsidRPr="009176EF" w:rsidRDefault="009B4DDC" w:rsidP="003C0C5E">
            <w:pPr>
              <w:pStyle w:val="TableText"/>
              <w:jc w:val="center"/>
            </w:pPr>
            <w:r w:rsidRPr="009176EF">
              <w:t>0.69</w:t>
            </w:r>
          </w:p>
        </w:tc>
        <w:tc>
          <w:tcPr>
            <w:tcW w:w="2425" w:type="dxa"/>
            <w:vAlign w:val="center"/>
          </w:tcPr>
          <w:p w:rsidR="009B4DDC" w:rsidRPr="009176EF" w:rsidRDefault="009B4DDC" w:rsidP="003C0C5E">
            <w:pPr>
              <w:pStyle w:val="TableText"/>
              <w:jc w:val="center"/>
            </w:pPr>
            <w:r w:rsidRPr="009176EF">
              <w:t>0.18</w:t>
            </w:r>
          </w:p>
        </w:tc>
      </w:tr>
      <w:tr w:rsidR="009B4DDC" w:rsidRPr="00577E54" w:rsidTr="003C0C5E">
        <w:trPr>
          <w:jc w:val="center"/>
        </w:trPr>
        <w:tc>
          <w:tcPr>
            <w:tcW w:w="2433" w:type="dxa"/>
            <w:vAlign w:val="center"/>
          </w:tcPr>
          <w:p w:rsidR="009B4DDC" w:rsidRPr="009176EF" w:rsidRDefault="009B4DDC" w:rsidP="00807F26">
            <w:pPr>
              <w:pStyle w:val="TableText"/>
              <w:jc w:val="both"/>
            </w:pPr>
            <w:r w:rsidRPr="00935996">
              <w:rPr>
                <w:rFonts w:eastAsia="Times New Roman"/>
                <w:lang w:eastAsia="en-GB"/>
              </w:rPr>
              <w:t xml:space="preserve">Hampstead </w:t>
            </w:r>
            <w:r>
              <w:rPr>
                <w:rFonts w:eastAsia="Times New Roman"/>
                <w:lang w:eastAsia="en-GB"/>
              </w:rPr>
              <w:t xml:space="preserve">No </w:t>
            </w:r>
            <w:r w:rsidRPr="00935996">
              <w:rPr>
                <w:rFonts w:eastAsia="Times New Roman"/>
                <w:lang w:eastAsia="en-GB"/>
              </w:rPr>
              <w:t>2</w:t>
            </w:r>
          </w:p>
        </w:tc>
        <w:tc>
          <w:tcPr>
            <w:tcW w:w="2424" w:type="dxa"/>
            <w:vAlign w:val="center"/>
          </w:tcPr>
          <w:p w:rsidR="009B4DDC" w:rsidRPr="009176EF" w:rsidRDefault="009B4DDC" w:rsidP="003C0C5E">
            <w:pPr>
              <w:pStyle w:val="TableText"/>
              <w:jc w:val="center"/>
            </w:pPr>
            <w:r w:rsidRPr="009176EF">
              <w:t>75.06</w:t>
            </w:r>
          </w:p>
        </w:tc>
        <w:tc>
          <w:tcPr>
            <w:tcW w:w="2425" w:type="dxa"/>
            <w:vAlign w:val="center"/>
          </w:tcPr>
          <w:p w:rsidR="009B4DDC" w:rsidRPr="009176EF" w:rsidRDefault="009B4DDC" w:rsidP="003C0C5E">
            <w:pPr>
              <w:pStyle w:val="TableText"/>
              <w:jc w:val="center"/>
            </w:pPr>
            <w:r w:rsidRPr="009176EF">
              <w:t>0.67</w:t>
            </w:r>
          </w:p>
        </w:tc>
        <w:tc>
          <w:tcPr>
            <w:tcW w:w="2425" w:type="dxa"/>
            <w:vAlign w:val="center"/>
          </w:tcPr>
          <w:p w:rsidR="009B4DDC" w:rsidRPr="009176EF" w:rsidRDefault="009B4DDC" w:rsidP="003C0C5E">
            <w:pPr>
              <w:pStyle w:val="TableText"/>
              <w:jc w:val="center"/>
            </w:pPr>
            <w:r w:rsidRPr="009176EF">
              <w:t>0.15</w:t>
            </w:r>
          </w:p>
        </w:tc>
      </w:tr>
      <w:tr w:rsidR="009B4DDC" w:rsidRPr="00577E54" w:rsidTr="003C0C5E">
        <w:trPr>
          <w:jc w:val="center"/>
        </w:trPr>
        <w:tc>
          <w:tcPr>
            <w:tcW w:w="2433" w:type="dxa"/>
            <w:vAlign w:val="center"/>
          </w:tcPr>
          <w:p w:rsidR="009B4DDC" w:rsidRPr="009176EF" w:rsidRDefault="009B4DDC" w:rsidP="00807F26">
            <w:pPr>
              <w:pStyle w:val="TableText"/>
              <w:jc w:val="both"/>
            </w:pPr>
            <w:r w:rsidRPr="00935996">
              <w:rPr>
                <w:rFonts w:eastAsia="Times New Roman"/>
                <w:lang w:eastAsia="en-GB"/>
              </w:rPr>
              <w:t xml:space="preserve">Hampstead </w:t>
            </w:r>
            <w:r>
              <w:rPr>
                <w:rFonts w:eastAsia="Times New Roman"/>
                <w:lang w:eastAsia="en-GB"/>
              </w:rPr>
              <w:t xml:space="preserve">No </w:t>
            </w:r>
            <w:r w:rsidRPr="00935996">
              <w:rPr>
                <w:rFonts w:eastAsia="Times New Roman"/>
                <w:lang w:eastAsia="en-GB"/>
              </w:rPr>
              <w:t>1</w:t>
            </w:r>
          </w:p>
        </w:tc>
        <w:tc>
          <w:tcPr>
            <w:tcW w:w="2424" w:type="dxa"/>
            <w:vAlign w:val="center"/>
          </w:tcPr>
          <w:p w:rsidR="009B4DDC" w:rsidRPr="009176EF" w:rsidRDefault="009B4DDC" w:rsidP="003C0C5E">
            <w:pPr>
              <w:pStyle w:val="TableText"/>
              <w:jc w:val="center"/>
            </w:pPr>
            <w:r w:rsidRPr="009176EF">
              <w:t>70.84</w:t>
            </w:r>
          </w:p>
        </w:tc>
        <w:tc>
          <w:tcPr>
            <w:tcW w:w="2425" w:type="dxa"/>
            <w:vAlign w:val="center"/>
          </w:tcPr>
          <w:p w:rsidR="009B4DDC" w:rsidRPr="009176EF" w:rsidRDefault="009B4DDC" w:rsidP="003C0C5E">
            <w:pPr>
              <w:pStyle w:val="TableText"/>
              <w:jc w:val="center"/>
            </w:pPr>
            <w:r w:rsidRPr="009176EF">
              <w:t>1.45</w:t>
            </w:r>
          </w:p>
        </w:tc>
        <w:tc>
          <w:tcPr>
            <w:tcW w:w="2425" w:type="dxa"/>
            <w:vAlign w:val="center"/>
          </w:tcPr>
          <w:p w:rsidR="009B4DDC" w:rsidRPr="009176EF" w:rsidRDefault="009B4DDC" w:rsidP="003C0C5E">
            <w:pPr>
              <w:pStyle w:val="TableText"/>
              <w:jc w:val="center"/>
            </w:pPr>
            <w:r w:rsidRPr="009176EF">
              <w:t>- 0.07</w:t>
            </w:r>
          </w:p>
        </w:tc>
      </w:tr>
    </w:tbl>
    <w:p w:rsidR="009176EF" w:rsidRDefault="009176EF" w:rsidP="009176EF"/>
    <w:p w:rsidR="009B4DDC" w:rsidRDefault="009B4DDC" w:rsidP="009176EF"/>
    <w:p w:rsidR="009B4DDC" w:rsidRDefault="009B4DDC" w:rsidP="009176EF"/>
    <w:p w:rsidR="009B4DDC" w:rsidRDefault="009B4DDC" w:rsidP="009176EF"/>
    <w:p w:rsidR="009B4DDC" w:rsidRDefault="009B4DDC" w:rsidP="009176EF"/>
    <w:p w:rsidR="009B4DDC" w:rsidRDefault="009B4DDC" w:rsidP="009176EF"/>
    <w:p w:rsidR="009B4DDC" w:rsidRPr="009176EF" w:rsidRDefault="009B4DDC" w:rsidP="009176EF"/>
    <w:p w:rsidR="00195371" w:rsidRDefault="00195371" w:rsidP="009176EF">
      <w:pPr>
        <w:pStyle w:val="SubHeading"/>
        <w:rPr>
          <w:sz w:val="22"/>
        </w:rPr>
      </w:pPr>
      <w:bookmarkStart w:id="73" w:name="_Ref349230368"/>
      <w:bookmarkStart w:id="74" w:name="_Toc351637878"/>
      <w:r w:rsidRPr="00577E54">
        <w:rPr>
          <w:sz w:val="22"/>
        </w:rPr>
        <w:lastRenderedPageBreak/>
        <w:t>T</w:t>
      </w:r>
      <w:r w:rsidRPr="009176EF">
        <w:rPr>
          <w:sz w:val="22"/>
        </w:rPr>
        <w:t xml:space="preserve">able </w:t>
      </w:r>
      <w:r w:rsidR="00070710" w:rsidRPr="009176EF">
        <w:rPr>
          <w:sz w:val="22"/>
        </w:rPr>
        <w:fldChar w:fldCharType="begin"/>
      </w:r>
      <w:r w:rsidR="00FF6FF9" w:rsidRPr="009176EF">
        <w:rPr>
          <w:sz w:val="22"/>
        </w:rPr>
        <w:instrText xml:space="preserve"> STYLEREF 1 \s </w:instrText>
      </w:r>
      <w:r w:rsidR="00070710" w:rsidRPr="009176EF">
        <w:rPr>
          <w:sz w:val="22"/>
        </w:rPr>
        <w:fldChar w:fldCharType="separate"/>
      </w:r>
      <w:r w:rsidR="00351342" w:rsidRPr="009176EF">
        <w:rPr>
          <w:sz w:val="22"/>
        </w:rPr>
        <w:t>5</w:t>
      </w:r>
      <w:r w:rsidR="00070710" w:rsidRPr="009176EF">
        <w:rPr>
          <w:sz w:val="22"/>
        </w:rPr>
        <w:fldChar w:fldCharType="end"/>
      </w:r>
      <w:r w:rsidR="00294BE6" w:rsidRPr="009176EF">
        <w:rPr>
          <w:sz w:val="22"/>
        </w:rPr>
        <w:noBreakHyphen/>
      </w:r>
      <w:r w:rsidR="00070710" w:rsidRPr="009176EF">
        <w:rPr>
          <w:sz w:val="22"/>
        </w:rPr>
        <w:fldChar w:fldCharType="begin"/>
      </w:r>
      <w:r w:rsidR="00FF6FF9" w:rsidRPr="009176EF">
        <w:rPr>
          <w:sz w:val="22"/>
        </w:rPr>
        <w:instrText xml:space="preserve"> SEQ Table \* ARABIC \s 1 </w:instrText>
      </w:r>
      <w:r w:rsidR="00070710" w:rsidRPr="009176EF">
        <w:rPr>
          <w:sz w:val="22"/>
        </w:rPr>
        <w:fldChar w:fldCharType="separate"/>
      </w:r>
      <w:r w:rsidR="00351342" w:rsidRPr="009176EF">
        <w:rPr>
          <w:sz w:val="22"/>
        </w:rPr>
        <w:t>7</w:t>
      </w:r>
      <w:r w:rsidR="00070710" w:rsidRPr="009176EF">
        <w:rPr>
          <w:sz w:val="22"/>
        </w:rPr>
        <w:fldChar w:fldCharType="end"/>
      </w:r>
      <w:bookmarkEnd w:id="73"/>
      <w:r w:rsidR="005226AA" w:rsidRPr="009176EF">
        <w:rPr>
          <w:sz w:val="22"/>
        </w:rPr>
        <w:tab/>
      </w:r>
      <w:r w:rsidRPr="009176EF">
        <w:rPr>
          <w:sz w:val="22"/>
        </w:rPr>
        <w:t xml:space="preserve">Assessment of </w:t>
      </w:r>
      <w:r w:rsidR="007376F0" w:rsidRPr="009176EF">
        <w:rPr>
          <w:sz w:val="22"/>
        </w:rPr>
        <w:t xml:space="preserve">pond </w:t>
      </w:r>
      <w:r w:rsidRPr="009176EF">
        <w:rPr>
          <w:sz w:val="22"/>
        </w:rPr>
        <w:t xml:space="preserve">storage capacity with respect to </w:t>
      </w:r>
      <w:r w:rsidR="007376F0" w:rsidRPr="009176EF">
        <w:rPr>
          <w:sz w:val="22"/>
        </w:rPr>
        <w:t xml:space="preserve">the </w:t>
      </w:r>
      <w:r w:rsidRPr="009176EF">
        <w:rPr>
          <w:sz w:val="22"/>
        </w:rPr>
        <w:t>PMF</w:t>
      </w:r>
      <w:bookmarkEnd w:id="74"/>
    </w:p>
    <w:tbl>
      <w:tblPr>
        <w:tblW w:w="504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262"/>
        <w:gridCol w:w="1815"/>
        <w:gridCol w:w="1967"/>
        <w:gridCol w:w="1059"/>
        <w:gridCol w:w="1053"/>
        <w:gridCol w:w="908"/>
        <w:gridCol w:w="1664"/>
        <w:gridCol w:w="1116"/>
      </w:tblGrid>
      <w:tr w:rsidR="001D6006" w:rsidRPr="00577E54" w:rsidTr="009B4DDC">
        <w:trPr>
          <w:cantSplit/>
          <w:trHeight w:val="980"/>
          <w:jc w:val="center"/>
        </w:trPr>
        <w:tc>
          <w:tcPr>
            <w:tcW w:w="133" w:type="pct"/>
            <w:shd w:val="clear" w:color="auto" w:fill="D2DBE2"/>
            <w:textDirection w:val="btLr"/>
          </w:tcPr>
          <w:p w:rsidR="001D6006" w:rsidRPr="001D6006" w:rsidRDefault="001D6006" w:rsidP="009176EF">
            <w:pPr>
              <w:spacing w:before="40" w:after="40"/>
              <w:ind w:left="113" w:right="113"/>
              <w:jc w:val="center"/>
              <w:rPr>
                <w:rFonts w:cs="Arial"/>
                <w:b/>
                <w:bCs/>
                <w:szCs w:val="20"/>
              </w:rPr>
            </w:pPr>
            <w:r w:rsidRPr="001D6006">
              <w:rPr>
                <w:rFonts w:cs="Arial"/>
                <w:b/>
                <w:bCs/>
                <w:szCs w:val="20"/>
              </w:rPr>
              <w:t>Chain</w:t>
            </w:r>
          </w:p>
        </w:tc>
        <w:tc>
          <w:tcPr>
            <w:tcW w:w="922" w:type="pct"/>
            <w:shd w:val="clear" w:color="auto" w:fill="D2DBE2"/>
            <w:noWrap/>
            <w:tcMar>
              <w:top w:w="0" w:type="dxa"/>
              <w:left w:w="108" w:type="dxa"/>
              <w:bottom w:w="0" w:type="dxa"/>
              <w:right w:w="108" w:type="dxa"/>
            </w:tcMar>
            <w:vAlign w:val="center"/>
            <w:hideMark/>
          </w:tcPr>
          <w:p w:rsidR="001D6006" w:rsidRPr="001D6006" w:rsidRDefault="001D6006" w:rsidP="009176EF">
            <w:pPr>
              <w:spacing w:before="40" w:after="40"/>
              <w:jc w:val="center"/>
              <w:rPr>
                <w:rFonts w:cs="Arial"/>
                <w:b/>
                <w:bCs/>
                <w:szCs w:val="20"/>
              </w:rPr>
            </w:pPr>
            <w:r w:rsidRPr="00976BCC">
              <w:rPr>
                <w:rFonts w:cs="Arial"/>
                <w:b/>
                <w:bCs/>
                <w:sz w:val="18"/>
                <w:szCs w:val="18"/>
              </w:rPr>
              <w:t>Pond</w:t>
            </w:r>
          </w:p>
        </w:tc>
        <w:tc>
          <w:tcPr>
            <w:tcW w:w="999" w:type="pct"/>
            <w:shd w:val="clear" w:color="auto" w:fill="D2DBE2"/>
            <w:tcMar>
              <w:top w:w="0" w:type="dxa"/>
              <w:left w:w="108" w:type="dxa"/>
              <w:bottom w:w="0" w:type="dxa"/>
              <w:right w:w="108" w:type="dxa"/>
            </w:tcMar>
            <w:vAlign w:val="center"/>
            <w:hideMark/>
          </w:tcPr>
          <w:p w:rsidR="001D6006" w:rsidRPr="001D6006" w:rsidRDefault="001D6006" w:rsidP="009176EF">
            <w:pPr>
              <w:spacing w:before="40" w:after="40"/>
              <w:jc w:val="center"/>
              <w:rPr>
                <w:rFonts w:cs="Arial"/>
                <w:b/>
                <w:bCs/>
                <w:szCs w:val="20"/>
              </w:rPr>
            </w:pPr>
            <w:r w:rsidRPr="00976BCC">
              <w:rPr>
                <w:rFonts w:cs="Arial"/>
                <w:b/>
                <w:bCs/>
                <w:sz w:val="18"/>
                <w:szCs w:val="18"/>
              </w:rPr>
              <w:t>Total PMF volume in (m</w:t>
            </w:r>
            <w:r w:rsidRPr="00976BCC">
              <w:rPr>
                <w:rFonts w:cs="Arial"/>
                <w:b/>
                <w:bCs/>
                <w:sz w:val="18"/>
                <w:szCs w:val="18"/>
                <w:vertAlign w:val="superscript"/>
              </w:rPr>
              <w:t>3</w:t>
            </w:r>
            <w:r w:rsidRPr="00976BCC">
              <w:rPr>
                <w:rFonts w:cs="Arial"/>
                <w:b/>
                <w:bCs/>
                <w:sz w:val="18"/>
                <w:szCs w:val="18"/>
              </w:rPr>
              <w:t>) including spills from the upstream pond</w:t>
            </w:r>
          </w:p>
        </w:tc>
        <w:tc>
          <w:tcPr>
            <w:tcW w:w="538" w:type="pct"/>
            <w:shd w:val="clear" w:color="auto" w:fill="D2DBE2"/>
            <w:tcMar>
              <w:top w:w="0" w:type="dxa"/>
              <w:left w:w="108" w:type="dxa"/>
              <w:bottom w:w="0" w:type="dxa"/>
              <w:right w:w="108" w:type="dxa"/>
            </w:tcMar>
            <w:vAlign w:val="center"/>
            <w:hideMark/>
          </w:tcPr>
          <w:p w:rsidR="001D6006" w:rsidRPr="001D6006" w:rsidRDefault="001D6006" w:rsidP="009176EF">
            <w:pPr>
              <w:spacing w:before="40" w:after="40"/>
              <w:jc w:val="center"/>
              <w:rPr>
                <w:rFonts w:cs="Arial"/>
                <w:b/>
                <w:bCs/>
                <w:szCs w:val="20"/>
              </w:rPr>
            </w:pPr>
            <w:r w:rsidRPr="00976BCC">
              <w:rPr>
                <w:rFonts w:cs="Arial"/>
                <w:b/>
                <w:bCs/>
                <w:sz w:val="18"/>
                <w:szCs w:val="18"/>
              </w:rPr>
              <w:t>Min. Crest Level (m AOD)</w:t>
            </w:r>
          </w:p>
        </w:tc>
        <w:tc>
          <w:tcPr>
            <w:tcW w:w="535" w:type="pct"/>
            <w:shd w:val="clear" w:color="auto" w:fill="D2DBE2"/>
            <w:tcMar>
              <w:top w:w="0" w:type="dxa"/>
              <w:left w:w="108" w:type="dxa"/>
              <w:bottom w:w="0" w:type="dxa"/>
              <w:right w:w="108" w:type="dxa"/>
            </w:tcMar>
            <w:vAlign w:val="center"/>
            <w:hideMark/>
          </w:tcPr>
          <w:p w:rsidR="001D6006" w:rsidRPr="001D6006" w:rsidRDefault="001D6006" w:rsidP="009176EF">
            <w:pPr>
              <w:spacing w:before="40" w:after="40"/>
              <w:jc w:val="center"/>
              <w:rPr>
                <w:rFonts w:cs="Arial"/>
                <w:b/>
                <w:bCs/>
                <w:szCs w:val="20"/>
              </w:rPr>
            </w:pPr>
            <w:r w:rsidRPr="00976BCC">
              <w:rPr>
                <w:rFonts w:cs="Arial"/>
                <w:b/>
                <w:bCs/>
                <w:sz w:val="18"/>
                <w:szCs w:val="18"/>
              </w:rPr>
              <w:t>Top Water Level TWL (m AOD)</w:t>
            </w:r>
          </w:p>
        </w:tc>
        <w:tc>
          <w:tcPr>
            <w:tcW w:w="461" w:type="pct"/>
            <w:shd w:val="clear" w:color="auto" w:fill="D2DBE2"/>
            <w:tcMar>
              <w:top w:w="0" w:type="dxa"/>
              <w:left w:w="108" w:type="dxa"/>
              <w:bottom w:w="0" w:type="dxa"/>
              <w:right w:w="108" w:type="dxa"/>
            </w:tcMar>
            <w:vAlign w:val="center"/>
            <w:hideMark/>
          </w:tcPr>
          <w:p w:rsidR="001D6006" w:rsidRPr="001D6006" w:rsidRDefault="001D6006" w:rsidP="009176EF">
            <w:pPr>
              <w:spacing w:before="40" w:after="40"/>
              <w:jc w:val="center"/>
              <w:rPr>
                <w:rFonts w:cs="Arial"/>
                <w:b/>
                <w:bCs/>
                <w:szCs w:val="20"/>
              </w:rPr>
            </w:pPr>
            <w:r w:rsidRPr="00976BCC">
              <w:rPr>
                <w:rFonts w:cs="Arial"/>
                <w:b/>
                <w:bCs/>
                <w:sz w:val="18"/>
                <w:szCs w:val="18"/>
              </w:rPr>
              <w:t>Pond Surface Area m</w:t>
            </w:r>
            <w:r w:rsidRPr="00976BCC">
              <w:rPr>
                <w:rFonts w:cs="Arial"/>
                <w:b/>
                <w:bCs/>
                <w:sz w:val="18"/>
                <w:szCs w:val="18"/>
                <w:vertAlign w:val="superscript"/>
              </w:rPr>
              <w:t>2</w:t>
            </w:r>
          </w:p>
        </w:tc>
        <w:tc>
          <w:tcPr>
            <w:tcW w:w="845" w:type="pct"/>
            <w:shd w:val="clear" w:color="auto" w:fill="D2DBE2"/>
            <w:tcMar>
              <w:top w:w="0" w:type="dxa"/>
              <w:left w:w="108" w:type="dxa"/>
              <w:bottom w:w="0" w:type="dxa"/>
              <w:right w:w="108" w:type="dxa"/>
            </w:tcMar>
            <w:vAlign w:val="center"/>
            <w:hideMark/>
          </w:tcPr>
          <w:p w:rsidR="001D6006" w:rsidRPr="001D6006" w:rsidRDefault="001D6006" w:rsidP="009176EF">
            <w:pPr>
              <w:spacing w:before="40" w:after="40"/>
              <w:jc w:val="center"/>
              <w:rPr>
                <w:rFonts w:cs="Arial"/>
                <w:b/>
                <w:bCs/>
                <w:szCs w:val="20"/>
              </w:rPr>
            </w:pPr>
            <w:r w:rsidRPr="00976BCC">
              <w:rPr>
                <w:rFonts w:cs="Arial"/>
                <w:b/>
                <w:bCs/>
                <w:sz w:val="18"/>
                <w:szCs w:val="18"/>
              </w:rPr>
              <w:t>Available storage (m</w:t>
            </w:r>
            <w:r w:rsidRPr="00976BCC">
              <w:rPr>
                <w:rFonts w:cs="Arial"/>
                <w:b/>
                <w:bCs/>
                <w:sz w:val="18"/>
                <w:szCs w:val="18"/>
                <w:vertAlign w:val="superscript"/>
              </w:rPr>
              <w:t>3</w:t>
            </w:r>
            <w:r w:rsidRPr="00976BCC">
              <w:rPr>
                <w:rFonts w:cs="Arial"/>
                <w:b/>
                <w:bCs/>
                <w:sz w:val="18"/>
                <w:szCs w:val="18"/>
              </w:rPr>
              <w:t xml:space="preserve">) above TWL  </w:t>
            </w:r>
          </w:p>
        </w:tc>
        <w:tc>
          <w:tcPr>
            <w:tcW w:w="567" w:type="pct"/>
            <w:shd w:val="clear" w:color="auto" w:fill="D2DBE2"/>
            <w:tcMar>
              <w:top w:w="0" w:type="dxa"/>
              <w:left w:w="108" w:type="dxa"/>
              <w:bottom w:w="0" w:type="dxa"/>
              <w:right w:w="108" w:type="dxa"/>
            </w:tcMar>
            <w:vAlign w:val="center"/>
            <w:hideMark/>
          </w:tcPr>
          <w:p w:rsidR="001D6006" w:rsidRPr="001D6006" w:rsidRDefault="001D6006" w:rsidP="009176EF">
            <w:pPr>
              <w:spacing w:before="40" w:after="40"/>
              <w:jc w:val="center"/>
              <w:rPr>
                <w:rFonts w:cs="Arial"/>
                <w:b/>
                <w:bCs/>
                <w:szCs w:val="20"/>
              </w:rPr>
            </w:pPr>
            <w:r w:rsidRPr="00976BCC">
              <w:rPr>
                <w:rFonts w:cs="Arial"/>
                <w:b/>
                <w:bCs/>
                <w:sz w:val="18"/>
                <w:szCs w:val="18"/>
              </w:rPr>
              <w:t>% of inflow PMF can be stored</w:t>
            </w:r>
          </w:p>
        </w:tc>
      </w:tr>
      <w:tr w:rsidR="001D6006" w:rsidRPr="00577E54" w:rsidTr="009B4DDC">
        <w:trPr>
          <w:trHeight w:val="340"/>
          <w:jc w:val="center"/>
        </w:trPr>
        <w:tc>
          <w:tcPr>
            <w:tcW w:w="133" w:type="pct"/>
            <w:vMerge w:val="restart"/>
            <w:shd w:val="clear" w:color="auto" w:fill="D2DBE2"/>
            <w:textDirection w:val="btLr"/>
          </w:tcPr>
          <w:p w:rsidR="001D6006" w:rsidRPr="001D6006" w:rsidRDefault="001D6006" w:rsidP="009176EF">
            <w:pPr>
              <w:spacing w:before="40" w:after="40"/>
              <w:ind w:left="113" w:right="113"/>
              <w:rPr>
                <w:b/>
                <w:szCs w:val="20"/>
              </w:rPr>
            </w:pPr>
            <w:r w:rsidRPr="001D6006">
              <w:rPr>
                <w:b/>
                <w:szCs w:val="20"/>
              </w:rPr>
              <w:t xml:space="preserve">         Highgate </w:t>
            </w:r>
          </w:p>
        </w:tc>
        <w:tc>
          <w:tcPr>
            <w:tcW w:w="922" w:type="pct"/>
            <w:noWrap/>
            <w:tcMar>
              <w:top w:w="0" w:type="dxa"/>
              <w:left w:w="108" w:type="dxa"/>
              <w:bottom w:w="0" w:type="dxa"/>
              <w:right w:w="108" w:type="dxa"/>
            </w:tcMar>
            <w:vAlign w:val="center"/>
            <w:hideMark/>
          </w:tcPr>
          <w:p w:rsidR="001D6006" w:rsidRPr="001D6006" w:rsidRDefault="001D6006" w:rsidP="009176EF">
            <w:pPr>
              <w:spacing w:before="40" w:after="40"/>
              <w:rPr>
                <w:rFonts w:cs="Arial"/>
                <w:szCs w:val="20"/>
              </w:rPr>
            </w:pPr>
            <w:r w:rsidRPr="001D6006">
              <w:rPr>
                <w:szCs w:val="20"/>
              </w:rPr>
              <w:t>Stock Pond</w:t>
            </w:r>
          </w:p>
        </w:tc>
        <w:tc>
          <w:tcPr>
            <w:tcW w:w="999" w:type="pct"/>
            <w:noWrap/>
            <w:tcMar>
              <w:top w:w="0" w:type="dxa"/>
              <w:left w:w="108" w:type="dxa"/>
              <w:bottom w:w="0" w:type="dxa"/>
              <w:right w:w="108" w:type="dxa"/>
            </w:tcMar>
            <w:vAlign w:val="bottom"/>
            <w:hideMark/>
          </w:tcPr>
          <w:p w:rsidR="00EA455B" w:rsidRDefault="00EA455B" w:rsidP="00EA455B">
            <w:pPr>
              <w:jc w:val="center"/>
              <w:rPr>
                <w:rFonts w:eastAsiaTheme="minorHAnsi" w:cs="Arial"/>
                <w:color w:val="000000"/>
                <w:szCs w:val="20"/>
              </w:rPr>
            </w:pPr>
            <w:r>
              <w:rPr>
                <w:rFonts w:cs="Arial"/>
                <w:color w:val="000000"/>
                <w:szCs w:val="20"/>
              </w:rPr>
              <w:t>114,438</w:t>
            </w:r>
          </w:p>
          <w:p w:rsidR="001D6006" w:rsidRPr="001D6006" w:rsidRDefault="001D6006" w:rsidP="009176EF">
            <w:pPr>
              <w:spacing w:after="0"/>
              <w:jc w:val="center"/>
              <w:rPr>
                <w:rFonts w:cs="Arial"/>
                <w:szCs w:val="20"/>
              </w:rPr>
            </w:pPr>
          </w:p>
        </w:tc>
        <w:tc>
          <w:tcPr>
            <w:tcW w:w="538"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81.65</w:t>
            </w:r>
          </w:p>
        </w:tc>
        <w:tc>
          <w:tcPr>
            <w:tcW w:w="535"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81.06</w:t>
            </w:r>
          </w:p>
        </w:tc>
        <w:tc>
          <w:tcPr>
            <w:tcW w:w="461"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4,401</w:t>
            </w:r>
          </w:p>
        </w:tc>
        <w:tc>
          <w:tcPr>
            <w:tcW w:w="845"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2,597</w:t>
            </w:r>
          </w:p>
        </w:tc>
        <w:tc>
          <w:tcPr>
            <w:tcW w:w="567" w:type="pct"/>
            <w:noWrap/>
            <w:tcMar>
              <w:top w:w="0" w:type="dxa"/>
              <w:left w:w="108" w:type="dxa"/>
              <w:bottom w:w="0" w:type="dxa"/>
              <w:right w:w="108" w:type="dxa"/>
            </w:tcMar>
            <w:vAlign w:val="center"/>
            <w:hideMark/>
          </w:tcPr>
          <w:p w:rsidR="001D6006" w:rsidRPr="001D6006" w:rsidRDefault="001D6006" w:rsidP="009176EF">
            <w:pPr>
              <w:spacing w:after="0"/>
              <w:jc w:val="center"/>
              <w:rPr>
                <w:rFonts w:cs="Arial"/>
                <w:szCs w:val="20"/>
              </w:rPr>
            </w:pPr>
            <w:r w:rsidRPr="00976BCC">
              <w:rPr>
                <w:rFonts w:cs="Arial"/>
                <w:sz w:val="18"/>
                <w:szCs w:val="18"/>
              </w:rPr>
              <w:t>2</w:t>
            </w:r>
          </w:p>
        </w:tc>
      </w:tr>
      <w:tr w:rsidR="001D6006" w:rsidRPr="00577E54" w:rsidTr="009B4DDC">
        <w:trPr>
          <w:trHeight w:val="340"/>
          <w:jc w:val="center"/>
        </w:trPr>
        <w:tc>
          <w:tcPr>
            <w:tcW w:w="133" w:type="pct"/>
            <w:vMerge/>
            <w:shd w:val="clear" w:color="auto" w:fill="D2DBE2"/>
          </w:tcPr>
          <w:p w:rsidR="001D6006" w:rsidRPr="001D6006" w:rsidRDefault="001D6006" w:rsidP="009176EF">
            <w:pPr>
              <w:spacing w:before="40" w:after="40"/>
              <w:rPr>
                <w:szCs w:val="20"/>
              </w:rPr>
            </w:pPr>
          </w:p>
        </w:tc>
        <w:tc>
          <w:tcPr>
            <w:tcW w:w="922" w:type="pct"/>
            <w:noWrap/>
            <w:tcMar>
              <w:top w:w="0" w:type="dxa"/>
              <w:left w:w="108" w:type="dxa"/>
              <w:bottom w:w="0" w:type="dxa"/>
              <w:right w:w="108" w:type="dxa"/>
            </w:tcMar>
            <w:vAlign w:val="center"/>
            <w:hideMark/>
          </w:tcPr>
          <w:p w:rsidR="001D6006" w:rsidRPr="001D6006" w:rsidRDefault="001D6006" w:rsidP="009176EF">
            <w:pPr>
              <w:spacing w:before="40" w:after="40"/>
              <w:rPr>
                <w:rFonts w:cs="Arial"/>
                <w:szCs w:val="20"/>
              </w:rPr>
            </w:pPr>
            <w:r w:rsidRPr="001D6006">
              <w:rPr>
                <w:szCs w:val="20"/>
              </w:rPr>
              <w:t xml:space="preserve">Ladies Bathing </w:t>
            </w:r>
          </w:p>
        </w:tc>
        <w:tc>
          <w:tcPr>
            <w:tcW w:w="999" w:type="pct"/>
            <w:noWrap/>
            <w:tcMar>
              <w:top w:w="0" w:type="dxa"/>
              <w:left w:w="108" w:type="dxa"/>
              <w:bottom w:w="0" w:type="dxa"/>
              <w:right w:w="108" w:type="dxa"/>
            </w:tcMar>
            <w:vAlign w:val="bottom"/>
            <w:hideMark/>
          </w:tcPr>
          <w:p w:rsidR="001D6006" w:rsidRPr="001D6006" w:rsidRDefault="000066A2" w:rsidP="009176EF">
            <w:pPr>
              <w:spacing w:after="0"/>
              <w:jc w:val="center"/>
              <w:rPr>
                <w:rFonts w:cs="Arial"/>
                <w:szCs w:val="20"/>
              </w:rPr>
            </w:pPr>
            <w:r>
              <w:rPr>
                <w:rFonts w:cs="Arial"/>
                <w:szCs w:val="20"/>
              </w:rPr>
              <w:t>153,055</w:t>
            </w:r>
          </w:p>
        </w:tc>
        <w:tc>
          <w:tcPr>
            <w:tcW w:w="538"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76.87</w:t>
            </w:r>
          </w:p>
        </w:tc>
        <w:tc>
          <w:tcPr>
            <w:tcW w:w="535"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76.00</w:t>
            </w:r>
          </w:p>
        </w:tc>
        <w:tc>
          <w:tcPr>
            <w:tcW w:w="461"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6,926</w:t>
            </w:r>
          </w:p>
        </w:tc>
        <w:tc>
          <w:tcPr>
            <w:tcW w:w="845"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6,026</w:t>
            </w:r>
          </w:p>
        </w:tc>
        <w:tc>
          <w:tcPr>
            <w:tcW w:w="567" w:type="pct"/>
            <w:noWrap/>
            <w:tcMar>
              <w:top w:w="0" w:type="dxa"/>
              <w:left w:w="108" w:type="dxa"/>
              <w:bottom w:w="0" w:type="dxa"/>
              <w:right w:w="108" w:type="dxa"/>
            </w:tcMar>
            <w:vAlign w:val="center"/>
            <w:hideMark/>
          </w:tcPr>
          <w:p w:rsidR="001D6006" w:rsidRPr="001D6006" w:rsidRDefault="001D6006" w:rsidP="009176EF">
            <w:pPr>
              <w:spacing w:after="0"/>
              <w:jc w:val="center"/>
              <w:rPr>
                <w:rFonts w:cs="Arial"/>
                <w:szCs w:val="20"/>
              </w:rPr>
            </w:pPr>
            <w:r w:rsidRPr="00976BCC">
              <w:rPr>
                <w:rFonts w:cs="Arial"/>
                <w:sz w:val="18"/>
                <w:szCs w:val="18"/>
              </w:rPr>
              <w:t>4</w:t>
            </w:r>
          </w:p>
        </w:tc>
      </w:tr>
      <w:tr w:rsidR="001D6006" w:rsidRPr="00577E54" w:rsidTr="009B4DDC">
        <w:trPr>
          <w:trHeight w:val="340"/>
          <w:jc w:val="center"/>
        </w:trPr>
        <w:tc>
          <w:tcPr>
            <w:tcW w:w="133" w:type="pct"/>
            <w:vMerge/>
            <w:shd w:val="clear" w:color="auto" w:fill="D2DBE2"/>
          </w:tcPr>
          <w:p w:rsidR="001D6006" w:rsidRPr="001D6006" w:rsidRDefault="001D6006" w:rsidP="009176EF">
            <w:pPr>
              <w:spacing w:before="40" w:after="40"/>
              <w:rPr>
                <w:szCs w:val="20"/>
              </w:rPr>
            </w:pPr>
          </w:p>
        </w:tc>
        <w:tc>
          <w:tcPr>
            <w:tcW w:w="922" w:type="pct"/>
            <w:noWrap/>
            <w:tcMar>
              <w:top w:w="0" w:type="dxa"/>
              <w:left w:w="108" w:type="dxa"/>
              <w:bottom w:w="0" w:type="dxa"/>
              <w:right w:w="108" w:type="dxa"/>
            </w:tcMar>
            <w:vAlign w:val="center"/>
            <w:hideMark/>
          </w:tcPr>
          <w:p w:rsidR="001D6006" w:rsidRPr="001D6006" w:rsidRDefault="001D6006" w:rsidP="009176EF">
            <w:pPr>
              <w:spacing w:before="40" w:after="40"/>
              <w:rPr>
                <w:rFonts w:cs="Arial"/>
                <w:szCs w:val="20"/>
              </w:rPr>
            </w:pPr>
            <w:r w:rsidRPr="001D6006">
              <w:rPr>
                <w:szCs w:val="20"/>
              </w:rPr>
              <w:t xml:space="preserve">Bird Sanctuary </w:t>
            </w:r>
          </w:p>
        </w:tc>
        <w:tc>
          <w:tcPr>
            <w:tcW w:w="999" w:type="pct"/>
            <w:noWrap/>
            <w:tcMar>
              <w:top w:w="0" w:type="dxa"/>
              <w:left w:w="108" w:type="dxa"/>
              <w:bottom w:w="0" w:type="dxa"/>
              <w:right w:w="108" w:type="dxa"/>
            </w:tcMar>
            <w:vAlign w:val="bottom"/>
            <w:hideMark/>
          </w:tcPr>
          <w:p w:rsidR="001D6006" w:rsidRPr="001D6006" w:rsidRDefault="000066A2" w:rsidP="009176EF">
            <w:pPr>
              <w:spacing w:after="0"/>
              <w:jc w:val="center"/>
              <w:rPr>
                <w:rFonts w:cs="Arial"/>
                <w:szCs w:val="20"/>
              </w:rPr>
            </w:pPr>
            <w:r>
              <w:rPr>
                <w:rFonts w:cs="Arial"/>
                <w:szCs w:val="20"/>
              </w:rPr>
              <w:t>171,407</w:t>
            </w:r>
          </w:p>
        </w:tc>
        <w:tc>
          <w:tcPr>
            <w:tcW w:w="538"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72.57</w:t>
            </w:r>
          </w:p>
        </w:tc>
        <w:tc>
          <w:tcPr>
            <w:tcW w:w="535"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71.95</w:t>
            </w:r>
          </w:p>
        </w:tc>
        <w:tc>
          <w:tcPr>
            <w:tcW w:w="461"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7,694</w:t>
            </w:r>
          </w:p>
        </w:tc>
        <w:tc>
          <w:tcPr>
            <w:tcW w:w="845"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4,770</w:t>
            </w:r>
          </w:p>
        </w:tc>
        <w:tc>
          <w:tcPr>
            <w:tcW w:w="567" w:type="pct"/>
            <w:noWrap/>
            <w:tcMar>
              <w:top w:w="0" w:type="dxa"/>
              <w:left w:w="108" w:type="dxa"/>
              <w:bottom w:w="0" w:type="dxa"/>
              <w:right w:w="108" w:type="dxa"/>
            </w:tcMar>
            <w:vAlign w:val="center"/>
            <w:hideMark/>
          </w:tcPr>
          <w:p w:rsidR="001D6006" w:rsidRPr="001D6006" w:rsidRDefault="001D6006" w:rsidP="009176EF">
            <w:pPr>
              <w:spacing w:after="0"/>
              <w:jc w:val="center"/>
              <w:rPr>
                <w:rFonts w:cs="Arial"/>
                <w:szCs w:val="20"/>
              </w:rPr>
            </w:pPr>
            <w:r w:rsidRPr="00976BCC">
              <w:rPr>
                <w:rFonts w:cs="Arial"/>
                <w:sz w:val="18"/>
                <w:szCs w:val="18"/>
              </w:rPr>
              <w:t>3</w:t>
            </w:r>
          </w:p>
        </w:tc>
      </w:tr>
      <w:tr w:rsidR="001D6006" w:rsidRPr="00577E54" w:rsidTr="009B4DDC">
        <w:trPr>
          <w:trHeight w:val="340"/>
          <w:jc w:val="center"/>
        </w:trPr>
        <w:tc>
          <w:tcPr>
            <w:tcW w:w="133" w:type="pct"/>
            <w:vMerge/>
            <w:shd w:val="clear" w:color="auto" w:fill="D2DBE2"/>
          </w:tcPr>
          <w:p w:rsidR="001D6006" w:rsidRPr="001D6006" w:rsidRDefault="001D6006" w:rsidP="009176EF">
            <w:pPr>
              <w:spacing w:before="40" w:after="40"/>
              <w:rPr>
                <w:szCs w:val="20"/>
              </w:rPr>
            </w:pPr>
          </w:p>
        </w:tc>
        <w:tc>
          <w:tcPr>
            <w:tcW w:w="922" w:type="pct"/>
            <w:noWrap/>
            <w:tcMar>
              <w:top w:w="0" w:type="dxa"/>
              <w:left w:w="108" w:type="dxa"/>
              <w:bottom w:w="0" w:type="dxa"/>
              <w:right w:w="108" w:type="dxa"/>
            </w:tcMar>
            <w:vAlign w:val="center"/>
            <w:hideMark/>
          </w:tcPr>
          <w:p w:rsidR="001D6006" w:rsidRPr="001D6006" w:rsidRDefault="001D6006" w:rsidP="009176EF">
            <w:pPr>
              <w:spacing w:before="40" w:after="40"/>
              <w:rPr>
                <w:rFonts w:cs="Arial"/>
                <w:szCs w:val="20"/>
              </w:rPr>
            </w:pPr>
            <w:r w:rsidRPr="001D6006">
              <w:rPr>
                <w:szCs w:val="20"/>
              </w:rPr>
              <w:t xml:space="preserve">Model Boating </w:t>
            </w:r>
          </w:p>
        </w:tc>
        <w:tc>
          <w:tcPr>
            <w:tcW w:w="999" w:type="pct"/>
            <w:noWrap/>
            <w:tcMar>
              <w:top w:w="0" w:type="dxa"/>
              <w:left w:w="108" w:type="dxa"/>
              <w:bottom w:w="0" w:type="dxa"/>
              <w:right w:w="108" w:type="dxa"/>
            </w:tcMar>
            <w:vAlign w:val="bottom"/>
            <w:hideMark/>
          </w:tcPr>
          <w:p w:rsidR="001D6006" w:rsidRPr="001D6006" w:rsidRDefault="000066A2" w:rsidP="009176EF">
            <w:pPr>
              <w:spacing w:after="0"/>
              <w:jc w:val="center"/>
              <w:rPr>
                <w:rFonts w:cs="Arial"/>
                <w:szCs w:val="20"/>
              </w:rPr>
            </w:pPr>
            <w:r>
              <w:rPr>
                <w:rFonts w:cs="Arial"/>
                <w:szCs w:val="20"/>
              </w:rPr>
              <w:t>116,765</w:t>
            </w:r>
          </w:p>
        </w:tc>
        <w:tc>
          <w:tcPr>
            <w:tcW w:w="538"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71.62*</w:t>
            </w:r>
          </w:p>
        </w:tc>
        <w:tc>
          <w:tcPr>
            <w:tcW w:w="535"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71.35</w:t>
            </w:r>
          </w:p>
        </w:tc>
        <w:tc>
          <w:tcPr>
            <w:tcW w:w="461"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16,280</w:t>
            </w:r>
          </w:p>
        </w:tc>
        <w:tc>
          <w:tcPr>
            <w:tcW w:w="845"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4,379</w:t>
            </w:r>
          </w:p>
        </w:tc>
        <w:tc>
          <w:tcPr>
            <w:tcW w:w="567" w:type="pct"/>
            <w:noWrap/>
            <w:tcMar>
              <w:top w:w="0" w:type="dxa"/>
              <w:left w:w="108" w:type="dxa"/>
              <w:bottom w:w="0" w:type="dxa"/>
              <w:right w:w="108" w:type="dxa"/>
            </w:tcMar>
            <w:vAlign w:val="center"/>
            <w:hideMark/>
          </w:tcPr>
          <w:p w:rsidR="001D6006" w:rsidRPr="001D6006" w:rsidRDefault="001D6006" w:rsidP="009176EF">
            <w:pPr>
              <w:spacing w:after="0"/>
              <w:jc w:val="center"/>
              <w:rPr>
                <w:rFonts w:cs="Arial"/>
                <w:szCs w:val="20"/>
              </w:rPr>
            </w:pPr>
            <w:r w:rsidRPr="00976BCC">
              <w:rPr>
                <w:rFonts w:cs="Arial"/>
                <w:sz w:val="18"/>
                <w:szCs w:val="18"/>
              </w:rPr>
              <w:t>4</w:t>
            </w:r>
          </w:p>
        </w:tc>
      </w:tr>
      <w:tr w:rsidR="001D6006" w:rsidRPr="00577E54" w:rsidTr="009B4DDC">
        <w:trPr>
          <w:trHeight w:val="340"/>
          <w:jc w:val="center"/>
        </w:trPr>
        <w:tc>
          <w:tcPr>
            <w:tcW w:w="133" w:type="pct"/>
            <w:vMerge/>
            <w:shd w:val="clear" w:color="auto" w:fill="D2DBE2"/>
          </w:tcPr>
          <w:p w:rsidR="001D6006" w:rsidRPr="001D6006" w:rsidRDefault="001D6006" w:rsidP="009176EF">
            <w:pPr>
              <w:spacing w:before="40" w:after="40"/>
              <w:rPr>
                <w:szCs w:val="20"/>
              </w:rPr>
            </w:pPr>
          </w:p>
        </w:tc>
        <w:tc>
          <w:tcPr>
            <w:tcW w:w="922" w:type="pct"/>
            <w:noWrap/>
            <w:tcMar>
              <w:top w:w="0" w:type="dxa"/>
              <w:left w:w="108" w:type="dxa"/>
              <w:bottom w:w="0" w:type="dxa"/>
              <w:right w:w="108" w:type="dxa"/>
            </w:tcMar>
            <w:vAlign w:val="center"/>
            <w:hideMark/>
          </w:tcPr>
          <w:p w:rsidR="001D6006" w:rsidRPr="001D6006" w:rsidRDefault="001D6006" w:rsidP="009176EF">
            <w:pPr>
              <w:spacing w:before="40" w:after="40"/>
              <w:rPr>
                <w:rFonts w:cs="Arial"/>
                <w:szCs w:val="20"/>
              </w:rPr>
            </w:pPr>
            <w:r w:rsidRPr="001D6006">
              <w:rPr>
                <w:szCs w:val="20"/>
              </w:rPr>
              <w:t xml:space="preserve">Men’s Bathing </w:t>
            </w:r>
          </w:p>
        </w:tc>
        <w:tc>
          <w:tcPr>
            <w:tcW w:w="999" w:type="pct"/>
            <w:noWrap/>
            <w:tcMar>
              <w:top w:w="0" w:type="dxa"/>
              <w:left w:w="108" w:type="dxa"/>
              <w:bottom w:w="0" w:type="dxa"/>
              <w:right w:w="108" w:type="dxa"/>
            </w:tcMar>
            <w:vAlign w:val="bottom"/>
            <w:hideMark/>
          </w:tcPr>
          <w:p w:rsidR="001D6006" w:rsidRPr="001D6006" w:rsidRDefault="000066A2" w:rsidP="009176EF">
            <w:pPr>
              <w:spacing w:before="40" w:after="40"/>
              <w:jc w:val="center"/>
              <w:rPr>
                <w:rFonts w:cs="Arial"/>
                <w:szCs w:val="20"/>
              </w:rPr>
            </w:pPr>
            <w:r>
              <w:rPr>
                <w:rFonts w:cs="Arial"/>
                <w:szCs w:val="20"/>
              </w:rPr>
              <w:t>217,067</w:t>
            </w:r>
          </w:p>
        </w:tc>
        <w:tc>
          <w:tcPr>
            <w:tcW w:w="538"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68.16</w:t>
            </w:r>
          </w:p>
        </w:tc>
        <w:tc>
          <w:tcPr>
            <w:tcW w:w="53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67.59</w:t>
            </w:r>
          </w:p>
        </w:tc>
        <w:tc>
          <w:tcPr>
            <w:tcW w:w="461"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18,250</w:t>
            </w:r>
          </w:p>
        </w:tc>
        <w:tc>
          <w:tcPr>
            <w:tcW w:w="84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10,403</w:t>
            </w:r>
          </w:p>
        </w:tc>
        <w:tc>
          <w:tcPr>
            <w:tcW w:w="567" w:type="pct"/>
            <w:noWrap/>
            <w:tcMar>
              <w:top w:w="0" w:type="dxa"/>
              <w:left w:w="108" w:type="dxa"/>
              <w:bottom w:w="0" w:type="dxa"/>
              <w:right w:w="108" w:type="dxa"/>
            </w:tcMar>
            <w:vAlign w:val="center"/>
            <w:hideMark/>
          </w:tcPr>
          <w:p w:rsidR="001D6006" w:rsidRPr="001D6006" w:rsidRDefault="001D6006" w:rsidP="009176EF">
            <w:pPr>
              <w:spacing w:before="40" w:after="40"/>
              <w:jc w:val="center"/>
              <w:rPr>
                <w:rFonts w:cs="Arial"/>
                <w:szCs w:val="20"/>
              </w:rPr>
            </w:pPr>
            <w:r w:rsidRPr="00976BCC">
              <w:rPr>
                <w:rFonts w:cs="Arial"/>
                <w:sz w:val="18"/>
                <w:szCs w:val="18"/>
              </w:rPr>
              <w:t>5</w:t>
            </w:r>
          </w:p>
        </w:tc>
      </w:tr>
      <w:tr w:rsidR="001D6006" w:rsidRPr="00577E54" w:rsidTr="009B4DDC">
        <w:trPr>
          <w:trHeight w:val="340"/>
          <w:jc w:val="center"/>
        </w:trPr>
        <w:tc>
          <w:tcPr>
            <w:tcW w:w="133" w:type="pct"/>
            <w:vMerge/>
            <w:shd w:val="clear" w:color="auto" w:fill="D2DBE2"/>
          </w:tcPr>
          <w:p w:rsidR="001D6006" w:rsidRPr="001D6006" w:rsidRDefault="001D6006" w:rsidP="009176EF">
            <w:pPr>
              <w:spacing w:before="40" w:after="40"/>
              <w:rPr>
                <w:szCs w:val="20"/>
              </w:rPr>
            </w:pPr>
          </w:p>
        </w:tc>
        <w:tc>
          <w:tcPr>
            <w:tcW w:w="922" w:type="pct"/>
            <w:noWrap/>
            <w:tcMar>
              <w:top w:w="0" w:type="dxa"/>
              <w:left w:w="108" w:type="dxa"/>
              <w:bottom w:w="0" w:type="dxa"/>
              <w:right w:w="108" w:type="dxa"/>
            </w:tcMar>
            <w:vAlign w:val="center"/>
            <w:hideMark/>
          </w:tcPr>
          <w:p w:rsidR="001D6006" w:rsidRPr="001D6006" w:rsidRDefault="001D6006" w:rsidP="009176EF">
            <w:pPr>
              <w:spacing w:before="40" w:after="40"/>
              <w:rPr>
                <w:rFonts w:cs="Arial"/>
                <w:szCs w:val="20"/>
              </w:rPr>
            </w:pPr>
            <w:r w:rsidRPr="001D6006">
              <w:rPr>
                <w:szCs w:val="20"/>
              </w:rPr>
              <w:t xml:space="preserve">Highgate No 1 </w:t>
            </w:r>
          </w:p>
        </w:tc>
        <w:tc>
          <w:tcPr>
            <w:tcW w:w="999" w:type="pct"/>
            <w:noWrap/>
            <w:tcMar>
              <w:top w:w="0" w:type="dxa"/>
              <w:left w:w="108" w:type="dxa"/>
              <w:bottom w:w="0" w:type="dxa"/>
              <w:right w:w="108" w:type="dxa"/>
            </w:tcMar>
            <w:vAlign w:val="bottom"/>
            <w:hideMark/>
          </w:tcPr>
          <w:p w:rsidR="001D6006" w:rsidRPr="001D6006" w:rsidRDefault="000066A2" w:rsidP="009176EF">
            <w:pPr>
              <w:spacing w:after="0"/>
              <w:jc w:val="center"/>
              <w:rPr>
                <w:rFonts w:cs="Arial"/>
                <w:szCs w:val="20"/>
              </w:rPr>
            </w:pPr>
            <w:r>
              <w:rPr>
                <w:rFonts w:cs="Arial"/>
                <w:szCs w:val="20"/>
              </w:rPr>
              <w:t>275,972</w:t>
            </w:r>
          </w:p>
        </w:tc>
        <w:tc>
          <w:tcPr>
            <w:tcW w:w="538"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63.50</w:t>
            </w:r>
          </w:p>
        </w:tc>
        <w:tc>
          <w:tcPr>
            <w:tcW w:w="535"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62.45</w:t>
            </w:r>
          </w:p>
        </w:tc>
        <w:tc>
          <w:tcPr>
            <w:tcW w:w="461"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13,660</w:t>
            </w:r>
          </w:p>
        </w:tc>
        <w:tc>
          <w:tcPr>
            <w:tcW w:w="845" w:type="pct"/>
            <w:noWrap/>
            <w:tcMar>
              <w:top w:w="0" w:type="dxa"/>
              <w:left w:w="108" w:type="dxa"/>
              <w:bottom w:w="0" w:type="dxa"/>
              <w:right w:w="108" w:type="dxa"/>
            </w:tcMar>
            <w:vAlign w:val="bottom"/>
            <w:hideMark/>
          </w:tcPr>
          <w:p w:rsidR="001D6006" w:rsidRPr="001D6006" w:rsidRDefault="001D6006" w:rsidP="009176EF">
            <w:pPr>
              <w:spacing w:after="0"/>
              <w:jc w:val="center"/>
              <w:rPr>
                <w:rFonts w:cs="Arial"/>
                <w:szCs w:val="20"/>
              </w:rPr>
            </w:pPr>
            <w:r w:rsidRPr="001D6006">
              <w:rPr>
                <w:rFonts w:cs="Arial"/>
                <w:szCs w:val="20"/>
              </w:rPr>
              <w:t>14,343</w:t>
            </w:r>
          </w:p>
        </w:tc>
        <w:tc>
          <w:tcPr>
            <w:tcW w:w="567" w:type="pct"/>
            <w:noWrap/>
            <w:tcMar>
              <w:top w:w="0" w:type="dxa"/>
              <w:left w:w="108" w:type="dxa"/>
              <w:bottom w:w="0" w:type="dxa"/>
              <w:right w:w="108" w:type="dxa"/>
            </w:tcMar>
            <w:vAlign w:val="center"/>
            <w:hideMark/>
          </w:tcPr>
          <w:p w:rsidR="001D6006" w:rsidRPr="001D6006" w:rsidRDefault="001D6006" w:rsidP="009176EF">
            <w:pPr>
              <w:spacing w:after="0"/>
              <w:jc w:val="center"/>
              <w:rPr>
                <w:rFonts w:cs="Arial"/>
                <w:szCs w:val="20"/>
              </w:rPr>
            </w:pPr>
            <w:r w:rsidRPr="00976BCC">
              <w:rPr>
                <w:rFonts w:cs="Arial"/>
                <w:sz w:val="18"/>
                <w:szCs w:val="18"/>
              </w:rPr>
              <w:t>5</w:t>
            </w:r>
          </w:p>
        </w:tc>
      </w:tr>
      <w:tr w:rsidR="001D6006" w:rsidRPr="00577E54" w:rsidTr="009B4DDC">
        <w:trPr>
          <w:trHeight w:val="340"/>
          <w:jc w:val="center"/>
        </w:trPr>
        <w:tc>
          <w:tcPr>
            <w:tcW w:w="133" w:type="pct"/>
            <w:vMerge w:val="restart"/>
            <w:shd w:val="clear" w:color="auto" w:fill="D2DBE2"/>
            <w:textDirection w:val="btLr"/>
          </w:tcPr>
          <w:p w:rsidR="001D6006" w:rsidRPr="001D6006" w:rsidRDefault="001D6006" w:rsidP="009176EF">
            <w:pPr>
              <w:spacing w:before="40" w:after="40"/>
              <w:ind w:left="113" w:right="113"/>
              <w:jc w:val="center"/>
              <w:rPr>
                <w:rFonts w:cs="Arial"/>
                <w:b/>
                <w:szCs w:val="20"/>
              </w:rPr>
            </w:pPr>
            <w:r w:rsidRPr="001D6006">
              <w:rPr>
                <w:rFonts w:cs="Arial"/>
                <w:b/>
                <w:szCs w:val="20"/>
              </w:rPr>
              <w:t>Hampstead</w:t>
            </w:r>
          </w:p>
        </w:tc>
        <w:tc>
          <w:tcPr>
            <w:tcW w:w="922" w:type="pct"/>
            <w:noWrap/>
            <w:tcMar>
              <w:top w:w="0" w:type="dxa"/>
              <w:left w:w="108" w:type="dxa"/>
              <w:bottom w:w="0" w:type="dxa"/>
              <w:right w:w="108" w:type="dxa"/>
            </w:tcMar>
            <w:vAlign w:val="bottom"/>
            <w:hideMark/>
          </w:tcPr>
          <w:p w:rsidR="001D6006" w:rsidRPr="001D6006" w:rsidRDefault="001D6006" w:rsidP="009176EF">
            <w:pPr>
              <w:spacing w:before="40" w:after="40"/>
              <w:rPr>
                <w:rFonts w:cs="Arial"/>
                <w:szCs w:val="20"/>
              </w:rPr>
            </w:pPr>
            <w:r w:rsidRPr="001D6006">
              <w:rPr>
                <w:rFonts w:cs="Arial"/>
                <w:szCs w:val="20"/>
              </w:rPr>
              <w:t>Vale of Health</w:t>
            </w:r>
          </w:p>
        </w:tc>
        <w:tc>
          <w:tcPr>
            <w:tcW w:w="999"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25,539</w:t>
            </w:r>
          </w:p>
        </w:tc>
        <w:tc>
          <w:tcPr>
            <w:tcW w:w="538"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105.44</w:t>
            </w:r>
          </w:p>
        </w:tc>
        <w:tc>
          <w:tcPr>
            <w:tcW w:w="53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105.04</w:t>
            </w:r>
          </w:p>
        </w:tc>
        <w:tc>
          <w:tcPr>
            <w:tcW w:w="461"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8,646</w:t>
            </w:r>
          </w:p>
        </w:tc>
        <w:tc>
          <w:tcPr>
            <w:tcW w:w="84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3,458</w:t>
            </w:r>
          </w:p>
        </w:tc>
        <w:tc>
          <w:tcPr>
            <w:tcW w:w="567" w:type="pct"/>
            <w:noWrap/>
            <w:tcMar>
              <w:top w:w="0" w:type="dxa"/>
              <w:left w:w="108" w:type="dxa"/>
              <w:bottom w:w="0" w:type="dxa"/>
              <w:right w:w="108" w:type="dxa"/>
            </w:tcMar>
            <w:vAlign w:val="center"/>
            <w:hideMark/>
          </w:tcPr>
          <w:p w:rsidR="001D6006" w:rsidRPr="001D6006" w:rsidRDefault="001D6006" w:rsidP="009176EF">
            <w:pPr>
              <w:spacing w:before="40" w:after="40"/>
              <w:jc w:val="center"/>
              <w:rPr>
                <w:rFonts w:cs="Arial"/>
                <w:szCs w:val="20"/>
              </w:rPr>
            </w:pPr>
            <w:r w:rsidRPr="00976BCC">
              <w:rPr>
                <w:rFonts w:cs="Arial"/>
                <w:sz w:val="18"/>
                <w:szCs w:val="18"/>
              </w:rPr>
              <w:t>14</w:t>
            </w:r>
          </w:p>
        </w:tc>
      </w:tr>
      <w:tr w:rsidR="001D6006" w:rsidRPr="00577E54" w:rsidTr="009B4DDC">
        <w:trPr>
          <w:trHeight w:val="340"/>
          <w:jc w:val="center"/>
        </w:trPr>
        <w:tc>
          <w:tcPr>
            <w:tcW w:w="133" w:type="pct"/>
            <w:vMerge/>
            <w:shd w:val="clear" w:color="auto" w:fill="D2DBE2"/>
          </w:tcPr>
          <w:p w:rsidR="001D6006" w:rsidRPr="001D6006" w:rsidRDefault="001D6006" w:rsidP="009176EF">
            <w:pPr>
              <w:spacing w:before="40" w:after="40"/>
              <w:rPr>
                <w:rFonts w:cs="Arial"/>
                <w:szCs w:val="20"/>
              </w:rPr>
            </w:pPr>
          </w:p>
        </w:tc>
        <w:tc>
          <w:tcPr>
            <w:tcW w:w="922" w:type="pct"/>
            <w:noWrap/>
            <w:tcMar>
              <w:top w:w="0" w:type="dxa"/>
              <w:left w:w="108" w:type="dxa"/>
              <w:bottom w:w="0" w:type="dxa"/>
              <w:right w:w="108" w:type="dxa"/>
            </w:tcMar>
            <w:vAlign w:val="bottom"/>
            <w:hideMark/>
          </w:tcPr>
          <w:p w:rsidR="001D6006" w:rsidRPr="001D6006" w:rsidRDefault="001D6006" w:rsidP="009176EF">
            <w:pPr>
              <w:spacing w:before="40" w:after="40"/>
              <w:rPr>
                <w:rFonts w:cs="Arial"/>
                <w:szCs w:val="20"/>
              </w:rPr>
            </w:pPr>
            <w:r w:rsidRPr="001D6006">
              <w:rPr>
                <w:rFonts w:cs="Arial"/>
                <w:szCs w:val="20"/>
              </w:rPr>
              <w:t xml:space="preserve">Viaduct </w:t>
            </w:r>
          </w:p>
        </w:tc>
        <w:tc>
          <w:tcPr>
            <w:tcW w:w="999"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13,444</w:t>
            </w:r>
          </w:p>
        </w:tc>
        <w:tc>
          <w:tcPr>
            <w:tcW w:w="538"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89.97</w:t>
            </w:r>
          </w:p>
        </w:tc>
        <w:tc>
          <w:tcPr>
            <w:tcW w:w="53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89.50</w:t>
            </w:r>
          </w:p>
        </w:tc>
        <w:tc>
          <w:tcPr>
            <w:tcW w:w="461"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3,329</w:t>
            </w:r>
          </w:p>
        </w:tc>
        <w:tc>
          <w:tcPr>
            <w:tcW w:w="84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1,565</w:t>
            </w:r>
          </w:p>
        </w:tc>
        <w:tc>
          <w:tcPr>
            <w:tcW w:w="567" w:type="pct"/>
            <w:noWrap/>
            <w:tcMar>
              <w:top w:w="0" w:type="dxa"/>
              <w:left w:w="108" w:type="dxa"/>
              <w:bottom w:w="0" w:type="dxa"/>
              <w:right w:w="108" w:type="dxa"/>
            </w:tcMar>
            <w:vAlign w:val="center"/>
            <w:hideMark/>
          </w:tcPr>
          <w:p w:rsidR="001D6006" w:rsidRPr="001D6006" w:rsidRDefault="001D6006" w:rsidP="009176EF">
            <w:pPr>
              <w:spacing w:before="40" w:after="40"/>
              <w:jc w:val="center"/>
              <w:rPr>
                <w:rFonts w:cs="Arial"/>
                <w:szCs w:val="20"/>
              </w:rPr>
            </w:pPr>
            <w:r w:rsidRPr="00976BCC">
              <w:rPr>
                <w:rFonts w:cs="Arial"/>
                <w:sz w:val="18"/>
                <w:szCs w:val="18"/>
              </w:rPr>
              <w:t>12</w:t>
            </w:r>
          </w:p>
        </w:tc>
      </w:tr>
      <w:tr w:rsidR="001D6006" w:rsidRPr="00577E54" w:rsidTr="009B4DDC">
        <w:trPr>
          <w:trHeight w:val="340"/>
          <w:jc w:val="center"/>
        </w:trPr>
        <w:tc>
          <w:tcPr>
            <w:tcW w:w="133" w:type="pct"/>
            <w:vMerge/>
            <w:shd w:val="clear" w:color="auto" w:fill="D2DBE2"/>
          </w:tcPr>
          <w:p w:rsidR="001D6006" w:rsidRPr="001D6006" w:rsidRDefault="001D6006" w:rsidP="009176EF">
            <w:pPr>
              <w:spacing w:before="40" w:after="40"/>
              <w:rPr>
                <w:rFonts w:cs="Arial"/>
                <w:szCs w:val="20"/>
              </w:rPr>
            </w:pPr>
          </w:p>
        </w:tc>
        <w:tc>
          <w:tcPr>
            <w:tcW w:w="922" w:type="pct"/>
            <w:noWrap/>
            <w:tcMar>
              <w:top w:w="0" w:type="dxa"/>
              <w:left w:w="108" w:type="dxa"/>
              <w:bottom w:w="0" w:type="dxa"/>
              <w:right w:w="108" w:type="dxa"/>
            </w:tcMar>
            <w:vAlign w:val="bottom"/>
            <w:hideMark/>
          </w:tcPr>
          <w:p w:rsidR="001D6006" w:rsidRPr="001D6006" w:rsidRDefault="001D6006" w:rsidP="009176EF">
            <w:pPr>
              <w:spacing w:before="40" w:after="40"/>
              <w:rPr>
                <w:rFonts w:cs="Arial"/>
                <w:szCs w:val="20"/>
              </w:rPr>
            </w:pPr>
            <w:r w:rsidRPr="001D6006">
              <w:rPr>
                <w:rFonts w:cs="Arial"/>
                <w:szCs w:val="20"/>
              </w:rPr>
              <w:t xml:space="preserve">Mixed Bathing </w:t>
            </w:r>
          </w:p>
        </w:tc>
        <w:tc>
          <w:tcPr>
            <w:tcW w:w="999" w:type="pct"/>
            <w:noWrap/>
            <w:tcMar>
              <w:top w:w="0" w:type="dxa"/>
              <w:left w:w="108" w:type="dxa"/>
              <w:bottom w:w="0" w:type="dxa"/>
              <w:right w:w="108" w:type="dxa"/>
            </w:tcMar>
            <w:vAlign w:val="bottom"/>
            <w:hideMark/>
          </w:tcPr>
          <w:p w:rsidR="001D6006" w:rsidRPr="001D6006" w:rsidRDefault="000066A2" w:rsidP="009176EF">
            <w:pPr>
              <w:spacing w:before="40" w:after="40"/>
              <w:jc w:val="center"/>
              <w:rPr>
                <w:rFonts w:cs="Arial"/>
                <w:szCs w:val="20"/>
              </w:rPr>
            </w:pPr>
            <w:r>
              <w:rPr>
                <w:rFonts w:cs="Arial"/>
                <w:szCs w:val="20"/>
              </w:rPr>
              <w:t>67,020</w:t>
            </w:r>
          </w:p>
        </w:tc>
        <w:tc>
          <w:tcPr>
            <w:tcW w:w="538"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75.46</w:t>
            </w:r>
          </w:p>
        </w:tc>
        <w:tc>
          <w:tcPr>
            <w:tcW w:w="53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74.95</w:t>
            </w:r>
          </w:p>
        </w:tc>
        <w:tc>
          <w:tcPr>
            <w:tcW w:w="461"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7,148</w:t>
            </w:r>
          </w:p>
        </w:tc>
        <w:tc>
          <w:tcPr>
            <w:tcW w:w="84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3,645</w:t>
            </w:r>
          </w:p>
        </w:tc>
        <w:tc>
          <w:tcPr>
            <w:tcW w:w="567" w:type="pct"/>
            <w:noWrap/>
            <w:tcMar>
              <w:top w:w="0" w:type="dxa"/>
              <w:left w:w="108" w:type="dxa"/>
              <w:bottom w:w="0" w:type="dxa"/>
              <w:right w:w="108" w:type="dxa"/>
            </w:tcMar>
            <w:vAlign w:val="center"/>
            <w:hideMark/>
          </w:tcPr>
          <w:p w:rsidR="001D6006" w:rsidRPr="001D6006" w:rsidRDefault="001D6006" w:rsidP="009176EF">
            <w:pPr>
              <w:spacing w:before="40" w:after="40"/>
              <w:jc w:val="center"/>
              <w:rPr>
                <w:rFonts w:cs="Arial"/>
                <w:szCs w:val="20"/>
              </w:rPr>
            </w:pPr>
            <w:r w:rsidRPr="00976BCC">
              <w:rPr>
                <w:rFonts w:cs="Arial"/>
                <w:sz w:val="18"/>
                <w:szCs w:val="18"/>
              </w:rPr>
              <w:t>5</w:t>
            </w:r>
          </w:p>
        </w:tc>
      </w:tr>
      <w:tr w:rsidR="001D6006" w:rsidRPr="00577E54" w:rsidTr="009B4DDC">
        <w:trPr>
          <w:trHeight w:val="340"/>
          <w:jc w:val="center"/>
        </w:trPr>
        <w:tc>
          <w:tcPr>
            <w:tcW w:w="133" w:type="pct"/>
            <w:vMerge/>
            <w:shd w:val="clear" w:color="auto" w:fill="D2DBE2"/>
          </w:tcPr>
          <w:p w:rsidR="001D6006" w:rsidRPr="001D6006" w:rsidRDefault="001D6006" w:rsidP="009176EF">
            <w:pPr>
              <w:spacing w:before="40" w:after="40"/>
              <w:rPr>
                <w:rFonts w:cs="Arial"/>
                <w:szCs w:val="20"/>
              </w:rPr>
            </w:pPr>
          </w:p>
        </w:tc>
        <w:tc>
          <w:tcPr>
            <w:tcW w:w="922" w:type="pct"/>
            <w:noWrap/>
            <w:tcMar>
              <w:top w:w="0" w:type="dxa"/>
              <w:left w:w="108" w:type="dxa"/>
              <w:bottom w:w="0" w:type="dxa"/>
              <w:right w:w="108" w:type="dxa"/>
            </w:tcMar>
            <w:vAlign w:val="bottom"/>
            <w:hideMark/>
          </w:tcPr>
          <w:p w:rsidR="001D6006" w:rsidRPr="001D6006" w:rsidRDefault="001D6006" w:rsidP="009176EF">
            <w:pPr>
              <w:spacing w:before="40" w:after="40"/>
              <w:rPr>
                <w:rFonts w:cs="Arial"/>
                <w:szCs w:val="20"/>
              </w:rPr>
            </w:pPr>
            <w:r w:rsidRPr="001D6006">
              <w:rPr>
                <w:rFonts w:cs="Arial"/>
                <w:szCs w:val="20"/>
              </w:rPr>
              <w:t xml:space="preserve">Hampstead No 2 </w:t>
            </w:r>
          </w:p>
        </w:tc>
        <w:tc>
          <w:tcPr>
            <w:tcW w:w="999" w:type="pct"/>
            <w:noWrap/>
            <w:tcMar>
              <w:top w:w="0" w:type="dxa"/>
              <w:left w:w="108" w:type="dxa"/>
              <w:bottom w:w="0" w:type="dxa"/>
              <w:right w:w="108" w:type="dxa"/>
            </w:tcMar>
            <w:vAlign w:val="bottom"/>
            <w:hideMark/>
          </w:tcPr>
          <w:p w:rsidR="001D6006" w:rsidRPr="001D6006" w:rsidRDefault="000066A2" w:rsidP="009176EF">
            <w:pPr>
              <w:spacing w:before="40" w:after="40"/>
              <w:jc w:val="center"/>
              <w:rPr>
                <w:rFonts w:cs="Arial"/>
                <w:szCs w:val="20"/>
              </w:rPr>
            </w:pPr>
            <w:r>
              <w:rPr>
                <w:rFonts w:cs="Arial"/>
                <w:szCs w:val="20"/>
              </w:rPr>
              <w:t>89,542</w:t>
            </w:r>
          </w:p>
        </w:tc>
        <w:tc>
          <w:tcPr>
            <w:tcW w:w="538"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74.91</w:t>
            </w:r>
          </w:p>
        </w:tc>
        <w:tc>
          <w:tcPr>
            <w:tcW w:w="53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74.39</w:t>
            </w:r>
          </w:p>
        </w:tc>
        <w:tc>
          <w:tcPr>
            <w:tcW w:w="461"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10,910</w:t>
            </w:r>
          </w:p>
        </w:tc>
        <w:tc>
          <w:tcPr>
            <w:tcW w:w="84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5,673</w:t>
            </w:r>
          </w:p>
        </w:tc>
        <w:tc>
          <w:tcPr>
            <w:tcW w:w="567" w:type="pct"/>
            <w:noWrap/>
            <w:tcMar>
              <w:top w:w="0" w:type="dxa"/>
              <w:left w:w="108" w:type="dxa"/>
              <w:bottom w:w="0" w:type="dxa"/>
              <w:right w:w="108" w:type="dxa"/>
            </w:tcMar>
            <w:vAlign w:val="center"/>
            <w:hideMark/>
          </w:tcPr>
          <w:p w:rsidR="001D6006" w:rsidRPr="001D6006" w:rsidRDefault="001D6006" w:rsidP="009176EF">
            <w:pPr>
              <w:spacing w:before="40" w:after="40"/>
              <w:jc w:val="center"/>
              <w:rPr>
                <w:rFonts w:cs="Arial"/>
                <w:szCs w:val="20"/>
              </w:rPr>
            </w:pPr>
            <w:r w:rsidRPr="00976BCC">
              <w:rPr>
                <w:rFonts w:cs="Arial"/>
                <w:sz w:val="18"/>
                <w:szCs w:val="18"/>
              </w:rPr>
              <w:t>6</w:t>
            </w:r>
          </w:p>
        </w:tc>
      </w:tr>
      <w:tr w:rsidR="001D6006" w:rsidRPr="00577E54" w:rsidTr="009B4DDC">
        <w:trPr>
          <w:trHeight w:val="340"/>
          <w:jc w:val="center"/>
        </w:trPr>
        <w:tc>
          <w:tcPr>
            <w:tcW w:w="133" w:type="pct"/>
            <w:vMerge/>
            <w:shd w:val="clear" w:color="auto" w:fill="D2DBE2"/>
          </w:tcPr>
          <w:p w:rsidR="001D6006" w:rsidRPr="001D6006" w:rsidRDefault="001D6006" w:rsidP="009176EF">
            <w:pPr>
              <w:spacing w:before="40" w:after="40"/>
              <w:rPr>
                <w:rFonts w:cs="Arial"/>
                <w:szCs w:val="20"/>
              </w:rPr>
            </w:pPr>
          </w:p>
        </w:tc>
        <w:tc>
          <w:tcPr>
            <w:tcW w:w="922" w:type="pct"/>
            <w:noWrap/>
            <w:tcMar>
              <w:top w:w="0" w:type="dxa"/>
              <w:left w:w="108" w:type="dxa"/>
              <w:bottom w:w="0" w:type="dxa"/>
              <w:right w:w="108" w:type="dxa"/>
            </w:tcMar>
            <w:vAlign w:val="bottom"/>
            <w:hideMark/>
          </w:tcPr>
          <w:p w:rsidR="001D6006" w:rsidRPr="001D6006" w:rsidRDefault="001D6006" w:rsidP="009176EF">
            <w:pPr>
              <w:spacing w:before="40" w:after="40"/>
              <w:rPr>
                <w:rFonts w:cs="Arial"/>
                <w:szCs w:val="20"/>
              </w:rPr>
            </w:pPr>
            <w:r w:rsidRPr="001D6006">
              <w:rPr>
                <w:rFonts w:cs="Arial"/>
                <w:szCs w:val="20"/>
              </w:rPr>
              <w:t xml:space="preserve">Hampstead No 1 </w:t>
            </w:r>
          </w:p>
        </w:tc>
        <w:tc>
          <w:tcPr>
            <w:tcW w:w="999" w:type="pct"/>
            <w:noWrap/>
            <w:tcMar>
              <w:top w:w="0" w:type="dxa"/>
              <w:left w:w="108" w:type="dxa"/>
              <w:bottom w:w="0" w:type="dxa"/>
              <w:right w:w="108" w:type="dxa"/>
            </w:tcMar>
            <w:vAlign w:val="bottom"/>
            <w:hideMark/>
          </w:tcPr>
          <w:p w:rsidR="001D6006" w:rsidRPr="001D6006" w:rsidRDefault="000066A2" w:rsidP="009176EF">
            <w:pPr>
              <w:spacing w:before="40" w:after="40"/>
              <w:jc w:val="center"/>
              <w:rPr>
                <w:rFonts w:cs="Arial"/>
                <w:szCs w:val="20"/>
              </w:rPr>
            </w:pPr>
            <w:r>
              <w:rPr>
                <w:rFonts w:cs="Arial"/>
                <w:szCs w:val="20"/>
              </w:rPr>
              <w:t>117,819</w:t>
            </w:r>
          </w:p>
        </w:tc>
        <w:tc>
          <w:tcPr>
            <w:tcW w:w="538"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70.91</w:t>
            </w:r>
          </w:p>
        </w:tc>
        <w:tc>
          <w:tcPr>
            <w:tcW w:w="53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69.39</w:t>
            </w:r>
          </w:p>
        </w:tc>
        <w:tc>
          <w:tcPr>
            <w:tcW w:w="461"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15,190</w:t>
            </w:r>
          </w:p>
        </w:tc>
        <w:tc>
          <w:tcPr>
            <w:tcW w:w="845"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1D6006">
              <w:rPr>
                <w:rFonts w:cs="Arial"/>
                <w:szCs w:val="20"/>
              </w:rPr>
              <w:t>23,089</w:t>
            </w:r>
          </w:p>
        </w:tc>
        <w:tc>
          <w:tcPr>
            <w:tcW w:w="567" w:type="pct"/>
            <w:noWrap/>
            <w:tcMar>
              <w:top w:w="0" w:type="dxa"/>
              <w:left w:w="108" w:type="dxa"/>
              <w:bottom w:w="0" w:type="dxa"/>
              <w:right w:w="108" w:type="dxa"/>
            </w:tcMar>
            <w:vAlign w:val="bottom"/>
            <w:hideMark/>
          </w:tcPr>
          <w:p w:rsidR="001D6006" w:rsidRPr="001D6006" w:rsidRDefault="001D6006" w:rsidP="009176EF">
            <w:pPr>
              <w:spacing w:before="40" w:after="40"/>
              <w:jc w:val="center"/>
              <w:rPr>
                <w:rFonts w:cs="Arial"/>
                <w:szCs w:val="20"/>
              </w:rPr>
            </w:pPr>
            <w:r w:rsidRPr="00976BCC">
              <w:rPr>
                <w:rFonts w:cs="Arial"/>
                <w:sz w:val="18"/>
                <w:szCs w:val="18"/>
              </w:rPr>
              <w:t>20</w:t>
            </w:r>
          </w:p>
        </w:tc>
      </w:tr>
    </w:tbl>
    <w:p w:rsidR="009176EF" w:rsidRPr="00577E54" w:rsidRDefault="009176EF" w:rsidP="009176EF">
      <w:pPr>
        <w:rPr>
          <w:rFonts w:cs="Arial"/>
          <w:sz w:val="22"/>
        </w:rPr>
      </w:pPr>
      <w:r w:rsidRPr="00577E54">
        <w:rPr>
          <w:noProof/>
          <w:sz w:val="22"/>
          <w:lang w:eastAsia="en-GB"/>
        </w:rPr>
        <w:t>*This is the minimum level of the auxiliary spillway.</w:t>
      </w:r>
    </w:p>
    <w:p w:rsidR="007376F0" w:rsidRPr="00577E54" w:rsidRDefault="007376F0" w:rsidP="00E74638">
      <w:pPr>
        <w:rPr>
          <w:noProof/>
          <w:sz w:val="22"/>
          <w:lang w:eastAsia="en-GB"/>
        </w:rPr>
      </w:pPr>
    </w:p>
    <w:p w:rsidR="00DB18B3" w:rsidRPr="00577E54" w:rsidRDefault="007F5976" w:rsidP="00DB18B3">
      <w:pPr>
        <w:jc w:val="center"/>
        <w:rPr>
          <w:sz w:val="22"/>
        </w:rPr>
      </w:pPr>
      <w:r w:rsidRPr="00577E54">
        <w:rPr>
          <w:noProof/>
          <w:sz w:val="22"/>
          <w:lang w:eastAsia="en-GB"/>
        </w:rPr>
        <w:drawing>
          <wp:inline distT="0" distB="0" distL="0" distR="0">
            <wp:extent cx="5948045" cy="4191635"/>
            <wp:effectExtent l="19050" t="0" r="0" b="0"/>
            <wp:docPr id="9" name="Picture 9" descr="PMF Floo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MF Flood Map"/>
                    <pic:cNvPicPr>
                      <a:picLocks noChangeAspect="1" noChangeArrowheads="1"/>
                    </pic:cNvPicPr>
                  </pic:nvPicPr>
                  <pic:blipFill>
                    <a:blip r:embed="rId22" cstate="print"/>
                    <a:srcRect l="1558" t="1321" r="1091" b="1762"/>
                    <a:stretch>
                      <a:fillRect/>
                    </a:stretch>
                  </pic:blipFill>
                  <pic:spPr bwMode="auto">
                    <a:xfrm>
                      <a:off x="0" y="0"/>
                      <a:ext cx="5948045" cy="4191635"/>
                    </a:xfrm>
                    <a:prstGeom prst="rect">
                      <a:avLst/>
                    </a:prstGeom>
                    <a:noFill/>
                    <a:ln w="9525">
                      <a:noFill/>
                      <a:miter lim="800000"/>
                      <a:headEnd/>
                      <a:tailEnd/>
                    </a:ln>
                  </pic:spPr>
                </pic:pic>
              </a:graphicData>
            </a:graphic>
          </wp:inline>
        </w:drawing>
      </w:r>
    </w:p>
    <w:p w:rsidR="007376F0" w:rsidRPr="00577E54" w:rsidRDefault="007376F0" w:rsidP="007376F0">
      <w:pPr>
        <w:pStyle w:val="Caption"/>
        <w:rPr>
          <w:sz w:val="22"/>
        </w:rPr>
      </w:pPr>
      <w:bookmarkStart w:id="75" w:name="_Ref349231301"/>
      <w:bookmarkStart w:id="76" w:name="_Toc351637890"/>
      <w:r w:rsidRPr="00577E54">
        <w:rPr>
          <w:sz w:val="22"/>
        </w:rPr>
        <w:t xml:space="preserve">Figure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5</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Figure \* ARABIC \s 1 </w:instrText>
      </w:r>
      <w:r w:rsidR="00070710" w:rsidRPr="00577E54">
        <w:rPr>
          <w:sz w:val="22"/>
        </w:rPr>
        <w:fldChar w:fldCharType="separate"/>
      </w:r>
      <w:r w:rsidR="00351342" w:rsidRPr="00577E54">
        <w:rPr>
          <w:noProof/>
          <w:sz w:val="22"/>
        </w:rPr>
        <w:t>2</w:t>
      </w:r>
      <w:r w:rsidR="00070710" w:rsidRPr="00577E54">
        <w:rPr>
          <w:sz w:val="22"/>
        </w:rPr>
        <w:fldChar w:fldCharType="end"/>
      </w:r>
      <w:bookmarkEnd w:id="75"/>
      <w:r w:rsidR="00AB596C" w:rsidRPr="00577E54">
        <w:rPr>
          <w:sz w:val="22"/>
        </w:rPr>
        <w:tab/>
      </w:r>
      <w:r w:rsidRPr="00577E54">
        <w:rPr>
          <w:sz w:val="22"/>
        </w:rPr>
        <w:t xml:space="preserve">  Flood map around the ponds for the PMF event</w:t>
      </w:r>
      <w:bookmarkEnd w:id="76"/>
    </w:p>
    <w:p w:rsidR="00FA4C0F" w:rsidRPr="00577E54" w:rsidRDefault="00FA4C0F" w:rsidP="00FA4C0F">
      <w:pPr>
        <w:rPr>
          <w:sz w:val="22"/>
        </w:rPr>
      </w:pPr>
    </w:p>
    <w:p w:rsidR="008520BF" w:rsidRPr="00577E54" w:rsidRDefault="008520BF" w:rsidP="00D642FB">
      <w:pPr>
        <w:pStyle w:val="Heading3"/>
        <w:rPr>
          <w:sz w:val="28"/>
        </w:rPr>
      </w:pPr>
      <w:r w:rsidRPr="00577E54">
        <w:rPr>
          <w:sz w:val="28"/>
        </w:rPr>
        <w:lastRenderedPageBreak/>
        <w:t>Standard of Protection Assessment</w:t>
      </w:r>
    </w:p>
    <w:p w:rsidR="00595CBE" w:rsidRPr="00577E54" w:rsidRDefault="008520BF" w:rsidP="00513ADA">
      <w:pPr>
        <w:spacing w:after="0"/>
        <w:rPr>
          <w:sz w:val="22"/>
        </w:rPr>
      </w:pPr>
      <w:r w:rsidRPr="00577E54">
        <w:rPr>
          <w:sz w:val="22"/>
        </w:rPr>
        <w:t xml:space="preserve">The </w:t>
      </w:r>
      <w:r w:rsidR="002A25DC" w:rsidRPr="00577E54">
        <w:rPr>
          <w:sz w:val="22"/>
        </w:rPr>
        <w:t xml:space="preserve">four </w:t>
      </w:r>
      <w:r w:rsidRPr="00577E54">
        <w:rPr>
          <w:sz w:val="22"/>
        </w:rPr>
        <w:t xml:space="preserve">lower return period events were run through the hydraulic model to estimate the current standard of protection of each dam in the chain. </w:t>
      </w:r>
      <w:fldSimple w:instr=" REF _Ref349312560 \h  \* MERGEFORMAT ">
        <w:r w:rsidR="00351342" w:rsidRPr="00577E54">
          <w:rPr>
            <w:sz w:val="22"/>
          </w:rPr>
          <w:t xml:space="preserve">Table </w:t>
        </w:r>
        <w:r w:rsidR="00351342" w:rsidRPr="00577E54">
          <w:rPr>
            <w:noProof/>
            <w:sz w:val="22"/>
          </w:rPr>
          <w:t>5</w:t>
        </w:r>
        <w:r w:rsidR="00351342" w:rsidRPr="00577E54">
          <w:rPr>
            <w:sz w:val="22"/>
          </w:rPr>
          <w:noBreakHyphen/>
        </w:r>
        <w:r w:rsidR="00351342" w:rsidRPr="00577E54">
          <w:rPr>
            <w:noProof/>
            <w:sz w:val="22"/>
          </w:rPr>
          <w:t>8</w:t>
        </w:r>
      </w:fldSimple>
      <w:r w:rsidR="00EE67B5" w:rsidRPr="00577E54">
        <w:rPr>
          <w:sz w:val="22"/>
        </w:rPr>
        <w:t xml:space="preserve"> to </w:t>
      </w:r>
      <w:fldSimple w:instr=" REF _Ref349312587 \h  \* MERGEFORMAT ">
        <w:r w:rsidR="00DB18B3" w:rsidRPr="00577E54">
          <w:rPr>
            <w:sz w:val="22"/>
          </w:rPr>
          <w:t xml:space="preserve">Table </w:t>
        </w:r>
        <w:r w:rsidR="00DB18B3" w:rsidRPr="00577E54">
          <w:rPr>
            <w:noProof/>
            <w:sz w:val="22"/>
          </w:rPr>
          <w:t>5</w:t>
        </w:r>
        <w:r w:rsidR="00DB18B3" w:rsidRPr="00577E54">
          <w:rPr>
            <w:sz w:val="22"/>
          </w:rPr>
          <w:noBreakHyphen/>
        </w:r>
        <w:r w:rsidR="00DB18B3" w:rsidRPr="00577E54">
          <w:rPr>
            <w:noProof/>
            <w:sz w:val="22"/>
          </w:rPr>
          <w:t>11</w:t>
        </w:r>
      </w:fldSimple>
      <w:r w:rsidR="00EE67B5" w:rsidRPr="00577E54">
        <w:rPr>
          <w:sz w:val="22"/>
        </w:rPr>
        <w:t xml:space="preserve"> </w:t>
      </w:r>
      <w:r w:rsidRPr="00577E54">
        <w:rPr>
          <w:sz w:val="22"/>
        </w:rPr>
        <w:t>provide the depths of overtopping for the 5, 20</w:t>
      </w:r>
      <w:r w:rsidR="00DB18B3" w:rsidRPr="00577E54">
        <w:rPr>
          <w:sz w:val="22"/>
        </w:rPr>
        <w:t>, 50</w:t>
      </w:r>
      <w:r w:rsidRPr="00577E54">
        <w:rPr>
          <w:sz w:val="22"/>
        </w:rPr>
        <w:t xml:space="preserve"> and 100 year events.  These results were used to estimate the approximate SoP for each pond </w:t>
      </w:r>
      <w:r w:rsidR="008870DE" w:rsidRPr="00577E54">
        <w:rPr>
          <w:sz w:val="22"/>
        </w:rPr>
        <w:t>as</w:t>
      </w:r>
      <w:r w:rsidRPr="00577E54">
        <w:rPr>
          <w:sz w:val="22"/>
        </w:rPr>
        <w:t xml:space="preserve"> presented in </w:t>
      </w:r>
      <w:fldSimple w:instr=" REF _Ref349227238 \h  \* MERGEFORMAT ">
        <w:r w:rsidR="00DB18B3" w:rsidRPr="00577E54">
          <w:rPr>
            <w:sz w:val="22"/>
          </w:rPr>
          <w:t xml:space="preserve">Table </w:t>
        </w:r>
        <w:r w:rsidR="00DB18B3" w:rsidRPr="00577E54">
          <w:rPr>
            <w:noProof/>
            <w:sz w:val="22"/>
          </w:rPr>
          <w:t>5</w:t>
        </w:r>
        <w:r w:rsidR="00DB18B3" w:rsidRPr="00577E54">
          <w:rPr>
            <w:noProof/>
            <w:sz w:val="22"/>
          </w:rPr>
          <w:noBreakHyphen/>
          <w:t>12</w:t>
        </w:r>
      </w:fldSimple>
      <w:r w:rsidRPr="00577E54">
        <w:rPr>
          <w:sz w:val="22"/>
        </w:rPr>
        <w:t>.</w:t>
      </w:r>
    </w:p>
    <w:p w:rsidR="00513ADA" w:rsidRPr="00577E54" w:rsidRDefault="00513ADA" w:rsidP="00513ADA">
      <w:pPr>
        <w:spacing w:after="0"/>
        <w:rPr>
          <w:sz w:val="22"/>
        </w:rPr>
      </w:pPr>
    </w:p>
    <w:p w:rsidR="00EE67B5" w:rsidRPr="00577E54" w:rsidRDefault="00EE67B5" w:rsidP="00595CBE">
      <w:pPr>
        <w:pStyle w:val="Caption"/>
        <w:keepNext/>
        <w:rPr>
          <w:sz w:val="22"/>
        </w:rPr>
      </w:pPr>
      <w:bookmarkStart w:id="77" w:name="_Ref349227188"/>
      <w:bookmarkStart w:id="78" w:name="_Ref349312560"/>
      <w:bookmarkStart w:id="79" w:name="_Toc351637879"/>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sz w:val="22"/>
        </w:rPr>
        <w:t>5</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sz w:val="22"/>
        </w:rPr>
        <w:t>8</w:t>
      </w:r>
      <w:r w:rsidR="00070710" w:rsidRPr="00577E54">
        <w:rPr>
          <w:sz w:val="22"/>
        </w:rPr>
        <w:fldChar w:fldCharType="end"/>
      </w:r>
      <w:bookmarkEnd w:id="77"/>
      <w:bookmarkEnd w:id="78"/>
      <w:r w:rsidR="005226AA" w:rsidRPr="00577E54">
        <w:rPr>
          <w:sz w:val="22"/>
        </w:rPr>
        <w:tab/>
      </w:r>
      <w:r w:rsidRPr="00577E54">
        <w:rPr>
          <w:sz w:val="22"/>
        </w:rPr>
        <w:t>1 in 5 year Summary Results</w:t>
      </w:r>
      <w:bookmarkEnd w:id="79"/>
    </w:p>
    <w:tbl>
      <w:tblPr>
        <w:tblW w:w="9482" w:type="dxa"/>
        <w:tblInd w:w="90" w:type="dxa"/>
        <w:tblLook w:val="04A0"/>
      </w:tblPr>
      <w:tblGrid>
        <w:gridCol w:w="2428"/>
        <w:gridCol w:w="2268"/>
        <w:gridCol w:w="2268"/>
        <w:gridCol w:w="2518"/>
      </w:tblGrid>
      <w:tr w:rsidR="008520BF" w:rsidRPr="00577E54" w:rsidTr="00DB18B3">
        <w:trPr>
          <w:trHeight w:val="473"/>
          <w:tblHeader/>
        </w:trPr>
        <w:tc>
          <w:tcPr>
            <w:tcW w:w="2428"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FB6628" w:rsidRPr="00577E54" w:rsidRDefault="005C14C1" w:rsidP="00DB18B3">
            <w:pPr>
              <w:spacing w:after="0"/>
              <w:jc w:val="center"/>
              <w:rPr>
                <w:rFonts w:eastAsia="Times New Roman" w:cs="Arial"/>
                <w:b/>
                <w:bCs/>
                <w:sz w:val="22"/>
                <w:szCs w:val="20"/>
                <w:lang w:eastAsia="en-GB"/>
              </w:rPr>
            </w:pPr>
            <w:r w:rsidRPr="00577E54">
              <w:rPr>
                <w:rFonts w:eastAsia="Times New Roman" w:cs="Arial"/>
                <w:b/>
                <w:bCs/>
                <w:sz w:val="22"/>
                <w:szCs w:val="20"/>
                <w:lang w:eastAsia="en-GB"/>
              </w:rPr>
              <w:t>Pond</w:t>
            </w:r>
          </w:p>
        </w:tc>
        <w:tc>
          <w:tcPr>
            <w:tcW w:w="2268" w:type="dxa"/>
            <w:tcBorders>
              <w:top w:val="single" w:sz="8" w:space="0" w:color="000000"/>
              <w:left w:val="nil"/>
              <w:bottom w:val="single" w:sz="8" w:space="0" w:color="000000"/>
              <w:right w:val="single" w:sz="8" w:space="0" w:color="000000"/>
            </w:tcBorders>
            <w:shd w:val="clear" w:color="000000" w:fill="D2DBE2"/>
            <w:vAlign w:val="center"/>
            <w:hideMark/>
          </w:tcPr>
          <w:p w:rsidR="00FB6628" w:rsidRPr="00577E54" w:rsidRDefault="005C14C1" w:rsidP="00DB18B3">
            <w:pPr>
              <w:spacing w:after="0"/>
              <w:jc w:val="center"/>
              <w:rPr>
                <w:rFonts w:eastAsia="Times New Roman" w:cs="Arial"/>
                <w:b/>
                <w:bCs/>
                <w:sz w:val="22"/>
                <w:szCs w:val="20"/>
                <w:lang w:eastAsia="en-GB"/>
              </w:rPr>
            </w:pPr>
            <w:r w:rsidRPr="00577E54">
              <w:rPr>
                <w:rFonts w:eastAsia="Times New Roman" w:cs="Arial"/>
                <w:b/>
                <w:bCs/>
                <w:sz w:val="22"/>
                <w:szCs w:val="20"/>
                <w:lang w:eastAsia="en-GB"/>
              </w:rPr>
              <w:t>Peak Water Level     (m AOD)</w:t>
            </w:r>
          </w:p>
        </w:tc>
        <w:tc>
          <w:tcPr>
            <w:tcW w:w="2268" w:type="dxa"/>
            <w:tcBorders>
              <w:top w:val="single" w:sz="8" w:space="0" w:color="000000"/>
              <w:left w:val="nil"/>
              <w:bottom w:val="single" w:sz="8" w:space="0" w:color="000000"/>
              <w:right w:val="single" w:sz="8" w:space="0" w:color="000000"/>
            </w:tcBorders>
            <w:shd w:val="clear" w:color="000000" w:fill="D2DBE2"/>
            <w:vAlign w:val="center"/>
            <w:hideMark/>
          </w:tcPr>
          <w:p w:rsidR="00FB6628" w:rsidRPr="00577E54" w:rsidRDefault="005C14C1" w:rsidP="00DB18B3">
            <w:pPr>
              <w:spacing w:after="0"/>
              <w:jc w:val="center"/>
              <w:rPr>
                <w:rFonts w:eastAsia="Times New Roman" w:cs="Arial"/>
                <w:b/>
                <w:bCs/>
                <w:sz w:val="22"/>
                <w:szCs w:val="20"/>
                <w:lang w:eastAsia="en-GB"/>
              </w:rPr>
            </w:pPr>
            <w:r w:rsidRPr="00577E54">
              <w:rPr>
                <w:rFonts w:eastAsia="Times New Roman" w:cs="Arial"/>
                <w:b/>
                <w:bCs/>
                <w:sz w:val="22"/>
                <w:szCs w:val="20"/>
                <w:lang w:eastAsia="en-GB"/>
              </w:rPr>
              <w:t>Maximum flood rise</w:t>
            </w:r>
            <w:r w:rsidR="009B2E61" w:rsidRPr="00577E54">
              <w:rPr>
                <w:rFonts w:eastAsia="Times New Roman" w:cs="Arial"/>
                <w:b/>
                <w:bCs/>
                <w:sz w:val="22"/>
                <w:szCs w:val="20"/>
                <w:lang w:eastAsia="en-GB"/>
              </w:rPr>
              <w:t xml:space="preserve"> (m)</w:t>
            </w:r>
          </w:p>
        </w:tc>
        <w:tc>
          <w:tcPr>
            <w:tcW w:w="2518" w:type="dxa"/>
            <w:tcBorders>
              <w:top w:val="single" w:sz="8" w:space="0" w:color="000000"/>
              <w:left w:val="nil"/>
              <w:bottom w:val="single" w:sz="8" w:space="0" w:color="000000"/>
              <w:right w:val="single" w:sz="8" w:space="0" w:color="000000"/>
            </w:tcBorders>
            <w:shd w:val="clear" w:color="000000" w:fill="D2DBE2"/>
            <w:vAlign w:val="center"/>
            <w:hideMark/>
          </w:tcPr>
          <w:p w:rsidR="00FB6628" w:rsidRPr="00577E54" w:rsidRDefault="005C14C1" w:rsidP="00DB18B3">
            <w:pPr>
              <w:spacing w:after="0"/>
              <w:jc w:val="center"/>
              <w:rPr>
                <w:rFonts w:eastAsia="Times New Roman" w:cs="Arial"/>
                <w:b/>
                <w:bCs/>
                <w:sz w:val="22"/>
                <w:szCs w:val="20"/>
                <w:lang w:eastAsia="en-GB"/>
              </w:rPr>
            </w:pPr>
            <w:r w:rsidRPr="00577E54">
              <w:rPr>
                <w:rFonts w:eastAsia="Times New Roman" w:cs="Arial"/>
                <w:b/>
                <w:bCs/>
                <w:sz w:val="22"/>
                <w:szCs w:val="20"/>
                <w:lang w:eastAsia="en-GB"/>
              </w:rPr>
              <w:t>Maximum Dam Overtopping Depth (m)</w:t>
            </w:r>
          </w:p>
        </w:tc>
      </w:tr>
      <w:tr w:rsidR="008520BF" w:rsidRPr="00577E54" w:rsidTr="00DB18B3">
        <w:trPr>
          <w:trHeight w:val="253"/>
        </w:trPr>
        <w:tc>
          <w:tcPr>
            <w:tcW w:w="2428" w:type="dxa"/>
            <w:tcBorders>
              <w:top w:val="nil"/>
              <w:left w:val="single" w:sz="8" w:space="0" w:color="000000"/>
              <w:bottom w:val="single" w:sz="8" w:space="0" w:color="000000"/>
              <w:right w:val="nil"/>
            </w:tcBorders>
            <w:shd w:val="clear" w:color="auto" w:fill="auto"/>
            <w:vAlign w:val="center"/>
            <w:hideMark/>
          </w:tcPr>
          <w:p w:rsidR="00FB6628" w:rsidRPr="00577E54" w:rsidRDefault="005C14C1" w:rsidP="00DB18B3">
            <w:pPr>
              <w:spacing w:after="0"/>
              <w:rPr>
                <w:rFonts w:eastAsia="Times New Roman" w:cs="Arial"/>
                <w:b/>
                <w:bCs/>
                <w:sz w:val="22"/>
                <w:szCs w:val="20"/>
                <w:lang w:eastAsia="en-GB"/>
              </w:rPr>
            </w:pPr>
            <w:r w:rsidRPr="00577E54">
              <w:rPr>
                <w:rFonts w:eastAsia="Times New Roman" w:cs="Arial"/>
                <w:b/>
                <w:bCs/>
                <w:sz w:val="22"/>
                <w:szCs w:val="20"/>
                <w:lang w:eastAsia="en-GB"/>
              </w:rPr>
              <w:t>Highgate Chain</w:t>
            </w:r>
          </w:p>
        </w:tc>
        <w:tc>
          <w:tcPr>
            <w:tcW w:w="2268" w:type="dxa"/>
            <w:tcBorders>
              <w:top w:val="nil"/>
              <w:left w:val="nil"/>
              <w:bottom w:val="single" w:sz="8" w:space="0" w:color="000000"/>
              <w:right w:val="nil"/>
            </w:tcBorders>
            <w:shd w:val="clear" w:color="auto" w:fill="auto"/>
            <w:vAlign w:val="bottom"/>
            <w:hideMark/>
          </w:tcPr>
          <w:p w:rsidR="00FB6628" w:rsidRPr="00577E54" w:rsidRDefault="005C14C1">
            <w:pPr>
              <w:spacing w:after="0"/>
              <w:rPr>
                <w:rFonts w:eastAsia="Times New Roman" w:cs="Arial"/>
                <w:b/>
                <w:bCs/>
                <w:sz w:val="22"/>
                <w:szCs w:val="20"/>
                <w:lang w:eastAsia="en-GB"/>
              </w:rPr>
            </w:pPr>
            <w:r w:rsidRPr="00577E54">
              <w:rPr>
                <w:rFonts w:eastAsia="Times New Roman" w:cs="Arial"/>
                <w:b/>
                <w:bCs/>
                <w:sz w:val="22"/>
                <w:szCs w:val="20"/>
                <w:lang w:eastAsia="en-GB"/>
              </w:rPr>
              <w:t> </w:t>
            </w:r>
          </w:p>
        </w:tc>
        <w:tc>
          <w:tcPr>
            <w:tcW w:w="2268" w:type="dxa"/>
            <w:tcBorders>
              <w:top w:val="nil"/>
              <w:left w:val="nil"/>
              <w:bottom w:val="single" w:sz="8" w:space="0" w:color="000000"/>
              <w:right w:val="nil"/>
            </w:tcBorders>
            <w:shd w:val="clear" w:color="auto" w:fill="auto"/>
            <w:vAlign w:val="bottom"/>
            <w:hideMark/>
          </w:tcPr>
          <w:p w:rsidR="00FB6628" w:rsidRPr="00577E54" w:rsidRDefault="005C14C1">
            <w:pPr>
              <w:spacing w:after="0"/>
              <w:rPr>
                <w:rFonts w:eastAsia="Times New Roman" w:cs="Arial"/>
                <w:b/>
                <w:bCs/>
                <w:sz w:val="22"/>
                <w:szCs w:val="20"/>
                <w:lang w:eastAsia="en-GB"/>
              </w:rPr>
            </w:pPr>
            <w:r w:rsidRPr="00577E54">
              <w:rPr>
                <w:rFonts w:eastAsia="Times New Roman" w:cs="Arial"/>
                <w:b/>
                <w:bCs/>
                <w:sz w:val="22"/>
                <w:szCs w:val="20"/>
                <w:lang w:eastAsia="en-GB"/>
              </w:rPr>
              <w:t> </w:t>
            </w:r>
          </w:p>
        </w:tc>
        <w:tc>
          <w:tcPr>
            <w:tcW w:w="2518" w:type="dxa"/>
            <w:tcBorders>
              <w:top w:val="nil"/>
              <w:left w:val="nil"/>
              <w:bottom w:val="single" w:sz="8" w:space="0" w:color="000000"/>
              <w:right w:val="single" w:sz="8" w:space="0" w:color="000000"/>
            </w:tcBorders>
            <w:shd w:val="clear" w:color="auto" w:fill="auto"/>
            <w:vAlign w:val="bottom"/>
            <w:hideMark/>
          </w:tcPr>
          <w:p w:rsidR="00FB6628" w:rsidRPr="00577E54" w:rsidRDefault="005C14C1">
            <w:pPr>
              <w:spacing w:after="0"/>
              <w:rPr>
                <w:rFonts w:eastAsia="Times New Roman" w:cs="Arial"/>
                <w:b/>
                <w:bCs/>
                <w:sz w:val="22"/>
                <w:szCs w:val="20"/>
                <w:lang w:eastAsia="en-GB"/>
              </w:rPr>
            </w:pPr>
            <w:r w:rsidRPr="00577E54">
              <w:rPr>
                <w:rFonts w:eastAsia="Times New Roman" w:cs="Arial"/>
                <w:b/>
                <w:bCs/>
                <w:sz w:val="22"/>
                <w:szCs w:val="20"/>
                <w:lang w:eastAsia="en-GB"/>
              </w:rPr>
              <w:t> </w:t>
            </w:r>
          </w:p>
        </w:tc>
      </w:tr>
      <w:tr w:rsidR="009B4DDC" w:rsidRPr="00577E54" w:rsidTr="009B4DDC">
        <w:trPr>
          <w:trHeight w:val="284"/>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Ladies Bathing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81.80</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0.74</w:t>
            </w:r>
          </w:p>
        </w:tc>
        <w:tc>
          <w:tcPr>
            <w:tcW w:w="251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0.15</w:t>
            </w:r>
          </w:p>
        </w:tc>
      </w:tr>
      <w:tr w:rsidR="009B4DDC" w:rsidRPr="00577E54" w:rsidTr="009B4DDC">
        <w:trPr>
          <w:trHeight w:val="284"/>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Bird Sanctuary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76.79</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0.79</w:t>
            </w:r>
          </w:p>
        </w:tc>
        <w:tc>
          <w:tcPr>
            <w:tcW w:w="251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-0.08</w:t>
            </w:r>
          </w:p>
        </w:tc>
      </w:tr>
      <w:tr w:rsidR="009B4DDC" w:rsidRPr="00577E54" w:rsidTr="009B4DDC">
        <w:trPr>
          <w:trHeight w:val="284"/>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Model Boating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72.44</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0.49</w:t>
            </w:r>
          </w:p>
        </w:tc>
        <w:tc>
          <w:tcPr>
            <w:tcW w:w="251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-0.13</w:t>
            </w:r>
          </w:p>
        </w:tc>
      </w:tr>
      <w:tr w:rsidR="009B4DDC" w:rsidRPr="00577E54" w:rsidTr="009B4DDC">
        <w:trPr>
          <w:trHeight w:val="284"/>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Men’s Bathing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71.35</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0.00</w:t>
            </w:r>
          </w:p>
        </w:tc>
        <w:tc>
          <w:tcPr>
            <w:tcW w:w="251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0.52</w:t>
            </w:r>
          </w:p>
        </w:tc>
      </w:tr>
      <w:tr w:rsidR="009B4DDC" w:rsidRPr="00577E54" w:rsidTr="009B4DDC">
        <w:trPr>
          <w:trHeight w:val="284"/>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Highgate No 1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67.59</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0.00</w:t>
            </w:r>
          </w:p>
        </w:tc>
        <w:tc>
          <w:tcPr>
            <w:tcW w:w="251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-0.57</w:t>
            </w:r>
          </w:p>
        </w:tc>
      </w:tr>
      <w:tr w:rsidR="009B4DDC" w:rsidRPr="00577E54" w:rsidTr="009B4DDC">
        <w:trPr>
          <w:trHeight w:val="284"/>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Ladies Bathing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62.45</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0.00</w:t>
            </w:r>
          </w:p>
        </w:tc>
        <w:tc>
          <w:tcPr>
            <w:tcW w:w="251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-1.05</w:t>
            </w:r>
          </w:p>
        </w:tc>
      </w:tr>
      <w:tr w:rsidR="008520BF" w:rsidRPr="00577E54" w:rsidTr="009B4DDC">
        <w:trPr>
          <w:trHeight w:val="284"/>
        </w:trPr>
        <w:tc>
          <w:tcPr>
            <w:tcW w:w="2428" w:type="dxa"/>
            <w:tcBorders>
              <w:top w:val="nil"/>
              <w:left w:val="single" w:sz="8" w:space="0" w:color="000000"/>
              <w:bottom w:val="single" w:sz="8" w:space="0" w:color="000000"/>
              <w:right w:val="nil"/>
            </w:tcBorders>
            <w:shd w:val="clear" w:color="auto" w:fill="auto"/>
            <w:vAlign w:val="center"/>
            <w:hideMark/>
          </w:tcPr>
          <w:p w:rsidR="00FB6628" w:rsidRPr="00577E54" w:rsidRDefault="005C14C1" w:rsidP="00DB18B3">
            <w:pPr>
              <w:spacing w:after="0"/>
              <w:rPr>
                <w:rFonts w:eastAsia="Times New Roman" w:cs="Arial"/>
                <w:b/>
                <w:bCs/>
                <w:sz w:val="22"/>
                <w:szCs w:val="20"/>
                <w:lang w:eastAsia="en-GB"/>
              </w:rPr>
            </w:pPr>
            <w:r w:rsidRPr="00577E54">
              <w:rPr>
                <w:rFonts w:eastAsia="Times New Roman" w:cs="Arial"/>
                <w:b/>
                <w:bCs/>
                <w:sz w:val="22"/>
                <w:szCs w:val="20"/>
                <w:lang w:eastAsia="en-GB"/>
              </w:rPr>
              <w:t>Hampstead Chain</w:t>
            </w:r>
          </w:p>
        </w:tc>
        <w:tc>
          <w:tcPr>
            <w:tcW w:w="2268" w:type="dxa"/>
            <w:tcBorders>
              <w:top w:val="nil"/>
              <w:left w:val="nil"/>
              <w:bottom w:val="single" w:sz="8" w:space="0" w:color="000000"/>
              <w:right w:val="single" w:sz="8" w:space="0" w:color="000000"/>
            </w:tcBorders>
            <w:shd w:val="clear" w:color="auto" w:fill="auto"/>
            <w:vAlign w:val="bottom"/>
            <w:hideMark/>
          </w:tcPr>
          <w:p w:rsidR="00FB6628" w:rsidRPr="00577E54" w:rsidRDefault="005C14C1">
            <w:pPr>
              <w:spacing w:after="0"/>
              <w:rPr>
                <w:rFonts w:eastAsia="Times New Roman" w:cs="Arial"/>
                <w:sz w:val="22"/>
                <w:szCs w:val="20"/>
                <w:lang w:eastAsia="en-GB"/>
              </w:rPr>
            </w:pPr>
            <w:r w:rsidRPr="00577E54">
              <w:rPr>
                <w:rFonts w:eastAsia="Times New Roman" w:cs="Arial"/>
                <w:sz w:val="22"/>
                <w:szCs w:val="20"/>
                <w:lang w:eastAsia="en-GB"/>
              </w:rPr>
              <w:t> </w:t>
            </w:r>
          </w:p>
        </w:tc>
        <w:tc>
          <w:tcPr>
            <w:tcW w:w="2268" w:type="dxa"/>
            <w:tcBorders>
              <w:top w:val="nil"/>
              <w:left w:val="nil"/>
              <w:bottom w:val="single" w:sz="8" w:space="0" w:color="000000"/>
              <w:right w:val="single" w:sz="8" w:space="0" w:color="000000"/>
            </w:tcBorders>
            <w:shd w:val="clear" w:color="auto" w:fill="auto"/>
            <w:vAlign w:val="bottom"/>
            <w:hideMark/>
          </w:tcPr>
          <w:p w:rsidR="00FB6628" w:rsidRPr="00577E54" w:rsidRDefault="005C14C1">
            <w:pPr>
              <w:spacing w:after="0"/>
              <w:rPr>
                <w:rFonts w:eastAsia="Times New Roman" w:cs="Arial"/>
                <w:sz w:val="22"/>
                <w:szCs w:val="20"/>
                <w:lang w:eastAsia="en-GB"/>
              </w:rPr>
            </w:pPr>
            <w:r w:rsidRPr="00577E54">
              <w:rPr>
                <w:rFonts w:eastAsia="Times New Roman" w:cs="Arial"/>
                <w:sz w:val="22"/>
                <w:szCs w:val="20"/>
                <w:lang w:eastAsia="en-GB"/>
              </w:rPr>
              <w:t> </w:t>
            </w:r>
          </w:p>
        </w:tc>
        <w:tc>
          <w:tcPr>
            <w:tcW w:w="2518" w:type="dxa"/>
            <w:tcBorders>
              <w:top w:val="nil"/>
              <w:left w:val="nil"/>
              <w:bottom w:val="single" w:sz="8" w:space="0" w:color="000000"/>
              <w:right w:val="single" w:sz="8" w:space="0" w:color="000000"/>
            </w:tcBorders>
            <w:shd w:val="clear" w:color="auto" w:fill="auto"/>
            <w:vAlign w:val="bottom"/>
            <w:hideMark/>
          </w:tcPr>
          <w:p w:rsidR="00FB6628" w:rsidRPr="00577E54" w:rsidRDefault="005C14C1">
            <w:pPr>
              <w:spacing w:after="0"/>
              <w:rPr>
                <w:rFonts w:eastAsia="Times New Roman" w:cs="Arial"/>
                <w:sz w:val="22"/>
                <w:szCs w:val="20"/>
                <w:lang w:eastAsia="en-GB"/>
              </w:rPr>
            </w:pPr>
            <w:r w:rsidRPr="00577E54">
              <w:rPr>
                <w:rFonts w:eastAsia="Times New Roman" w:cs="Arial"/>
                <w:sz w:val="22"/>
                <w:szCs w:val="20"/>
                <w:lang w:eastAsia="en-GB"/>
              </w:rPr>
              <w:t> </w:t>
            </w:r>
          </w:p>
        </w:tc>
      </w:tr>
      <w:tr w:rsidR="009B4DDC" w:rsidRPr="00577E54" w:rsidTr="009B4DDC">
        <w:trPr>
          <w:trHeight w:val="284"/>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rFonts w:cs="Arial"/>
                <w:szCs w:val="20"/>
              </w:rPr>
              <w:t>Vale of Health</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105.11</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0.07</w:t>
            </w:r>
          </w:p>
        </w:tc>
        <w:tc>
          <w:tcPr>
            <w:tcW w:w="251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-0.33</w:t>
            </w:r>
          </w:p>
        </w:tc>
      </w:tr>
      <w:tr w:rsidR="009B4DDC" w:rsidRPr="00577E54" w:rsidTr="009B4DDC">
        <w:trPr>
          <w:trHeight w:val="284"/>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rFonts w:cs="Arial"/>
                <w:szCs w:val="20"/>
              </w:rPr>
              <w:t xml:space="preserve">Viaduct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89.50</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0.00</w:t>
            </w:r>
          </w:p>
        </w:tc>
        <w:tc>
          <w:tcPr>
            <w:tcW w:w="251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-0.47</w:t>
            </w:r>
          </w:p>
        </w:tc>
      </w:tr>
      <w:tr w:rsidR="009B4DDC" w:rsidRPr="00577E54" w:rsidTr="009B4DDC">
        <w:trPr>
          <w:trHeight w:val="284"/>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rFonts w:cs="Arial"/>
                <w:szCs w:val="20"/>
              </w:rPr>
              <w:t xml:space="preserve">Mixed Bathing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74.95</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0.00</w:t>
            </w:r>
          </w:p>
        </w:tc>
        <w:tc>
          <w:tcPr>
            <w:tcW w:w="251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-0.51</w:t>
            </w:r>
          </w:p>
        </w:tc>
      </w:tr>
      <w:tr w:rsidR="009B4DDC" w:rsidRPr="00577E54" w:rsidTr="009B4DDC">
        <w:trPr>
          <w:trHeight w:val="284"/>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rFonts w:cs="Arial"/>
                <w:szCs w:val="20"/>
              </w:rPr>
              <w:t xml:space="preserve">Hampstead No 2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74.39</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0.00</w:t>
            </w:r>
          </w:p>
        </w:tc>
        <w:tc>
          <w:tcPr>
            <w:tcW w:w="251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-0.52</w:t>
            </w:r>
          </w:p>
        </w:tc>
      </w:tr>
      <w:tr w:rsidR="009B4DDC" w:rsidRPr="00577E54" w:rsidTr="009B4DDC">
        <w:trPr>
          <w:trHeight w:val="284"/>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rFonts w:cs="Arial"/>
                <w:szCs w:val="20"/>
              </w:rPr>
              <w:t xml:space="preserve">Hampstead No 1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69.39</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0.00</w:t>
            </w:r>
          </w:p>
        </w:tc>
        <w:tc>
          <w:tcPr>
            <w:tcW w:w="251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-1.52</w:t>
            </w:r>
          </w:p>
        </w:tc>
      </w:tr>
    </w:tbl>
    <w:p w:rsidR="00FB6628" w:rsidRPr="00577E54" w:rsidRDefault="00FB6628">
      <w:pPr>
        <w:spacing w:after="0"/>
        <w:rPr>
          <w:sz w:val="22"/>
        </w:rPr>
      </w:pPr>
    </w:p>
    <w:p w:rsidR="00FB6628" w:rsidRPr="00577E54" w:rsidRDefault="00FB6628">
      <w:pPr>
        <w:spacing w:after="0"/>
        <w:rPr>
          <w:sz w:val="22"/>
        </w:rPr>
      </w:pPr>
    </w:p>
    <w:p w:rsidR="00EE67B5" w:rsidRPr="00577E54" w:rsidRDefault="00EE67B5" w:rsidP="00EE67B5">
      <w:pPr>
        <w:pStyle w:val="Caption"/>
        <w:keepNext/>
        <w:rPr>
          <w:sz w:val="22"/>
        </w:rPr>
      </w:pPr>
      <w:bookmarkStart w:id="80" w:name="_Toc351637880"/>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5</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351342" w:rsidRPr="00577E54">
        <w:rPr>
          <w:noProof/>
          <w:sz w:val="22"/>
        </w:rPr>
        <w:t>9</w:t>
      </w:r>
      <w:r w:rsidR="00070710" w:rsidRPr="00577E54">
        <w:rPr>
          <w:sz w:val="22"/>
        </w:rPr>
        <w:fldChar w:fldCharType="end"/>
      </w:r>
      <w:r w:rsidR="005226AA" w:rsidRPr="00577E54">
        <w:rPr>
          <w:sz w:val="22"/>
        </w:rPr>
        <w:tab/>
      </w:r>
      <w:r w:rsidRPr="00577E54">
        <w:rPr>
          <w:sz w:val="22"/>
        </w:rPr>
        <w:t>1 in 20 year Summary Results</w:t>
      </w:r>
      <w:bookmarkEnd w:id="80"/>
    </w:p>
    <w:tbl>
      <w:tblPr>
        <w:tblW w:w="9521" w:type="dxa"/>
        <w:tblInd w:w="90" w:type="dxa"/>
        <w:tblLook w:val="04A0"/>
      </w:tblPr>
      <w:tblGrid>
        <w:gridCol w:w="2428"/>
        <w:gridCol w:w="2268"/>
        <w:gridCol w:w="2268"/>
        <w:gridCol w:w="2557"/>
      </w:tblGrid>
      <w:tr w:rsidR="008520BF" w:rsidRPr="00577E54" w:rsidTr="00DB18B3">
        <w:trPr>
          <w:trHeight w:val="646"/>
        </w:trPr>
        <w:tc>
          <w:tcPr>
            <w:tcW w:w="2428"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FB6628" w:rsidRPr="00577E54" w:rsidRDefault="005C14C1" w:rsidP="00DB18B3">
            <w:pPr>
              <w:spacing w:after="0"/>
              <w:jc w:val="center"/>
              <w:rPr>
                <w:rFonts w:eastAsia="Times New Roman" w:cs="Arial"/>
                <w:b/>
                <w:bCs/>
                <w:sz w:val="22"/>
                <w:szCs w:val="20"/>
                <w:lang w:eastAsia="en-GB"/>
              </w:rPr>
            </w:pPr>
            <w:r w:rsidRPr="00577E54">
              <w:rPr>
                <w:rFonts w:eastAsia="Times New Roman" w:cs="Arial"/>
                <w:b/>
                <w:bCs/>
                <w:sz w:val="22"/>
                <w:szCs w:val="20"/>
                <w:lang w:eastAsia="en-GB"/>
              </w:rPr>
              <w:t>Pond</w:t>
            </w:r>
          </w:p>
        </w:tc>
        <w:tc>
          <w:tcPr>
            <w:tcW w:w="2268" w:type="dxa"/>
            <w:tcBorders>
              <w:top w:val="single" w:sz="8" w:space="0" w:color="000000"/>
              <w:left w:val="nil"/>
              <w:bottom w:val="single" w:sz="8" w:space="0" w:color="000000"/>
              <w:right w:val="single" w:sz="8" w:space="0" w:color="000000"/>
            </w:tcBorders>
            <w:shd w:val="clear" w:color="000000" w:fill="D2DBE2"/>
            <w:vAlign w:val="center"/>
            <w:hideMark/>
          </w:tcPr>
          <w:p w:rsidR="00FB6628" w:rsidRPr="00577E54" w:rsidRDefault="005C14C1" w:rsidP="00DB18B3">
            <w:pPr>
              <w:spacing w:after="0"/>
              <w:jc w:val="center"/>
              <w:rPr>
                <w:rFonts w:eastAsia="Times New Roman" w:cs="Arial"/>
                <w:b/>
                <w:bCs/>
                <w:sz w:val="22"/>
                <w:szCs w:val="20"/>
                <w:lang w:eastAsia="en-GB"/>
              </w:rPr>
            </w:pPr>
            <w:r w:rsidRPr="00577E54">
              <w:rPr>
                <w:rFonts w:eastAsia="Times New Roman" w:cs="Arial"/>
                <w:b/>
                <w:bCs/>
                <w:sz w:val="22"/>
                <w:szCs w:val="20"/>
                <w:lang w:eastAsia="en-GB"/>
              </w:rPr>
              <w:t>Peak Water Level      (m AOD)</w:t>
            </w:r>
          </w:p>
        </w:tc>
        <w:tc>
          <w:tcPr>
            <w:tcW w:w="2268" w:type="dxa"/>
            <w:tcBorders>
              <w:top w:val="single" w:sz="8" w:space="0" w:color="000000"/>
              <w:left w:val="nil"/>
              <w:bottom w:val="single" w:sz="8" w:space="0" w:color="000000"/>
              <w:right w:val="single" w:sz="8" w:space="0" w:color="000000"/>
            </w:tcBorders>
            <w:shd w:val="clear" w:color="000000" w:fill="D2DBE2"/>
            <w:vAlign w:val="center"/>
            <w:hideMark/>
          </w:tcPr>
          <w:p w:rsidR="00FB6628" w:rsidRPr="00577E54" w:rsidRDefault="005C14C1" w:rsidP="00DB18B3">
            <w:pPr>
              <w:spacing w:after="0"/>
              <w:jc w:val="center"/>
              <w:rPr>
                <w:rFonts w:eastAsia="Times New Roman" w:cs="Arial"/>
                <w:b/>
                <w:bCs/>
                <w:sz w:val="22"/>
                <w:szCs w:val="20"/>
                <w:lang w:eastAsia="en-GB"/>
              </w:rPr>
            </w:pPr>
            <w:r w:rsidRPr="00577E54">
              <w:rPr>
                <w:rFonts w:eastAsia="Times New Roman" w:cs="Arial"/>
                <w:b/>
                <w:bCs/>
                <w:sz w:val="22"/>
                <w:szCs w:val="20"/>
                <w:lang w:eastAsia="en-GB"/>
              </w:rPr>
              <w:t>Maximum flood rise</w:t>
            </w:r>
            <w:r w:rsidR="009B2E61" w:rsidRPr="00577E54">
              <w:rPr>
                <w:rFonts w:eastAsia="Times New Roman" w:cs="Arial"/>
                <w:b/>
                <w:bCs/>
                <w:sz w:val="22"/>
                <w:szCs w:val="20"/>
                <w:lang w:eastAsia="en-GB"/>
              </w:rPr>
              <w:t xml:space="preserve"> (m)</w:t>
            </w:r>
          </w:p>
        </w:tc>
        <w:tc>
          <w:tcPr>
            <w:tcW w:w="2557" w:type="dxa"/>
            <w:tcBorders>
              <w:top w:val="single" w:sz="8" w:space="0" w:color="000000"/>
              <w:left w:val="nil"/>
              <w:bottom w:val="single" w:sz="8" w:space="0" w:color="000000"/>
              <w:right w:val="single" w:sz="8" w:space="0" w:color="000000"/>
            </w:tcBorders>
            <w:shd w:val="clear" w:color="000000" w:fill="D2DBE2"/>
            <w:vAlign w:val="center"/>
            <w:hideMark/>
          </w:tcPr>
          <w:p w:rsidR="00FB6628" w:rsidRPr="00577E54" w:rsidRDefault="005C14C1" w:rsidP="00DB18B3">
            <w:pPr>
              <w:spacing w:after="0"/>
              <w:jc w:val="center"/>
              <w:rPr>
                <w:rFonts w:eastAsia="Times New Roman" w:cs="Arial"/>
                <w:b/>
                <w:bCs/>
                <w:sz w:val="22"/>
                <w:szCs w:val="20"/>
                <w:lang w:eastAsia="en-GB"/>
              </w:rPr>
            </w:pPr>
            <w:r w:rsidRPr="00577E54">
              <w:rPr>
                <w:rFonts w:eastAsia="Times New Roman" w:cs="Arial"/>
                <w:b/>
                <w:bCs/>
                <w:sz w:val="22"/>
                <w:szCs w:val="20"/>
                <w:lang w:eastAsia="en-GB"/>
              </w:rPr>
              <w:t>Maximum Dam Overtopping Depth (m)</w:t>
            </w:r>
          </w:p>
        </w:tc>
      </w:tr>
      <w:tr w:rsidR="009B4DDC" w:rsidRPr="00577E54" w:rsidTr="009B4DDC">
        <w:trPr>
          <w:trHeight w:val="340"/>
        </w:trPr>
        <w:tc>
          <w:tcPr>
            <w:tcW w:w="2428" w:type="dxa"/>
            <w:tcBorders>
              <w:top w:val="nil"/>
              <w:left w:val="single" w:sz="8" w:space="0" w:color="000000"/>
              <w:bottom w:val="single" w:sz="8" w:space="0" w:color="000000"/>
              <w:right w:val="nil"/>
            </w:tcBorders>
            <w:shd w:val="clear" w:color="auto" w:fill="auto"/>
            <w:vAlign w:val="center"/>
            <w:hideMark/>
          </w:tcPr>
          <w:p w:rsidR="009B4DDC" w:rsidRPr="00577E54" w:rsidRDefault="009B4DDC">
            <w:pPr>
              <w:spacing w:after="0"/>
              <w:rPr>
                <w:rFonts w:eastAsia="Times New Roman" w:cs="Arial"/>
                <w:b/>
                <w:bCs/>
                <w:sz w:val="22"/>
                <w:szCs w:val="20"/>
                <w:lang w:eastAsia="en-GB"/>
              </w:rPr>
            </w:pPr>
            <w:r w:rsidRPr="00577E54">
              <w:rPr>
                <w:rFonts w:eastAsia="Times New Roman" w:cs="Arial"/>
                <w:b/>
                <w:bCs/>
                <w:sz w:val="22"/>
                <w:szCs w:val="20"/>
                <w:lang w:eastAsia="en-GB"/>
              </w:rPr>
              <w:t>Highgate Chain</w:t>
            </w:r>
          </w:p>
        </w:tc>
        <w:tc>
          <w:tcPr>
            <w:tcW w:w="2268" w:type="dxa"/>
            <w:tcBorders>
              <w:top w:val="nil"/>
              <w:left w:val="nil"/>
              <w:bottom w:val="single" w:sz="8" w:space="0" w:color="000000"/>
              <w:right w:val="nil"/>
            </w:tcBorders>
            <w:shd w:val="clear" w:color="auto" w:fill="auto"/>
            <w:vAlign w:val="bottom"/>
            <w:hideMark/>
          </w:tcPr>
          <w:p w:rsidR="009B4DDC" w:rsidRPr="00577E54" w:rsidRDefault="009B4DDC">
            <w:pPr>
              <w:spacing w:after="0"/>
              <w:rPr>
                <w:rFonts w:eastAsia="Times New Roman" w:cs="Arial"/>
                <w:b/>
                <w:bCs/>
                <w:sz w:val="22"/>
                <w:szCs w:val="20"/>
                <w:lang w:eastAsia="en-GB"/>
              </w:rPr>
            </w:pPr>
            <w:r w:rsidRPr="00577E54">
              <w:rPr>
                <w:rFonts w:eastAsia="Times New Roman" w:cs="Arial"/>
                <w:b/>
                <w:bCs/>
                <w:sz w:val="22"/>
                <w:szCs w:val="20"/>
                <w:lang w:eastAsia="en-GB"/>
              </w:rPr>
              <w:t> </w:t>
            </w:r>
          </w:p>
        </w:tc>
        <w:tc>
          <w:tcPr>
            <w:tcW w:w="2268" w:type="dxa"/>
            <w:tcBorders>
              <w:top w:val="nil"/>
              <w:left w:val="nil"/>
              <w:bottom w:val="single" w:sz="8" w:space="0" w:color="000000"/>
              <w:right w:val="nil"/>
            </w:tcBorders>
            <w:shd w:val="clear" w:color="auto" w:fill="auto"/>
            <w:vAlign w:val="bottom"/>
            <w:hideMark/>
          </w:tcPr>
          <w:p w:rsidR="009B4DDC" w:rsidRPr="00577E54" w:rsidRDefault="009B4DDC">
            <w:pPr>
              <w:spacing w:after="0"/>
              <w:rPr>
                <w:rFonts w:eastAsia="Times New Roman" w:cs="Arial"/>
                <w:b/>
                <w:bCs/>
                <w:sz w:val="22"/>
                <w:szCs w:val="20"/>
                <w:lang w:eastAsia="en-GB"/>
              </w:rPr>
            </w:pPr>
            <w:r w:rsidRPr="00577E54">
              <w:rPr>
                <w:rFonts w:eastAsia="Times New Roman" w:cs="Arial"/>
                <w:b/>
                <w:bCs/>
                <w:sz w:val="22"/>
                <w:szCs w:val="20"/>
                <w:lang w:eastAsia="en-GB"/>
              </w:rPr>
              <w:t> </w:t>
            </w:r>
          </w:p>
        </w:tc>
        <w:tc>
          <w:tcPr>
            <w:tcW w:w="2557" w:type="dxa"/>
            <w:tcBorders>
              <w:top w:val="nil"/>
              <w:left w:val="nil"/>
              <w:bottom w:val="single" w:sz="8" w:space="0" w:color="000000"/>
              <w:right w:val="single" w:sz="8" w:space="0" w:color="000000"/>
            </w:tcBorders>
            <w:shd w:val="clear" w:color="auto" w:fill="auto"/>
            <w:vAlign w:val="bottom"/>
            <w:hideMark/>
          </w:tcPr>
          <w:p w:rsidR="009B4DDC" w:rsidRPr="00577E54" w:rsidRDefault="009B4DDC">
            <w:pPr>
              <w:spacing w:after="0"/>
              <w:rPr>
                <w:rFonts w:eastAsia="Times New Roman" w:cs="Arial"/>
                <w:b/>
                <w:bCs/>
                <w:sz w:val="22"/>
                <w:szCs w:val="20"/>
                <w:lang w:eastAsia="en-GB"/>
              </w:rPr>
            </w:pPr>
            <w:r w:rsidRPr="00577E54">
              <w:rPr>
                <w:rFonts w:eastAsia="Times New Roman" w:cs="Arial"/>
                <w:b/>
                <w:bCs/>
                <w:sz w:val="22"/>
                <w:szCs w:val="20"/>
                <w:lang w:eastAsia="en-GB"/>
              </w:rPr>
              <w:t> </w:t>
            </w:r>
          </w:p>
        </w:tc>
      </w:tr>
      <w:tr w:rsidR="009B4DDC"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Ladies Bathing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81.83</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0.77</w:t>
            </w:r>
          </w:p>
        </w:tc>
        <w:tc>
          <w:tcPr>
            <w:tcW w:w="2557"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0.18</w:t>
            </w:r>
          </w:p>
        </w:tc>
      </w:tr>
      <w:tr w:rsidR="009B4DDC"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Bird Sanctuary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76.89</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0.89</w:t>
            </w:r>
          </w:p>
        </w:tc>
        <w:tc>
          <w:tcPr>
            <w:tcW w:w="2557"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0.02</w:t>
            </w:r>
          </w:p>
        </w:tc>
      </w:tr>
      <w:tr w:rsidR="009B4DDC"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Model Boating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72.62</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0.67</w:t>
            </w:r>
          </w:p>
        </w:tc>
        <w:tc>
          <w:tcPr>
            <w:tcW w:w="2557"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0.05</w:t>
            </w:r>
          </w:p>
        </w:tc>
      </w:tr>
      <w:tr w:rsidR="009B4DDC"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Men’s Bathing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71.84</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0.49</w:t>
            </w:r>
          </w:p>
        </w:tc>
        <w:tc>
          <w:tcPr>
            <w:tcW w:w="2557"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- 0.03</w:t>
            </w:r>
          </w:p>
        </w:tc>
      </w:tr>
      <w:tr w:rsidR="009B4DDC"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Highgate No 1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67.86</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0.27</w:t>
            </w:r>
          </w:p>
        </w:tc>
        <w:tc>
          <w:tcPr>
            <w:tcW w:w="2557"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- 0.30</w:t>
            </w:r>
          </w:p>
        </w:tc>
      </w:tr>
      <w:tr w:rsidR="009B4DDC"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szCs w:val="20"/>
              </w:rPr>
              <w:t xml:space="preserve">Ladies Bathing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62.45</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0.00</w:t>
            </w:r>
          </w:p>
        </w:tc>
        <w:tc>
          <w:tcPr>
            <w:tcW w:w="2557"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- 1.05</w:t>
            </w:r>
          </w:p>
        </w:tc>
      </w:tr>
      <w:tr w:rsidR="009B4DDC" w:rsidRPr="00577E54" w:rsidTr="009B4DDC">
        <w:trPr>
          <w:trHeight w:val="340"/>
        </w:trPr>
        <w:tc>
          <w:tcPr>
            <w:tcW w:w="2428" w:type="dxa"/>
            <w:tcBorders>
              <w:top w:val="nil"/>
              <w:left w:val="single" w:sz="8" w:space="0" w:color="000000"/>
              <w:bottom w:val="single" w:sz="8" w:space="0" w:color="000000"/>
              <w:right w:val="nil"/>
            </w:tcBorders>
            <w:shd w:val="clear" w:color="auto" w:fill="auto"/>
            <w:vAlign w:val="center"/>
            <w:hideMark/>
          </w:tcPr>
          <w:p w:rsidR="009B4DDC" w:rsidRPr="00577E54" w:rsidRDefault="009B4DDC" w:rsidP="00DB18B3">
            <w:pPr>
              <w:spacing w:after="0"/>
              <w:rPr>
                <w:rFonts w:eastAsia="Times New Roman" w:cs="Arial"/>
                <w:b/>
                <w:bCs/>
                <w:sz w:val="22"/>
                <w:szCs w:val="20"/>
                <w:lang w:eastAsia="en-GB"/>
              </w:rPr>
            </w:pPr>
            <w:r w:rsidRPr="00577E54">
              <w:rPr>
                <w:rFonts w:eastAsia="Times New Roman" w:cs="Arial"/>
                <w:b/>
                <w:bCs/>
                <w:sz w:val="22"/>
                <w:szCs w:val="20"/>
                <w:lang w:eastAsia="en-GB"/>
              </w:rPr>
              <w:t>Hampstead Chain</w:t>
            </w:r>
          </w:p>
        </w:tc>
        <w:tc>
          <w:tcPr>
            <w:tcW w:w="2268" w:type="dxa"/>
            <w:tcBorders>
              <w:top w:val="nil"/>
              <w:left w:val="nil"/>
              <w:bottom w:val="single" w:sz="8" w:space="0" w:color="000000"/>
              <w:right w:val="single" w:sz="8" w:space="0" w:color="000000"/>
            </w:tcBorders>
            <w:shd w:val="clear" w:color="auto" w:fill="auto"/>
            <w:vAlign w:val="bottom"/>
            <w:hideMark/>
          </w:tcPr>
          <w:p w:rsidR="009B4DDC" w:rsidRPr="00577E54" w:rsidRDefault="009B4DDC">
            <w:pPr>
              <w:spacing w:after="0"/>
              <w:rPr>
                <w:rFonts w:eastAsia="Times New Roman" w:cs="Arial"/>
                <w:sz w:val="22"/>
                <w:szCs w:val="20"/>
                <w:lang w:eastAsia="en-GB"/>
              </w:rPr>
            </w:pPr>
            <w:r w:rsidRPr="00577E54">
              <w:rPr>
                <w:rFonts w:eastAsia="Times New Roman" w:cs="Arial"/>
                <w:sz w:val="22"/>
                <w:szCs w:val="20"/>
                <w:lang w:eastAsia="en-GB"/>
              </w:rPr>
              <w:t> </w:t>
            </w:r>
          </w:p>
        </w:tc>
        <w:tc>
          <w:tcPr>
            <w:tcW w:w="2268" w:type="dxa"/>
            <w:tcBorders>
              <w:top w:val="nil"/>
              <w:left w:val="nil"/>
              <w:bottom w:val="single" w:sz="8" w:space="0" w:color="000000"/>
              <w:right w:val="single" w:sz="8" w:space="0" w:color="000000"/>
            </w:tcBorders>
            <w:shd w:val="clear" w:color="auto" w:fill="auto"/>
            <w:vAlign w:val="bottom"/>
            <w:hideMark/>
          </w:tcPr>
          <w:p w:rsidR="009B4DDC" w:rsidRPr="00577E54" w:rsidRDefault="009B4DDC">
            <w:pPr>
              <w:spacing w:after="0"/>
              <w:rPr>
                <w:rFonts w:eastAsia="Times New Roman" w:cs="Arial"/>
                <w:sz w:val="22"/>
                <w:szCs w:val="20"/>
                <w:lang w:eastAsia="en-GB"/>
              </w:rPr>
            </w:pPr>
            <w:r w:rsidRPr="00577E54">
              <w:rPr>
                <w:rFonts w:eastAsia="Times New Roman" w:cs="Arial"/>
                <w:sz w:val="22"/>
                <w:szCs w:val="20"/>
                <w:lang w:eastAsia="en-GB"/>
              </w:rPr>
              <w:t> </w:t>
            </w:r>
          </w:p>
        </w:tc>
        <w:tc>
          <w:tcPr>
            <w:tcW w:w="2557" w:type="dxa"/>
            <w:tcBorders>
              <w:top w:val="nil"/>
              <w:left w:val="nil"/>
              <w:bottom w:val="single" w:sz="8" w:space="0" w:color="000000"/>
              <w:right w:val="single" w:sz="8" w:space="0" w:color="000000"/>
            </w:tcBorders>
            <w:shd w:val="clear" w:color="auto" w:fill="auto"/>
            <w:vAlign w:val="bottom"/>
            <w:hideMark/>
          </w:tcPr>
          <w:p w:rsidR="009B4DDC" w:rsidRPr="00577E54" w:rsidRDefault="009B4DDC">
            <w:pPr>
              <w:spacing w:after="0"/>
              <w:rPr>
                <w:rFonts w:eastAsia="Times New Roman" w:cs="Arial"/>
                <w:sz w:val="22"/>
                <w:szCs w:val="20"/>
                <w:lang w:eastAsia="en-GB"/>
              </w:rPr>
            </w:pPr>
            <w:r w:rsidRPr="00577E54">
              <w:rPr>
                <w:rFonts w:eastAsia="Times New Roman" w:cs="Arial"/>
                <w:sz w:val="22"/>
                <w:szCs w:val="20"/>
                <w:lang w:eastAsia="en-GB"/>
              </w:rPr>
              <w:t> </w:t>
            </w:r>
          </w:p>
        </w:tc>
      </w:tr>
      <w:tr w:rsidR="009B4DDC"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rFonts w:cs="Arial"/>
                <w:szCs w:val="20"/>
              </w:rPr>
              <w:t>Vale of Health</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105.24</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0.20</w:t>
            </w:r>
          </w:p>
        </w:tc>
        <w:tc>
          <w:tcPr>
            <w:tcW w:w="2557"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-0.20</w:t>
            </w:r>
          </w:p>
        </w:tc>
      </w:tr>
      <w:tr w:rsidR="009B4DDC"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rFonts w:cs="Arial"/>
                <w:szCs w:val="20"/>
              </w:rPr>
              <w:t xml:space="preserve">Viaduct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89.67</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0.17</w:t>
            </w:r>
          </w:p>
        </w:tc>
        <w:tc>
          <w:tcPr>
            <w:tcW w:w="2557"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-0.30</w:t>
            </w:r>
          </w:p>
        </w:tc>
      </w:tr>
      <w:tr w:rsidR="009B4DDC"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rFonts w:cs="Arial"/>
                <w:szCs w:val="20"/>
              </w:rPr>
              <w:t xml:space="preserve">Mixed Bathing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75.08</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0.13</w:t>
            </w:r>
          </w:p>
        </w:tc>
        <w:tc>
          <w:tcPr>
            <w:tcW w:w="2557"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-0.38</w:t>
            </w:r>
          </w:p>
        </w:tc>
      </w:tr>
      <w:tr w:rsidR="009B4DDC"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rFonts w:cs="Arial"/>
                <w:szCs w:val="20"/>
              </w:rPr>
              <w:t xml:space="preserve">Hampstead No 2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74.39</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0.00</w:t>
            </w:r>
          </w:p>
        </w:tc>
        <w:tc>
          <w:tcPr>
            <w:tcW w:w="2557"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-0.52</w:t>
            </w:r>
          </w:p>
        </w:tc>
      </w:tr>
      <w:tr w:rsidR="009B4DDC"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9B4DDC" w:rsidRPr="00577E54" w:rsidRDefault="009B4DDC" w:rsidP="00DB18B3">
            <w:pPr>
              <w:spacing w:after="0"/>
              <w:rPr>
                <w:rFonts w:eastAsia="Times New Roman" w:cs="Arial"/>
                <w:sz w:val="22"/>
                <w:szCs w:val="20"/>
                <w:lang w:eastAsia="en-GB"/>
              </w:rPr>
            </w:pPr>
            <w:r w:rsidRPr="001D6006">
              <w:rPr>
                <w:rFonts w:cs="Arial"/>
                <w:szCs w:val="20"/>
              </w:rPr>
              <w:t xml:space="preserve">Hampstead No 1 </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69.49</w:t>
            </w:r>
          </w:p>
        </w:tc>
        <w:tc>
          <w:tcPr>
            <w:tcW w:w="2268"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0.01</w:t>
            </w:r>
          </w:p>
        </w:tc>
        <w:tc>
          <w:tcPr>
            <w:tcW w:w="2557" w:type="dxa"/>
            <w:tcBorders>
              <w:top w:val="nil"/>
              <w:left w:val="nil"/>
              <w:bottom w:val="single" w:sz="8" w:space="0" w:color="000000"/>
              <w:right w:val="single" w:sz="8" w:space="0" w:color="000000"/>
            </w:tcBorders>
            <w:shd w:val="clear" w:color="auto" w:fill="auto"/>
            <w:vAlign w:val="center"/>
            <w:hideMark/>
          </w:tcPr>
          <w:p w:rsidR="009B4DDC" w:rsidRPr="00577E54" w:rsidRDefault="009B4DDC" w:rsidP="00DB18B3">
            <w:pPr>
              <w:spacing w:after="0"/>
              <w:jc w:val="center"/>
              <w:rPr>
                <w:rFonts w:eastAsia="Times New Roman" w:cs="Arial"/>
                <w:sz w:val="22"/>
                <w:szCs w:val="20"/>
                <w:lang w:eastAsia="en-GB"/>
              </w:rPr>
            </w:pPr>
            <w:r w:rsidRPr="00577E54">
              <w:rPr>
                <w:rFonts w:eastAsia="Times New Roman" w:cs="Arial"/>
                <w:sz w:val="22"/>
                <w:szCs w:val="20"/>
                <w:lang w:eastAsia="en-GB"/>
              </w:rPr>
              <w:t>-1.42</w:t>
            </w:r>
          </w:p>
        </w:tc>
      </w:tr>
    </w:tbl>
    <w:p w:rsidR="00DB18B3" w:rsidRPr="00577E54" w:rsidRDefault="00DB18B3">
      <w:pPr>
        <w:spacing w:after="200" w:line="276" w:lineRule="auto"/>
        <w:rPr>
          <w:sz w:val="22"/>
        </w:rPr>
      </w:pPr>
    </w:p>
    <w:p w:rsidR="00DB18B3" w:rsidRPr="00577E54" w:rsidRDefault="00DB18B3" w:rsidP="00DB18B3">
      <w:pPr>
        <w:pStyle w:val="Caption"/>
        <w:keepNext/>
        <w:rPr>
          <w:sz w:val="22"/>
        </w:rPr>
      </w:pPr>
      <w:bookmarkStart w:id="81" w:name="_Toc351637881"/>
      <w:r w:rsidRPr="00577E54">
        <w:rPr>
          <w:sz w:val="22"/>
        </w:rPr>
        <w:lastRenderedPageBreak/>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Pr="00577E54">
        <w:rPr>
          <w:noProof/>
          <w:sz w:val="22"/>
        </w:rPr>
        <w:t>5</w:t>
      </w:r>
      <w:r w:rsidR="00070710" w:rsidRPr="00577E54">
        <w:rPr>
          <w:sz w:val="22"/>
        </w:rPr>
        <w:fldChar w:fldCharType="end"/>
      </w:r>
      <w:r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Pr="00577E54">
        <w:rPr>
          <w:noProof/>
          <w:sz w:val="22"/>
        </w:rPr>
        <w:t>10</w:t>
      </w:r>
      <w:r w:rsidR="00070710" w:rsidRPr="00577E54">
        <w:rPr>
          <w:sz w:val="22"/>
        </w:rPr>
        <w:fldChar w:fldCharType="end"/>
      </w:r>
      <w:r w:rsidR="005226AA" w:rsidRPr="00577E54">
        <w:rPr>
          <w:sz w:val="22"/>
        </w:rPr>
        <w:tab/>
      </w:r>
      <w:r w:rsidRPr="00577E54">
        <w:rPr>
          <w:sz w:val="22"/>
        </w:rPr>
        <w:t>1 in 50 year Summary Results</w:t>
      </w:r>
      <w:bookmarkEnd w:id="81"/>
    </w:p>
    <w:tbl>
      <w:tblPr>
        <w:tblW w:w="9521" w:type="dxa"/>
        <w:tblInd w:w="90" w:type="dxa"/>
        <w:tblLook w:val="04A0"/>
      </w:tblPr>
      <w:tblGrid>
        <w:gridCol w:w="2428"/>
        <w:gridCol w:w="2268"/>
        <w:gridCol w:w="2268"/>
        <w:gridCol w:w="2557"/>
      </w:tblGrid>
      <w:tr w:rsidR="00DB18B3" w:rsidRPr="00577E54" w:rsidTr="00DB18B3">
        <w:trPr>
          <w:trHeight w:val="646"/>
          <w:tblHeader/>
        </w:trPr>
        <w:tc>
          <w:tcPr>
            <w:tcW w:w="2428"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DB18B3" w:rsidRPr="009B4DDC" w:rsidRDefault="00DB18B3" w:rsidP="00DB18B3">
            <w:pPr>
              <w:spacing w:after="0"/>
              <w:jc w:val="center"/>
              <w:rPr>
                <w:rFonts w:eastAsia="Times New Roman" w:cs="Arial"/>
                <w:b/>
                <w:bCs/>
                <w:szCs w:val="20"/>
                <w:lang w:eastAsia="en-GB"/>
              </w:rPr>
            </w:pPr>
            <w:r w:rsidRPr="009B4DDC">
              <w:rPr>
                <w:rFonts w:eastAsia="Times New Roman" w:cs="Arial"/>
                <w:b/>
                <w:bCs/>
                <w:szCs w:val="20"/>
                <w:lang w:eastAsia="en-GB"/>
              </w:rPr>
              <w:t>Pond</w:t>
            </w:r>
          </w:p>
        </w:tc>
        <w:tc>
          <w:tcPr>
            <w:tcW w:w="2268" w:type="dxa"/>
            <w:tcBorders>
              <w:top w:val="single" w:sz="8" w:space="0" w:color="000000"/>
              <w:left w:val="nil"/>
              <w:bottom w:val="single" w:sz="8" w:space="0" w:color="000000"/>
              <w:right w:val="single" w:sz="8" w:space="0" w:color="000000"/>
            </w:tcBorders>
            <w:shd w:val="clear" w:color="000000" w:fill="D2DBE2"/>
            <w:vAlign w:val="center"/>
            <w:hideMark/>
          </w:tcPr>
          <w:p w:rsidR="00DB18B3" w:rsidRPr="009B4DDC" w:rsidRDefault="00DB18B3" w:rsidP="00DB18B3">
            <w:pPr>
              <w:spacing w:after="0"/>
              <w:jc w:val="center"/>
              <w:rPr>
                <w:rFonts w:eastAsia="Times New Roman" w:cs="Arial"/>
                <w:b/>
                <w:bCs/>
                <w:szCs w:val="20"/>
                <w:lang w:eastAsia="en-GB"/>
              </w:rPr>
            </w:pPr>
            <w:r w:rsidRPr="009B4DDC">
              <w:rPr>
                <w:rFonts w:eastAsia="Times New Roman" w:cs="Arial"/>
                <w:b/>
                <w:bCs/>
                <w:szCs w:val="20"/>
                <w:lang w:eastAsia="en-GB"/>
              </w:rPr>
              <w:t>Peak Water Level      (m AOD)</w:t>
            </w:r>
          </w:p>
        </w:tc>
        <w:tc>
          <w:tcPr>
            <w:tcW w:w="2268" w:type="dxa"/>
            <w:tcBorders>
              <w:top w:val="single" w:sz="8" w:space="0" w:color="000000"/>
              <w:left w:val="nil"/>
              <w:bottom w:val="single" w:sz="8" w:space="0" w:color="000000"/>
              <w:right w:val="single" w:sz="8" w:space="0" w:color="000000"/>
            </w:tcBorders>
            <w:shd w:val="clear" w:color="000000" w:fill="D2DBE2"/>
            <w:vAlign w:val="center"/>
            <w:hideMark/>
          </w:tcPr>
          <w:p w:rsidR="00DB18B3" w:rsidRPr="009B4DDC" w:rsidRDefault="00DB18B3" w:rsidP="00DB18B3">
            <w:pPr>
              <w:spacing w:after="0"/>
              <w:jc w:val="center"/>
              <w:rPr>
                <w:rFonts w:eastAsia="Times New Roman" w:cs="Arial"/>
                <w:b/>
                <w:bCs/>
                <w:szCs w:val="20"/>
                <w:lang w:eastAsia="en-GB"/>
              </w:rPr>
            </w:pPr>
            <w:r w:rsidRPr="009B4DDC">
              <w:rPr>
                <w:rFonts w:eastAsia="Times New Roman" w:cs="Arial"/>
                <w:b/>
                <w:bCs/>
                <w:szCs w:val="20"/>
                <w:lang w:eastAsia="en-GB"/>
              </w:rPr>
              <w:t>Maximum flood rise (m)</w:t>
            </w:r>
          </w:p>
        </w:tc>
        <w:tc>
          <w:tcPr>
            <w:tcW w:w="2557" w:type="dxa"/>
            <w:tcBorders>
              <w:top w:val="single" w:sz="8" w:space="0" w:color="000000"/>
              <w:left w:val="nil"/>
              <w:bottom w:val="single" w:sz="8" w:space="0" w:color="000000"/>
              <w:right w:val="single" w:sz="8" w:space="0" w:color="000000"/>
            </w:tcBorders>
            <w:shd w:val="clear" w:color="000000" w:fill="D2DBE2"/>
            <w:vAlign w:val="center"/>
            <w:hideMark/>
          </w:tcPr>
          <w:p w:rsidR="00DB18B3" w:rsidRPr="009B4DDC" w:rsidRDefault="00DB18B3" w:rsidP="00DB18B3">
            <w:pPr>
              <w:spacing w:after="0"/>
              <w:jc w:val="center"/>
              <w:rPr>
                <w:rFonts w:eastAsia="Times New Roman" w:cs="Arial"/>
                <w:b/>
                <w:bCs/>
                <w:szCs w:val="20"/>
                <w:lang w:eastAsia="en-GB"/>
              </w:rPr>
            </w:pPr>
            <w:r w:rsidRPr="009B4DDC">
              <w:rPr>
                <w:rFonts w:eastAsia="Times New Roman" w:cs="Arial"/>
                <w:b/>
                <w:bCs/>
                <w:szCs w:val="20"/>
                <w:lang w:eastAsia="en-GB"/>
              </w:rPr>
              <w:t>Maximum Dam Overtopping Depth (m)</w:t>
            </w:r>
          </w:p>
        </w:tc>
      </w:tr>
      <w:tr w:rsidR="00DB18B3" w:rsidRPr="00577E54" w:rsidTr="009B4DDC">
        <w:trPr>
          <w:trHeight w:val="340"/>
        </w:trPr>
        <w:tc>
          <w:tcPr>
            <w:tcW w:w="2428" w:type="dxa"/>
            <w:tcBorders>
              <w:top w:val="nil"/>
              <w:left w:val="single" w:sz="8" w:space="0" w:color="000000"/>
              <w:bottom w:val="single" w:sz="8" w:space="0" w:color="000000"/>
              <w:right w:val="nil"/>
            </w:tcBorders>
            <w:shd w:val="clear" w:color="auto" w:fill="auto"/>
            <w:vAlign w:val="center"/>
            <w:hideMark/>
          </w:tcPr>
          <w:p w:rsidR="00DB18B3" w:rsidRPr="009B4DDC" w:rsidRDefault="00DB18B3" w:rsidP="00DB18B3">
            <w:pPr>
              <w:spacing w:after="0"/>
              <w:rPr>
                <w:rFonts w:eastAsia="Times New Roman" w:cs="Arial"/>
                <w:b/>
                <w:bCs/>
                <w:szCs w:val="20"/>
                <w:lang w:eastAsia="en-GB"/>
              </w:rPr>
            </w:pPr>
            <w:r w:rsidRPr="009B4DDC">
              <w:rPr>
                <w:rFonts w:eastAsia="Times New Roman" w:cs="Arial"/>
                <w:b/>
                <w:bCs/>
                <w:szCs w:val="20"/>
                <w:lang w:eastAsia="en-GB"/>
              </w:rPr>
              <w:t>Highgate Chain</w:t>
            </w:r>
          </w:p>
        </w:tc>
        <w:tc>
          <w:tcPr>
            <w:tcW w:w="2268" w:type="dxa"/>
            <w:tcBorders>
              <w:top w:val="nil"/>
              <w:left w:val="nil"/>
              <w:bottom w:val="single" w:sz="8" w:space="0" w:color="000000"/>
              <w:right w:val="nil"/>
            </w:tcBorders>
            <w:shd w:val="clear" w:color="auto" w:fill="auto"/>
            <w:vAlign w:val="bottom"/>
            <w:hideMark/>
          </w:tcPr>
          <w:p w:rsidR="00DB18B3" w:rsidRPr="009B4DDC" w:rsidRDefault="00DB18B3" w:rsidP="00DB18B3">
            <w:pPr>
              <w:spacing w:after="0"/>
              <w:rPr>
                <w:rFonts w:eastAsia="Times New Roman" w:cs="Arial"/>
                <w:b/>
                <w:bCs/>
                <w:szCs w:val="20"/>
                <w:lang w:eastAsia="en-GB"/>
              </w:rPr>
            </w:pPr>
            <w:r w:rsidRPr="009B4DDC">
              <w:rPr>
                <w:rFonts w:eastAsia="Times New Roman" w:cs="Arial"/>
                <w:b/>
                <w:bCs/>
                <w:szCs w:val="20"/>
                <w:lang w:eastAsia="en-GB"/>
              </w:rPr>
              <w:t> </w:t>
            </w:r>
          </w:p>
        </w:tc>
        <w:tc>
          <w:tcPr>
            <w:tcW w:w="2268" w:type="dxa"/>
            <w:tcBorders>
              <w:top w:val="nil"/>
              <w:left w:val="nil"/>
              <w:bottom w:val="single" w:sz="8" w:space="0" w:color="000000"/>
              <w:right w:val="nil"/>
            </w:tcBorders>
            <w:shd w:val="clear" w:color="auto" w:fill="auto"/>
            <w:vAlign w:val="bottom"/>
            <w:hideMark/>
          </w:tcPr>
          <w:p w:rsidR="00DB18B3" w:rsidRPr="009B4DDC" w:rsidRDefault="00DB18B3" w:rsidP="00DB18B3">
            <w:pPr>
              <w:spacing w:after="0"/>
              <w:rPr>
                <w:rFonts w:eastAsia="Times New Roman" w:cs="Arial"/>
                <w:b/>
                <w:bCs/>
                <w:szCs w:val="20"/>
                <w:lang w:eastAsia="en-GB"/>
              </w:rPr>
            </w:pPr>
            <w:r w:rsidRPr="009B4DDC">
              <w:rPr>
                <w:rFonts w:eastAsia="Times New Roman" w:cs="Arial"/>
                <w:b/>
                <w:bCs/>
                <w:szCs w:val="20"/>
                <w:lang w:eastAsia="en-GB"/>
              </w:rPr>
              <w:t> </w:t>
            </w:r>
          </w:p>
        </w:tc>
        <w:tc>
          <w:tcPr>
            <w:tcW w:w="2557" w:type="dxa"/>
            <w:tcBorders>
              <w:top w:val="nil"/>
              <w:left w:val="nil"/>
              <w:bottom w:val="single" w:sz="8" w:space="0" w:color="000000"/>
              <w:right w:val="single" w:sz="8" w:space="0" w:color="000000"/>
            </w:tcBorders>
            <w:shd w:val="clear" w:color="auto" w:fill="auto"/>
            <w:vAlign w:val="bottom"/>
            <w:hideMark/>
          </w:tcPr>
          <w:p w:rsidR="00DB18B3" w:rsidRPr="009B4DDC" w:rsidRDefault="00DB18B3" w:rsidP="00DB18B3">
            <w:pPr>
              <w:spacing w:after="0"/>
              <w:rPr>
                <w:rFonts w:eastAsia="Times New Roman" w:cs="Arial"/>
                <w:b/>
                <w:bCs/>
                <w:szCs w:val="20"/>
                <w:lang w:eastAsia="en-GB"/>
              </w:rPr>
            </w:pPr>
            <w:r w:rsidRPr="009B4DDC">
              <w:rPr>
                <w:rFonts w:eastAsia="Times New Roman" w:cs="Arial"/>
                <w:b/>
                <w:bCs/>
                <w:szCs w:val="20"/>
                <w:lang w:eastAsia="en-GB"/>
              </w:rPr>
              <w:t> </w:t>
            </w:r>
          </w:p>
        </w:tc>
      </w:tr>
      <w:tr w:rsidR="00DB18B3"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DB18B3" w:rsidRPr="009B4DDC" w:rsidRDefault="00DB18B3" w:rsidP="00DB18B3">
            <w:pPr>
              <w:spacing w:after="0"/>
              <w:rPr>
                <w:rFonts w:eastAsia="Times New Roman" w:cs="Arial"/>
                <w:szCs w:val="20"/>
                <w:lang w:eastAsia="en-GB"/>
              </w:rPr>
            </w:pPr>
            <w:r w:rsidRPr="009B4DDC">
              <w:rPr>
                <w:rFonts w:eastAsia="Times New Roman" w:cs="Arial"/>
                <w:szCs w:val="20"/>
                <w:lang w:eastAsia="en-GB"/>
              </w:rPr>
              <w:t>Stock Pond</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81.85</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0.79</w:t>
            </w:r>
          </w:p>
        </w:tc>
        <w:tc>
          <w:tcPr>
            <w:tcW w:w="2557"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0.20</w:t>
            </w:r>
          </w:p>
        </w:tc>
      </w:tr>
      <w:tr w:rsidR="00DB18B3"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DB18B3" w:rsidRPr="009B4DDC" w:rsidRDefault="00DB18B3" w:rsidP="009B4DDC">
            <w:pPr>
              <w:spacing w:after="0"/>
              <w:rPr>
                <w:rFonts w:eastAsia="Times New Roman" w:cs="Arial"/>
                <w:szCs w:val="20"/>
                <w:lang w:eastAsia="en-GB"/>
              </w:rPr>
            </w:pPr>
            <w:r w:rsidRPr="009B4DDC">
              <w:rPr>
                <w:rFonts w:eastAsia="Times New Roman" w:cs="Arial"/>
                <w:szCs w:val="20"/>
                <w:lang w:eastAsia="en-GB"/>
              </w:rPr>
              <w:t xml:space="preserve">Ladies Bathing </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76.93</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0.93</w:t>
            </w:r>
          </w:p>
        </w:tc>
        <w:tc>
          <w:tcPr>
            <w:tcW w:w="2557"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0.06</w:t>
            </w:r>
          </w:p>
        </w:tc>
      </w:tr>
      <w:tr w:rsidR="00DB18B3"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DB18B3" w:rsidRPr="009B4DDC" w:rsidRDefault="00DB18B3" w:rsidP="00550086">
            <w:pPr>
              <w:spacing w:after="0"/>
              <w:rPr>
                <w:rFonts w:eastAsia="Times New Roman" w:cs="Arial"/>
                <w:szCs w:val="20"/>
                <w:lang w:eastAsia="en-GB"/>
              </w:rPr>
            </w:pPr>
            <w:r w:rsidRPr="009B4DDC">
              <w:rPr>
                <w:rFonts w:eastAsia="Times New Roman" w:cs="Arial"/>
                <w:szCs w:val="20"/>
                <w:lang w:eastAsia="en-GB"/>
              </w:rPr>
              <w:t>Bird Sanctuary</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72.68</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0.73</w:t>
            </w:r>
          </w:p>
        </w:tc>
        <w:tc>
          <w:tcPr>
            <w:tcW w:w="2557"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0.11</w:t>
            </w:r>
          </w:p>
        </w:tc>
      </w:tr>
      <w:tr w:rsidR="00DB18B3"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DB18B3" w:rsidRPr="009B4DDC" w:rsidRDefault="00DB18B3" w:rsidP="00550086">
            <w:pPr>
              <w:spacing w:after="0"/>
              <w:rPr>
                <w:rFonts w:eastAsia="Times New Roman" w:cs="Arial"/>
                <w:szCs w:val="20"/>
                <w:lang w:eastAsia="en-GB"/>
              </w:rPr>
            </w:pPr>
            <w:r w:rsidRPr="009B4DDC">
              <w:rPr>
                <w:rFonts w:eastAsia="Times New Roman" w:cs="Arial"/>
                <w:szCs w:val="20"/>
                <w:lang w:eastAsia="en-GB"/>
              </w:rPr>
              <w:t xml:space="preserve">Model Boating </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71.94</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0.59</w:t>
            </w:r>
          </w:p>
        </w:tc>
        <w:tc>
          <w:tcPr>
            <w:tcW w:w="2557"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0.07</w:t>
            </w:r>
          </w:p>
        </w:tc>
      </w:tr>
      <w:tr w:rsidR="00DB18B3"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DB18B3" w:rsidRPr="009B4DDC" w:rsidRDefault="00DB18B3" w:rsidP="00550086">
            <w:pPr>
              <w:spacing w:after="0"/>
              <w:rPr>
                <w:rFonts w:eastAsia="Times New Roman" w:cs="Arial"/>
                <w:szCs w:val="20"/>
                <w:lang w:eastAsia="en-GB"/>
              </w:rPr>
            </w:pPr>
            <w:r w:rsidRPr="009B4DDC">
              <w:rPr>
                <w:rFonts w:eastAsia="Times New Roman" w:cs="Arial"/>
                <w:szCs w:val="20"/>
                <w:lang w:eastAsia="en-GB"/>
              </w:rPr>
              <w:t xml:space="preserve">Men’s Bathing </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68.25</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0.66</w:t>
            </w:r>
          </w:p>
        </w:tc>
        <w:tc>
          <w:tcPr>
            <w:tcW w:w="2557"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0.09</w:t>
            </w:r>
          </w:p>
        </w:tc>
      </w:tr>
      <w:tr w:rsidR="00DB18B3"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DB18B3" w:rsidRPr="009B4DDC" w:rsidRDefault="00DB18B3" w:rsidP="00550086">
            <w:pPr>
              <w:spacing w:after="0"/>
              <w:rPr>
                <w:rFonts w:eastAsia="Times New Roman" w:cs="Arial"/>
                <w:szCs w:val="20"/>
                <w:lang w:eastAsia="en-GB"/>
              </w:rPr>
            </w:pPr>
            <w:r w:rsidRPr="009B4DDC">
              <w:rPr>
                <w:rFonts w:eastAsia="Times New Roman" w:cs="Arial"/>
                <w:szCs w:val="20"/>
                <w:lang w:eastAsia="en-GB"/>
              </w:rPr>
              <w:t xml:space="preserve">Highgate </w:t>
            </w:r>
            <w:r w:rsidR="00550086" w:rsidRPr="009B4DDC">
              <w:rPr>
                <w:rFonts w:eastAsia="Times New Roman" w:cs="Arial"/>
                <w:szCs w:val="20"/>
                <w:lang w:eastAsia="en-GB"/>
              </w:rPr>
              <w:t xml:space="preserve">No </w:t>
            </w:r>
            <w:r w:rsidRPr="009B4DDC">
              <w:rPr>
                <w:rFonts w:eastAsia="Times New Roman" w:cs="Arial"/>
                <w:szCs w:val="20"/>
                <w:lang w:eastAsia="en-GB"/>
              </w:rPr>
              <w:t xml:space="preserve">1 </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63.42</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0.97</w:t>
            </w:r>
          </w:p>
        </w:tc>
        <w:tc>
          <w:tcPr>
            <w:tcW w:w="2557"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- 0.08</w:t>
            </w:r>
          </w:p>
        </w:tc>
      </w:tr>
      <w:tr w:rsidR="00DB18B3" w:rsidRPr="00577E54" w:rsidTr="009B4DDC">
        <w:trPr>
          <w:trHeight w:val="340"/>
        </w:trPr>
        <w:tc>
          <w:tcPr>
            <w:tcW w:w="2428" w:type="dxa"/>
            <w:tcBorders>
              <w:top w:val="nil"/>
              <w:left w:val="single" w:sz="8" w:space="0" w:color="000000"/>
              <w:bottom w:val="single" w:sz="8" w:space="0" w:color="000000"/>
              <w:right w:val="nil"/>
            </w:tcBorders>
            <w:shd w:val="clear" w:color="auto" w:fill="auto"/>
            <w:vAlign w:val="center"/>
            <w:hideMark/>
          </w:tcPr>
          <w:p w:rsidR="00DB18B3" w:rsidRPr="009B4DDC" w:rsidRDefault="00DB18B3" w:rsidP="00DB18B3">
            <w:pPr>
              <w:spacing w:after="0"/>
              <w:rPr>
                <w:rFonts w:eastAsia="Times New Roman" w:cs="Arial"/>
                <w:b/>
                <w:bCs/>
                <w:szCs w:val="20"/>
                <w:lang w:eastAsia="en-GB"/>
              </w:rPr>
            </w:pPr>
            <w:r w:rsidRPr="009B4DDC">
              <w:rPr>
                <w:rFonts w:eastAsia="Times New Roman" w:cs="Arial"/>
                <w:b/>
                <w:bCs/>
                <w:szCs w:val="20"/>
                <w:lang w:eastAsia="en-GB"/>
              </w:rPr>
              <w:t>Hampstead Chain</w:t>
            </w:r>
          </w:p>
        </w:tc>
        <w:tc>
          <w:tcPr>
            <w:tcW w:w="2268" w:type="dxa"/>
            <w:tcBorders>
              <w:top w:val="nil"/>
              <w:left w:val="nil"/>
              <w:bottom w:val="single" w:sz="8" w:space="0" w:color="000000"/>
              <w:right w:val="single" w:sz="8" w:space="0" w:color="000000"/>
            </w:tcBorders>
            <w:shd w:val="clear" w:color="auto" w:fill="auto"/>
            <w:vAlign w:val="bottom"/>
            <w:hideMark/>
          </w:tcPr>
          <w:p w:rsidR="00DB18B3" w:rsidRPr="009B4DDC" w:rsidRDefault="00DB18B3" w:rsidP="00DB18B3">
            <w:pPr>
              <w:spacing w:after="0"/>
              <w:rPr>
                <w:rFonts w:eastAsia="Times New Roman" w:cs="Arial"/>
                <w:szCs w:val="20"/>
                <w:lang w:eastAsia="en-GB"/>
              </w:rPr>
            </w:pPr>
            <w:r w:rsidRPr="009B4DDC">
              <w:rPr>
                <w:rFonts w:eastAsia="Times New Roman" w:cs="Arial"/>
                <w:szCs w:val="20"/>
                <w:lang w:eastAsia="en-GB"/>
              </w:rPr>
              <w:t> </w:t>
            </w:r>
          </w:p>
        </w:tc>
        <w:tc>
          <w:tcPr>
            <w:tcW w:w="2268" w:type="dxa"/>
            <w:tcBorders>
              <w:top w:val="nil"/>
              <w:left w:val="nil"/>
              <w:bottom w:val="single" w:sz="8" w:space="0" w:color="000000"/>
              <w:right w:val="single" w:sz="8" w:space="0" w:color="000000"/>
            </w:tcBorders>
            <w:shd w:val="clear" w:color="auto" w:fill="auto"/>
            <w:vAlign w:val="bottom"/>
            <w:hideMark/>
          </w:tcPr>
          <w:p w:rsidR="00DB18B3" w:rsidRPr="009B4DDC" w:rsidRDefault="00DB18B3" w:rsidP="00DB18B3">
            <w:pPr>
              <w:spacing w:after="0"/>
              <w:rPr>
                <w:rFonts w:eastAsia="Times New Roman" w:cs="Arial"/>
                <w:szCs w:val="20"/>
                <w:lang w:eastAsia="en-GB"/>
              </w:rPr>
            </w:pPr>
            <w:r w:rsidRPr="009B4DDC">
              <w:rPr>
                <w:rFonts w:eastAsia="Times New Roman" w:cs="Arial"/>
                <w:szCs w:val="20"/>
                <w:lang w:eastAsia="en-GB"/>
              </w:rPr>
              <w:t> </w:t>
            </w:r>
          </w:p>
        </w:tc>
        <w:tc>
          <w:tcPr>
            <w:tcW w:w="2557" w:type="dxa"/>
            <w:tcBorders>
              <w:top w:val="nil"/>
              <w:left w:val="nil"/>
              <w:bottom w:val="single" w:sz="8" w:space="0" w:color="000000"/>
              <w:right w:val="single" w:sz="8" w:space="0" w:color="000000"/>
            </w:tcBorders>
            <w:shd w:val="clear" w:color="auto" w:fill="auto"/>
            <w:vAlign w:val="bottom"/>
            <w:hideMark/>
          </w:tcPr>
          <w:p w:rsidR="00DB18B3" w:rsidRPr="009B4DDC" w:rsidRDefault="00DB18B3" w:rsidP="00DB18B3">
            <w:pPr>
              <w:spacing w:after="0"/>
              <w:rPr>
                <w:rFonts w:eastAsia="Times New Roman" w:cs="Arial"/>
                <w:szCs w:val="20"/>
                <w:lang w:eastAsia="en-GB"/>
              </w:rPr>
            </w:pPr>
            <w:r w:rsidRPr="009B4DDC">
              <w:rPr>
                <w:rFonts w:eastAsia="Times New Roman" w:cs="Arial"/>
                <w:szCs w:val="20"/>
                <w:lang w:eastAsia="en-GB"/>
              </w:rPr>
              <w:t> </w:t>
            </w:r>
          </w:p>
        </w:tc>
      </w:tr>
      <w:tr w:rsidR="00DB18B3"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DB18B3" w:rsidRPr="009B4DDC" w:rsidRDefault="00DB18B3" w:rsidP="00550086">
            <w:pPr>
              <w:spacing w:after="0"/>
              <w:rPr>
                <w:rFonts w:eastAsia="Times New Roman" w:cs="Arial"/>
                <w:szCs w:val="20"/>
                <w:lang w:eastAsia="en-GB"/>
              </w:rPr>
            </w:pPr>
            <w:r w:rsidRPr="009B4DDC">
              <w:rPr>
                <w:rFonts w:eastAsia="Times New Roman" w:cs="Arial"/>
                <w:szCs w:val="20"/>
                <w:lang w:eastAsia="en-GB"/>
              </w:rPr>
              <w:t xml:space="preserve">Vale of Health </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105.34</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0.30</w:t>
            </w:r>
          </w:p>
        </w:tc>
        <w:tc>
          <w:tcPr>
            <w:tcW w:w="2557"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- 0.10</w:t>
            </w:r>
          </w:p>
        </w:tc>
      </w:tr>
      <w:tr w:rsidR="00DB18B3"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DB18B3" w:rsidRPr="009B4DDC" w:rsidRDefault="00DB18B3" w:rsidP="00550086">
            <w:pPr>
              <w:spacing w:after="0"/>
              <w:rPr>
                <w:rFonts w:eastAsia="Times New Roman" w:cs="Arial"/>
                <w:szCs w:val="20"/>
                <w:lang w:eastAsia="en-GB"/>
              </w:rPr>
            </w:pPr>
            <w:r w:rsidRPr="009B4DDC">
              <w:rPr>
                <w:rFonts w:eastAsia="Times New Roman" w:cs="Arial"/>
                <w:szCs w:val="20"/>
                <w:lang w:eastAsia="en-GB"/>
              </w:rPr>
              <w:t>Viaduct</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89.76</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0.26</w:t>
            </w:r>
          </w:p>
        </w:tc>
        <w:tc>
          <w:tcPr>
            <w:tcW w:w="2557"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- 0.21</w:t>
            </w:r>
          </w:p>
        </w:tc>
      </w:tr>
      <w:tr w:rsidR="00DB18B3"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DB18B3" w:rsidRPr="009B4DDC" w:rsidRDefault="00DB18B3" w:rsidP="00550086">
            <w:pPr>
              <w:spacing w:after="0"/>
              <w:rPr>
                <w:rFonts w:eastAsia="Times New Roman" w:cs="Arial"/>
                <w:szCs w:val="20"/>
                <w:lang w:eastAsia="en-GB"/>
              </w:rPr>
            </w:pPr>
            <w:r w:rsidRPr="009B4DDC">
              <w:rPr>
                <w:rFonts w:eastAsia="Times New Roman" w:cs="Arial"/>
                <w:szCs w:val="20"/>
                <w:lang w:eastAsia="en-GB"/>
              </w:rPr>
              <w:t xml:space="preserve">Mixed Bathing </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75.27</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0.32</w:t>
            </w:r>
          </w:p>
        </w:tc>
        <w:tc>
          <w:tcPr>
            <w:tcW w:w="2557"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- 0.19</w:t>
            </w:r>
          </w:p>
        </w:tc>
      </w:tr>
      <w:tr w:rsidR="00DB18B3"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DB18B3" w:rsidRPr="009B4DDC" w:rsidRDefault="00DB18B3" w:rsidP="00550086">
            <w:pPr>
              <w:spacing w:after="0"/>
              <w:rPr>
                <w:rFonts w:eastAsia="Times New Roman" w:cs="Arial"/>
                <w:szCs w:val="20"/>
                <w:lang w:eastAsia="en-GB"/>
              </w:rPr>
            </w:pPr>
            <w:r w:rsidRPr="009B4DDC">
              <w:rPr>
                <w:rFonts w:eastAsia="Times New Roman" w:cs="Arial"/>
                <w:szCs w:val="20"/>
                <w:lang w:eastAsia="en-GB"/>
              </w:rPr>
              <w:t xml:space="preserve">Hampstead </w:t>
            </w:r>
            <w:r w:rsidR="00550086" w:rsidRPr="009B4DDC">
              <w:rPr>
                <w:rFonts w:eastAsia="Times New Roman" w:cs="Arial"/>
                <w:szCs w:val="20"/>
                <w:lang w:eastAsia="en-GB"/>
              </w:rPr>
              <w:t xml:space="preserve">No </w:t>
            </w:r>
            <w:r w:rsidRPr="009B4DDC">
              <w:rPr>
                <w:rFonts w:eastAsia="Times New Roman" w:cs="Arial"/>
                <w:szCs w:val="20"/>
                <w:lang w:eastAsia="en-GB"/>
              </w:rPr>
              <w:t xml:space="preserve">2 </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74.41</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0.02</w:t>
            </w:r>
          </w:p>
        </w:tc>
        <w:tc>
          <w:tcPr>
            <w:tcW w:w="2557"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- 0.50</w:t>
            </w:r>
          </w:p>
        </w:tc>
      </w:tr>
      <w:tr w:rsidR="00DB18B3"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DB18B3" w:rsidRPr="009B4DDC" w:rsidRDefault="00DB18B3" w:rsidP="00550086">
            <w:pPr>
              <w:spacing w:after="0"/>
              <w:rPr>
                <w:rFonts w:eastAsia="Times New Roman" w:cs="Arial"/>
                <w:szCs w:val="20"/>
                <w:lang w:eastAsia="en-GB"/>
              </w:rPr>
            </w:pPr>
            <w:r w:rsidRPr="009B4DDC">
              <w:rPr>
                <w:rFonts w:eastAsia="Times New Roman" w:cs="Arial"/>
                <w:szCs w:val="20"/>
                <w:lang w:eastAsia="en-GB"/>
              </w:rPr>
              <w:t xml:space="preserve">Hampstead </w:t>
            </w:r>
            <w:r w:rsidR="00550086" w:rsidRPr="009B4DDC">
              <w:rPr>
                <w:rFonts w:eastAsia="Times New Roman" w:cs="Arial"/>
                <w:szCs w:val="20"/>
                <w:lang w:eastAsia="en-GB"/>
              </w:rPr>
              <w:t xml:space="preserve">No </w:t>
            </w:r>
            <w:r w:rsidRPr="009B4DDC">
              <w:rPr>
                <w:rFonts w:eastAsia="Times New Roman" w:cs="Arial"/>
                <w:szCs w:val="20"/>
                <w:lang w:eastAsia="en-GB"/>
              </w:rPr>
              <w:t>1</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69.58</w:t>
            </w:r>
          </w:p>
        </w:tc>
        <w:tc>
          <w:tcPr>
            <w:tcW w:w="2268"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0.19</w:t>
            </w:r>
          </w:p>
        </w:tc>
        <w:tc>
          <w:tcPr>
            <w:tcW w:w="2557" w:type="dxa"/>
            <w:tcBorders>
              <w:top w:val="nil"/>
              <w:left w:val="nil"/>
              <w:bottom w:val="single" w:sz="8" w:space="0" w:color="000000"/>
              <w:right w:val="single" w:sz="8" w:space="0" w:color="000000"/>
            </w:tcBorders>
            <w:shd w:val="clear" w:color="auto" w:fill="auto"/>
            <w:vAlign w:val="center"/>
            <w:hideMark/>
          </w:tcPr>
          <w:p w:rsidR="00DB18B3" w:rsidRPr="009B4DDC" w:rsidRDefault="008B2B56" w:rsidP="00DB18B3">
            <w:pPr>
              <w:spacing w:after="0"/>
              <w:jc w:val="center"/>
              <w:rPr>
                <w:rFonts w:eastAsia="Times New Roman" w:cs="Arial"/>
                <w:szCs w:val="20"/>
                <w:lang w:eastAsia="en-GB"/>
              </w:rPr>
            </w:pPr>
            <w:r w:rsidRPr="009B4DDC">
              <w:rPr>
                <w:rFonts w:eastAsia="Times New Roman" w:cs="Arial"/>
                <w:szCs w:val="20"/>
                <w:lang w:eastAsia="en-GB"/>
              </w:rPr>
              <w:t>- 1.33</w:t>
            </w:r>
          </w:p>
        </w:tc>
      </w:tr>
    </w:tbl>
    <w:p w:rsidR="00B46872" w:rsidRPr="00577E54" w:rsidRDefault="00B46872" w:rsidP="00B46872">
      <w:pPr>
        <w:rPr>
          <w:sz w:val="22"/>
        </w:rPr>
      </w:pPr>
      <w:bookmarkStart w:id="82" w:name="_Ref349227198"/>
      <w:bookmarkStart w:id="83" w:name="_Ref349312587"/>
    </w:p>
    <w:p w:rsidR="00EE67B5" w:rsidRPr="00577E54" w:rsidRDefault="00EE67B5" w:rsidP="00EE67B5">
      <w:pPr>
        <w:pStyle w:val="Caption"/>
        <w:keepNext/>
        <w:rPr>
          <w:sz w:val="22"/>
        </w:rPr>
      </w:pPr>
      <w:bookmarkStart w:id="84" w:name="_Toc351637882"/>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5</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DB18B3" w:rsidRPr="00577E54">
        <w:rPr>
          <w:noProof/>
          <w:sz w:val="22"/>
        </w:rPr>
        <w:t>11</w:t>
      </w:r>
      <w:r w:rsidR="00070710" w:rsidRPr="00577E54">
        <w:rPr>
          <w:sz w:val="22"/>
        </w:rPr>
        <w:fldChar w:fldCharType="end"/>
      </w:r>
      <w:bookmarkEnd w:id="82"/>
      <w:bookmarkEnd w:id="83"/>
      <w:r w:rsidR="005226AA" w:rsidRPr="00577E54">
        <w:rPr>
          <w:sz w:val="22"/>
        </w:rPr>
        <w:tab/>
      </w:r>
      <w:r w:rsidRPr="00577E54">
        <w:rPr>
          <w:sz w:val="22"/>
        </w:rPr>
        <w:t>1 in 100 year Summary Results</w:t>
      </w:r>
      <w:bookmarkEnd w:id="84"/>
    </w:p>
    <w:tbl>
      <w:tblPr>
        <w:tblW w:w="9535" w:type="dxa"/>
        <w:tblInd w:w="90" w:type="dxa"/>
        <w:tblLook w:val="04A0"/>
      </w:tblPr>
      <w:tblGrid>
        <w:gridCol w:w="2428"/>
        <w:gridCol w:w="2268"/>
        <w:gridCol w:w="2268"/>
        <w:gridCol w:w="2571"/>
      </w:tblGrid>
      <w:tr w:rsidR="008520BF" w:rsidRPr="00577E54" w:rsidTr="00DB18B3">
        <w:trPr>
          <w:trHeight w:val="544"/>
        </w:trPr>
        <w:tc>
          <w:tcPr>
            <w:tcW w:w="2428"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8520BF" w:rsidRPr="009B4DDC" w:rsidRDefault="008520BF" w:rsidP="00DB18B3">
            <w:pPr>
              <w:pStyle w:val="TableHeading"/>
              <w:jc w:val="center"/>
            </w:pPr>
            <w:r w:rsidRPr="009B4DDC">
              <w:t>Pond</w:t>
            </w:r>
          </w:p>
        </w:tc>
        <w:tc>
          <w:tcPr>
            <w:tcW w:w="2268" w:type="dxa"/>
            <w:tcBorders>
              <w:top w:val="single" w:sz="8" w:space="0" w:color="000000"/>
              <w:left w:val="nil"/>
              <w:bottom w:val="single" w:sz="8" w:space="0" w:color="000000"/>
              <w:right w:val="single" w:sz="8" w:space="0" w:color="000000"/>
            </w:tcBorders>
            <w:shd w:val="clear" w:color="000000" w:fill="D2DBE2"/>
            <w:vAlign w:val="center"/>
            <w:hideMark/>
          </w:tcPr>
          <w:p w:rsidR="008520BF" w:rsidRPr="009B4DDC" w:rsidRDefault="008520BF" w:rsidP="00DB18B3">
            <w:pPr>
              <w:pStyle w:val="TableHeading"/>
              <w:jc w:val="center"/>
            </w:pPr>
            <w:r w:rsidRPr="009B4DDC">
              <w:t>Peak Water Level      (m AOD)</w:t>
            </w:r>
          </w:p>
        </w:tc>
        <w:tc>
          <w:tcPr>
            <w:tcW w:w="2268" w:type="dxa"/>
            <w:tcBorders>
              <w:top w:val="single" w:sz="8" w:space="0" w:color="000000"/>
              <w:left w:val="nil"/>
              <w:bottom w:val="single" w:sz="8" w:space="0" w:color="000000"/>
              <w:right w:val="single" w:sz="8" w:space="0" w:color="000000"/>
            </w:tcBorders>
            <w:shd w:val="clear" w:color="000000" w:fill="D2DBE2"/>
            <w:vAlign w:val="center"/>
            <w:hideMark/>
          </w:tcPr>
          <w:p w:rsidR="008520BF" w:rsidRPr="009B4DDC" w:rsidRDefault="008520BF" w:rsidP="00DB18B3">
            <w:pPr>
              <w:pStyle w:val="TableHeading"/>
              <w:jc w:val="center"/>
            </w:pPr>
            <w:r w:rsidRPr="009B4DDC">
              <w:t>Maximum flood rise</w:t>
            </w:r>
            <w:r w:rsidR="009B2E61" w:rsidRPr="009B4DDC">
              <w:t xml:space="preserve"> (m)</w:t>
            </w:r>
          </w:p>
        </w:tc>
        <w:tc>
          <w:tcPr>
            <w:tcW w:w="2571" w:type="dxa"/>
            <w:tcBorders>
              <w:top w:val="single" w:sz="8" w:space="0" w:color="000000"/>
              <w:left w:val="nil"/>
              <w:bottom w:val="single" w:sz="8" w:space="0" w:color="000000"/>
              <w:right w:val="single" w:sz="8" w:space="0" w:color="000000"/>
            </w:tcBorders>
            <w:shd w:val="clear" w:color="000000" w:fill="D2DBE2"/>
            <w:vAlign w:val="center"/>
            <w:hideMark/>
          </w:tcPr>
          <w:p w:rsidR="008520BF" w:rsidRPr="009B4DDC" w:rsidRDefault="008520BF" w:rsidP="00DB18B3">
            <w:pPr>
              <w:pStyle w:val="TableHeading"/>
              <w:jc w:val="center"/>
            </w:pPr>
            <w:r w:rsidRPr="009B4DDC">
              <w:t>Maximum Dam Overtopping Depth (m)</w:t>
            </w:r>
          </w:p>
        </w:tc>
      </w:tr>
      <w:tr w:rsidR="008520BF" w:rsidRPr="00577E54" w:rsidTr="009B4DDC">
        <w:trPr>
          <w:trHeight w:val="340"/>
        </w:trPr>
        <w:tc>
          <w:tcPr>
            <w:tcW w:w="2428" w:type="dxa"/>
            <w:tcBorders>
              <w:top w:val="nil"/>
              <w:left w:val="single" w:sz="8" w:space="0" w:color="000000"/>
              <w:bottom w:val="single" w:sz="8" w:space="0" w:color="000000"/>
              <w:right w:val="nil"/>
            </w:tcBorders>
            <w:shd w:val="clear" w:color="auto" w:fill="auto"/>
            <w:vAlign w:val="center"/>
            <w:hideMark/>
          </w:tcPr>
          <w:p w:rsidR="00FB6628" w:rsidRPr="009B4DDC" w:rsidRDefault="008520BF" w:rsidP="00DB18B3">
            <w:pPr>
              <w:spacing w:after="0"/>
              <w:rPr>
                <w:rFonts w:ascii="Calibri" w:eastAsia="Times New Roman" w:hAnsi="Calibri" w:cs="Calibri"/>
                <w:b/>
                <w:bCs/>
                <w:szCs w:val="20"/>
                <w:lang w:eastAsia="en-GB"/>
              </w:rPr>
            </w:pPr>
            <w:r w:rsidRPr="009B4DDC">
              <w:rPr>
                <w:rFonts w:eastAsia="Times New Roman" w:cs="Arial"/>
                <w:b/>
                <w:bCs/>
                <w:szCs w:val="20"/>
                <w:lang w:eastAsia="en-GB"/>
              </w:rPr>
              <w:t>Highgate Chain</w:t>
            </w:r>
          </w:p>
        </w:tc>
        <w:tc>
          <w:tcPr>
            <w:tcW w:w="2268" w:type="dxa"/>
            <w:tcBorders>
              <w:top w:val="nil"/>
              <w:left w:val="nil"/>
              <w:bottom w:val="single" w:sz="8" w:space="0" w:color="000000"/>
              <w:right w:val="nil"/>
            </w:tcBorders>
            <w:shd w:val="clear" w:color="auto" w:fill="auto"/>
            <w:vAlign w:val="bottom"/>
            <w:hideMark/>
          </w:tcPr>
          <w:p w:rsidR="00FB6628" w:rsidRPr="009B4DDC" w:rsidRDefault="008520BF">
            <w:pPr>
              <w:spacing w:after="0"/>
              <w:rPr>
                <w:rFonts w:ascii="Calibri" w:eastAsia="Times New Roman" w:hAnsi="Calibri" w:cs="Calibri"/>
                <w:b/>
                <w:bCs/>
                <w:szCs w:val="20"/>
                <w:lang w:eastAsia="en-GB"/>
              </w:rPr>
            </w:pPr>
            <w:r w:rsidRPr="009B4DDC">
              <w:rPr>
                <w:rFonts w:ascii="Calibri" w:eastAsia="Times New Roman" w:hAnsi="Calibri" w:cs="Calibri"/>
                <w:b/>
                <w:bCs/>
                <w:szCs w:val="20"/>
                <w:lang w:eastAsia="en-GB"/>
              </w:rPr>
              <w:t> </w:t>
            </w:r>
          </w:p>
        </w:tc>
        <w:tc>
          <w:tcPr>
            <w:tcW w:w="2268" w:type="dxa"/>
            <w:tcBorders>
              <w:top w:val="nil"/>
              <w:left w:val="nil"/>
              <w:bottom w:val="single" w:sz="8" w:space="0" w:color="000000"/>
              <w:right w:val="nil"/>
            </w:tcBorders>
            <w:shd w:val="clear" w:color="auto" w:fill="auto"/>
            <w:vAlign w:val="bottom"/>
            <w:hideMark/>
          </w:tcPr>
          <w:p w:rsidR="00FB6628" w:rsidRPr="009B4DDC" w:rsidRDefault="008520BF">
            <w:pPr>
              <w:spacing w:after="0"/>
              <w:rPr>
                <w:rFonts w:ascii="Calibri" w:eastAsia="Times New Roman" w:hAnsi="Calibri" w:cs="Calibri"/>
                <w:b/>
                <w:bCs/>
                <w:szCs w:val="20"/>
                <w:lang w:eastAsia="en-GB"/>
              </w:rPr>
            </w:pPr>
            <w:r w:rsidRPr="009B4DDC">
              <w:rPr>
                <w:rFonts w:ascii="Calibri" w:eastAsia="Times New Roman" w:hAnsi="Calibri" w:cs="Calibri"/>
                <w:b/>
                <w:bCs/>
                <w:szCs w:val="20"/>
                <w:lang w:eastAsia="en-GB"/>
              </w:rPr>
              <w:t> </w:t>
            </w:r>
          </w:p>
        </w:tc>
        <w:tc>
          <w:tcPr>
            <w:tcW w:w="2571" w:type="dxa"/>
            <w:tcBorders>
              <w:top w:val="nil"/>
              <w:left w:val="nil"/>
              <w:bottom w:val="single" w:sz="8" w:space="0" w:color="000000"/>
              <w:right w:val="single" w:sz="8" w:space="0" w:color="000000"/>
            </w:tcBorders>
            <w:shd w:val="clear" w:color="auto" w:fill="auto"/>
            <w:vAlign w:val="bottom"/>
            <w:hideMark/>
          </w:tcPr>
          <w:p w:rsidR="00FB6628" w:rsidRPr="009B4DDC" w:rsidRDefault="008520BF">
            <w:pPr>
              <w:spacing w:after="0"/>
              <w:rPr>
                <w:rFonts w:ascii="Calibri" w:eastAsia="Times New Roman" w:hAnsi="Calibri" w:cs="Calibri"/>
                <w:b/>
                <w:bCs/>
                <w:szCs w:val="20"/>
                <w:lang w:eastAsia="en-GB"/>
              </w:rPr>
            </w:pPr>
            <w:r w:rsidRPr="009B4DDC">
              <w:rPr>
                <w:rFonts w:ascii="Calibri" w:eastAsia="Times New Roman" w:hAnsi="Calibri" w:cs="Calibri"/>
                <w:b/>
                <w:bCs/>
                <w:szCs w:val="20"/>
                <w:lang w:eastAsia="en-GB"/>
              </w:rPr>
              <w:t> </w:t>
            </w:r>
          </w:p>
        </w:tc>
      </w:tr>
      <w:tr w:rsidR="008520BF"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FB6628" w:rsidRPr="009B4DDC" w:rsidRDefault="008520BF" w:rsidP="00550086">
            <w:pPr>
              <w:pStyle w:val="TableText"/>
            </w:pPr>
            <w:r w:rsidRPr="009B4DDC">
              <w:t xml:space="preserve">Stock </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81.</w:t>
            </w:r>
            <w:r w:rsidR="008B2B56" w:rsidRPr="009B4DDC">
              <w:t>87</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81</w:t>
            </w:r>
          </w:p>
        </w:tc>
        <w:tc>
          <w:tcPr>
            <w:tcW w:w="2571"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22</w:t>
            </w:r>
          </w:p>
        </w:tc>
      </w:tr>
      <w:tr w:rsidR="008520BF"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FB6628" w:rsidRPr="009B4DDC" w:rsidRDefault="008520BF" w:rsidP="00550086">
            <w:pPr>
              <w:pStyle w:val="TableText"/>
            </w:pPr>
            <w:r w:rsidRPr="009B4DDC">
              <w:t xml:space="preserve">Ladies Bathing </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76.</w:t>
            </w:r>
            <w:r w:rsidR="008B2B56" w:rsidRPr="009B4DDC">
              <w:t>95</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95</w:t>
            </w:r>
          </w:p>
        </w:tc>
        <w:tc>
          <w:tcPr>
            <w:tcW w:w="2571"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08</w:t>
            </w:r>
          </w:p>
        </w:tc>
      </w:tr>
      <w:tr w:rsidR="008520BF"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FB6628" w:rsidRPr="009B4DDC" w:rsidRDefault="008520BF" w:rsidP="00550086">
            <w:pPr>
              <w:pStyle w:val="TableText"/>
            </w:pPr>
            <w:r w:rsidRPr="009B4DDC">
              <w:t xml:space="preserve">Bird Sanctuary </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72.7</w:t>
            </w:r>
            <w:r w:rsidR="008B2B56" w:rsidRPr="009B4DDC">
              <w:t>2</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0.77</w:t>
            </w:r>
          </w:p>
        </w:tc>
        <w:tc>
          <w:tcPr>
            <w:tcW w:w="2571"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0.1</w:t>
            </w:r>
            <w:r w:rsidR="008B2B56" w:rsidRPr="009B4DDC">
              <w:t>5</w:t>
            </w:r>
          </w:p>
        </w:tc>
      </w:tr>
      <w:tr w:rsidR="008520BF"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FB6628" w:rsidRPr="009B4DDC" w:rsidRDefault="008520BF" w:rsidP="00550086">
            <w:pPr>
              <w:pStyle w:val="TableText"/>
            </w:pPr>
            <w:r w:rsidRPr="009B4DDC">
              <w:t xml:space="preserve">Model Boating </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71.</w:t>
            </w:r>
            <w:r w:rsidR="008B2B56" w:rsidRPr="009B4DDC">
              <w:t>98</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63</w:t>
            </w:r>
          </w:p>
        </w:tc>
        <w:tc>
          <w:tcPr>
            <w:tcW w:w="2571"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11</w:t>
            </w:r>
          </w:p>
        </w:tc>
      </w:tr>
      <w:tr w:rsidR="008520BF"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FB6628" w:rsidRPr="009B4DDC" w:rsidRDefault="008520BF" w:rsidP="00550086">
            <w:pPr>
              <w:pStyle w:val="TableText"/>
            </w:pPr>
            <w:r w:rsidRPr="009B4DDC">
              <w:t xml:space="preserve">Men’s Bathing </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68.3</w:t>
            </w:r>
            <w:r w:rsidR="008B2B56" w:rsidRPr="009B4DDC">
              <w:t>0</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0.71</w:t>
            </w:r>
          </w:p>
        </w:tc>
        <w:tc>
          <w:tcPr>
            <w:tcW w:w="2571"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14</w:t>
            </w:r>
          </w:p>
        </w:tc>
      </w:tr>
      <w:tr w:rsidR="008520BF"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FB6628" w:rsidRPr="009B4DDC" w:rsidRDefault="008520BF" w:rsidP="00550086">
            <w:pPr>
              <w:pStyle w:val="TableText"/>
            </w:pPr>
            <w:r w:rsidRPr="009B4DDC">
              <w:t xml:space="preserve">Highgate </w:t>
            </w:r>
            <w:r w:rsidR="00550086" w:rsidRPr="009B4DDC">
              <w:t xml:space="preserve">No </w:t>
            </w:r>
            <w:r w:rsidRPr="009B4DDC">
              <w:t xml:space="preserve">1 </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63.7</w:t>
            </w:r>
            <w:r w:rsidR="008B2B56" w:rsidRPr="009B4DDC">
              <w:t>0</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1.</w:t>
            </w:r>
            <w:r w:rsidR="008B2B56" w:rsidRPr="009B4DDC">
              <w:t>25</w:t>
            </w:r>
          </w:p>
        </w:tc>
        <w:tc>
          <w:tcPr>
            <w:tcW w:w="2571"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0.2</w:t>
            </w:r>
            <w:r w:rsidR="008B2B56" w:rsidRPr="009B4DDC">
              <w:t>0</w:t>
            </w:r>
          </w:p>
        </w:tc>
      </w:tr>
      <w:tr w:rsidR="008520BF" w:rsidRPr="00577E54" w:rsidTr="009B4DDC">
        <w:trPr>
          <w:trHeight w:val="340"/>
        </w:trPr>
        <w:tc>
          <w:tcPr>
            <w:tcW w:w="2428" w:type="dxa"/>
            <w:tcBorders>
              <w:top w:val="nil"/>
              <w:left w:val="single" w:sz="8" w:space="0" w:color="000000"/>
              <w:bottom w:val="single" w:sz="8" w:space="0" w:color="000000"/>
              <w:right w:val="nil"/>
            </w:tcBorders>
            <w:shd w:val="clear" w:color="auto" w:fill="auto"/>
            <w:vAlign w:val="center"/>
            <w:hideMark/>
          </w:tcPr>
          <w:p w:rsidR="00FB6628" w:rsidRPr="009B4DDC" w:rsidRDefault="008520BF" w:rsidP="00DB18B3">
            <w:pPr>
              <w:spacing w:after="0"/>
              <w:rPr>
                <w:rFonts w:ascii="Calibri" w:eastAsia="Times New Roman" w:hAnsi="Calibri" w:cs="Calibri"/>
                <w:b/>
                <w:bCs/>
                <w:szCs w:val="20"/>
                <w:lang w:eastAsia="en-GB"/>
              </w:rPr>
            </w:pPr>
            <w:r w:rsidRPr="009B4DDC">
              <w:rPr>
                <w:rFonts w:eastAsia="Times New Roman" w:cs="Arial"/>
                <w:b/>
                <w:bCs/>
                <w:szCs w:val="20"/>
                <w:lang w:eastAsia="en-GB"/>
              </w:rPr>
              <w:t>Hampstead Chain</w:t>
            </w:r>
          </w:p>
        </w:tc>
        <w:tc>
          <w:tcPr>
            <w:tcW w:w="2268" w:type="dxa"/>
            <w:tcBorders>
              <w:top w:val="single" w:sz="8" w:space="0" w:color="000000"/>
              <w:left w:val="nil"/>
              <w:bottom w:val="single" w:sz="8" w:space="0" w:color="000000"/>
            </w:tcBorders>
            <w:shd w:val="clear" w:color="auto" w:fill="auto"/>
            <w:vAlign w:val="bottom"/>
            <w:hideMark/>
          </w:tcPr>
          <w:p w:rsidR="00FB6628" w:rsidRPr="009B4DDC" w:rsidRDefault="008520BF">
            <w:pPr>
              <w:spacing w:after="0"/>
              <w:rPr>
                <w:rFonts w:ascii="Calibri" w:eastAsia="Times New Roman" w:hAnsi="Calibri" w:cs="Calibri"/>
                <w:szCs w:val="20"/>
                <w:lang w:eastAsia="en-GB"/>
              </w:rPr>
            </w:pPr>
            <w:r w:rsidRPr="009B4DDC">
              <w:rPr>
                <w:rFonts w:ascii="Calibri" w:eastAsia="Times New Roman" w:hAnsi="Calibri" w:cs="Calibri"/>
                <w:szCs w:val="20"/>
                <w:lang w:eastAsia="en-GB"/>
              </w:rPr>
              <w:t> </w:t>
            </w:r>
          </w:p>
        </w:tc>
        <w:tc>
          <w:tcPr>
            <w:tcW w:w="2268" w:type="dxa"/>
            <w:tcBorders>
              <w:top w:val="single" w:sz="8" w:space="0" w:color="000000"/>
              <w:bottom w:val="single" w:sz="8" w:space="0" w:color="000000"/>
            </w:tcBorders>
            <w:shd w:val="clear" w:color="auto" w:fill="auto"/>
            <w:vAlign w:val="bottom"/>
            <w:hideMark/>
          </w:tcPr>
          <w:p w:rsidR="00FB6628" w:rsidRPr="009B4DDC" w:rsidRDefault="008520BF">
            <w:pPr>
              <w:spacing w:after="0"/>
              <w:rPr>
                <w:rFonts w:ascii="Calibri" w:eastAsia="Times New Roman" w:hAnsi="Calibri" w:cs="Calibri"/>
                <w:szCs w:val="20"/>
                <w:lang w:eastAsia="en-GB"/>
              </w:rPr>
            </w:pPr>
            <w:r w:rsidRPr="009B4DDC">
              <w:rPr>
                <w:rFonts w:ascii="Calibri" w:eastAsia="Times New Roman" w:hAnsi="Calibri" w:cs="Calibri"/>
                <w:szCs w:val="20"/>
                <w:lang w:eastAsia="en-GB"/>
              </w:rPr>
              <w:t> </w:t>
            </w:r>
          </w:p>
        </w:tc>
        <w:tc>
          <w:tcPr>
            <w:tcW w:w="2571" w:type="dxa"/>
            <w:tcBorders>
              <w:top w:val="single" w:sz="8" w:space="0" w:color="000000"/>
              <w:bottom w:val="single" w:sz="8" w:space="0" w:color="000000"/>
              <w:right w:val="single" w:sz="8" w:space="0" w:color="000000"/>
            </w:tcBorders>
            <w:shd w:val="clear" w:color="auto" w:fill="auto"/>
            <w:vAlign w:val="bottom"/>
            <w:hideMark/>
          </w:tcPr>
          <w:p w:rsidR="00FB6628" w:rsidRPr="009B4DDC" w:rsidRDefault="008520BF">
            <w:pPr>
              <w:spacing w:after="0"/>
              <w:rPr>
                <w:rFonts w:ascii="Calibri" w:eastAsia="Times New Roman" w:hAnsi="Calibri" w:cs="Calibri"/>
                <w:szCs w:val="20"/>
                <w:lang w:eastAsia="en-GB"/>
              </w:rPr>
            </w:pPr>
            <w:r w:rsidRPr="009B4DDC">
              <w:rPr>
                <w:rFonts w:ascii="Calibri" w:eastAsia="Times New Roman" w:hAnsi="Calibri" w:cs="Calibri"/>
                <w:szCs w:val="20"/>
                <w:lang w:eastAsia="en-GB"/>
              </w:rPr>
              <w:t> </w:t>
            </w:r>
          </w:p>
        </w:tc>
      </w:tr>
      <w:tr w:rsidR="008520BF"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FB6628" w:rsidRPr="009B4DDC" w:rsidRDefault="008520BF" w:rsidP="00550086">
            <w:pPr>
              <w:pStyle w:val="TableText"/>
            </w:pPr>
            <w:r w:rsidRPr="009B4DDC">
              <w:t xml:space="preserve">Vale of Health </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105.4</w:t>
            </w:r>
            <w:r w:rsidR="008B2B56" w:rsidRPr="009B4DDC">
              <w:t>2</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0.3</w:t>
            </w:r>
            <w:r w:rsidR="008B2B56" w:rsidRPr="009B4DDC">
              <w:t>8</w:t>
            </w:r>
          </w:p>
        </w:tc>
        <w:tc>
          <w:tcPr>
            <w:tcW w:w="2571" w:type="dxa"/>
            <w:tcBorders>
              <w:top w:val="nil"/>
              <w:left w:val="nil"/>
              <w:bottom w:val="single" w:sz="8" w:space="0" w:color="000000"/>
              <w:right w:val="single" w:sz="8" w:space="0" w:color="000000"/>
            </w:tcBorders>
            <w:shd w:val="clear" w:color="auto" w:fill="auto"/>
            <w:vAlign w:val="center"/>
            <w:hideMark/>
          </w:tcPr>
          <w:p w:rsidR="00FB6628" w:rsidRPr="009B4DDC" w:rsidRDefault="008B2B56" w:rsidP="00DB18B3">
            <w:pPr>
              <w:pStyle w:val="TableText"/>
              <w:jc w:val="center"/>
            </w:pPr>
            <w:r w:rsidRPr="009B4DDC">
              <w:t>- 0.02</w:t>
            </w:r>
          </w:p>
        </w:tc>
      </w:tr>
      <w:tr w:rsidR="008520BF"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FB6628" w:rsidRPr="009B4DDC" w:rsidRDefault="008520BF" w:rsidP="00550086">
            <w:pPr>
              <w:pStyle w:val="TableText"/>
            </w:pPr>
            <w:r w:rsidRPr="009B4DDC">
              <w:t xml:space="preserve">Viaduct </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89.90</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40</w:t>
            </w:r>
          </w:p>
        </w:tc>
        <w:tc>
          <w:tcPr>
            <w:tcW w:w="2571"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-0.07</w:t>
            </w:r>
          </w:p>
        </w:tc>
      </w:tr>
      <w:tr w:rsidR="008520BF"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FB6628" w:rsidRPr="009B4DDC" w:rsidRDefault="008520BF" w:rsidP="00550086">
            <w:pPr>
              <w:pStyle w:val="TableText"/>
            </w:pPr>
            <w:r w:rsidRPr="009B4DDC">
              <w:t xml:space="preserve">Mixed Bathing </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75.5</w:t>
            </w:r>
            <w:r w:rsidR="008B2B56" w:rsidRPr="009B4DDC">
              <w:t>4</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0.5</w:t>
            </w:r>
            <w:r w:rsidR="008B2B56" w:rsidRPr="009B4DDC">
              <w:t>9</w:t>
            </w:r>
          </w:p>
        </w:tc>
        <w:tc>
          <w:tcPr>
            <w:tcW w:w="2571"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08</w:t>
            </w:r>
          </w:p>
        </w:tc>
      </w:tr>
      <w:tr w:rsidR="008520BF"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FB6628" w:rsidRPr="009B4DDC" w:rsidRDefault="008520BF" w:rsidP="00550086">
            <w:pPr>
              <w:pStyle w:val="TableText"/>
            </w:pPr>
            <w:r w:rsidRPr="009B4DDC">
              <w:t xml:space="preserve">Hampstead </w:t>
            </w:r>
            <w:r w:rsidR="00550086" w:rsidRPr="009B4DDC">
              <w:t xml:space="preserve">No </w:t>
            </w:r>
            <w:r w:rsidRPr="009B4DDC">
              <w:t>2</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74.</w:t>
            </w:r>
            <w:r w:rsidR="008B2B56" w:rsidRPr="009B4DDC">
              <w:t>97</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58</w:t>
            </w:r>
          </w:p>
        </w:tc>
        <w:tc>
          <w:tcPr>
            <w:tcW w:w="2571"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06</w:t>
            </w:r>
          </w:p>
        </w:tc>
      </w:tr>
      <w:tr w:rsidR="008520BF" w:rsidRPr="00577E54" w:rsidTr="009B4DDC">
        <w:trPr>
          <w:trHeight w:val="340"/>
        </w:trPr>
        <w:tc>
          <w:tcPr>
            <w:tcW w:w="2428" w:type="dxa"/>
            <w:tcBorders>
              <w:top w:val="nil"/>
              <w:left w:val="single" w:sz="8" w:space="0" w:color="000000"/>
              <w:bottom w:val="single" w:sz="8" w:space="0" w:color="000000"/>
              <w:right w:val="single" w:sz="8" w:space="0" w:color="000000"/>
            </w:tcBorders>
            <w:shd w:val="clear" w:color="auto" w:fill="auto"/>
            <w:vAlign w:val="center"/>
            <w:hideMark/>
          </w:tcPr>
          <w:p w:rsidR="00FB6628" w:rsidRPr="009B4DDC" w:rsidRDefault="008520BF" w:rsidP="00550086">
            <w:pPr>
              <w:pStyle w:val="TableText"/>
            </w:pPr>
            <w:r w:rsidRPr="009B4DDC">
              <w:t xml:space="preserve">Hampstead </w:t>
            </w:r>
            <w:r w:rsidR="00550086" w:rsidRPr="009B4DDC">
              <w:t xml:space="preserve">No </w:t>
            </w:r>
            <w:r w:rsidRPr="009B4DDC">
              <w:t xml:space="preserve">1 </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B2B56" w:rsidP="00DB18B3">
            <w:pPr>
              <w:pStyle w:val="TableText"/>
              <w:jc w:val="center"/>
            </w:pPr>
            <w:r w:rsidRPr="009B4DDC">
              <w:t>69.99</w:t>
            </w:r>
          </w:p>
        </w:tc>
        <w:tc>
          <w:tcPr>
            <w:tcW w:w="2268"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60</w:t>
            </w:r>
          </w:p>
        </w:tc>
        <w:tc>
          <w:tcPr>
            <w:tcW w:w="2571" w:type="dxa"/>
            <w:tcBorders>
              <w:top w:val="nil"/>
              <w:left w:val="nil"/>
              <w:bottom w:val="single" w:sz="8" w:space="0" w:color="000000"/>
              <w:right w:val="single" w:sz="8" w:space="0" w:color="000000"/>
            </w:tcBorders>
            <w:shd w:val="clear" w:color="auto" w:fill="auto"/>
            <w:vAlign w:val="center"/>
            <w:hideMark/>
          </w:tcPr>
          <w:p w:rsidR="00FB6628" w:rsidRPr="009B4DDC" w:rsidRDefault="008520BF" w:rsidP="00DB18B3">
            <w:pPr>
              <w:pStyle w:val="TableText"/>
              <w:jc w:val="center"/>
            </w:pPr>
            <w:r w:rsidRPr="009B4DDC">
              <w:t>-0.</w:t>
            </w:r>
            <w:r w:rsidR="008B2B56" w:rsidRPr="009B4DDC">
              <w:t>92</w:t>
            </w:r>
          </w:p>
        </w:tc>
      </w:tr>
    </w:tbl>
    <w:p w:rsidR="00FB6628" w:rsidRPr="00577E54" w:rsidRDefault="00FB6628">
      <w:pPr>
        <w:spacing w:after="0"/>
        <w:rPr>
          <w:sz w:val="22"/>
        </w:rPr>
      </w:pPr>
    </w:p>
    <w:p w:rsidR="009B4DDC" w:rsidRDefault="00070710">
      <w:pPr>
        <w:spacing w:after="0"/>
        <w:rPr>
          <w:sz w:val="22"/>
        </w:rPr>
      </w:pPr>
      <w:fldSimple w:instr=" REF _Ref349227238 \h  \* MERGEFORMAT ">
        <w:r w:rsidR="00DB18B3" w:rsidRPr="00577E54">
          <w:rPr>
            <w:sz w:val="22"/>
          </w:rPr>
          <w:t xml:space="preserve">Table </w:t>
        </w:r>
        <w:r w:rsidR="00DB18B3" w:rsidRPr="00577E54">
          <w:rPr>
            <w:noProof/>
            <w:sz w:val="22"/>
          </w:rPr>
          <w:t>5</w:t>
        </w:r>
        <w:r w:rsidR="00DB18B3" w:rsidRPr="00577E54">
          <w:rPr>
            <w:sz w:val="22"/>
          </w:rPr>
          <w:noBreakHyphen/>
        </w:r>
        <w:r w:rsidR="00DB18B3" w:rsidRPr="00577E54">
          <w:rPr>
            <w:noProof/>
            <w:sz w:val="22"/>
          </w:rPr>
          <w:t>12</w:t>
        </w:r>
      </w:fldSimple>
      <w:r w:rsidR="008520BF" w:rsidRPr="00577E54">
        <w:rPr>
          <w:sz w:val="22"/>
        </w:rPr>
        <w:t xml:space="preserve"> </w:t>
      </w:r>
      <w:r w:rsidR="001D6006">
        <w:rPr>
          <w:sz w:val="22"/>
        </w:rPr>
        <w:t xml:space="preserve">below </w:t>
      </w:r>
      <w:r w:rsidR="008520BF" w:rsidRPr="00577E54">
        <w:rPr>
          <w:sz w:val="22"/>
        </w:rPr>
        <w:t>indicates whether overtopping occurs at each reservoir for each return period storm</w:t>
      </w:r>
      <w:r w:rsidR="002A25DC" w:rsidRPr="00577E54">
        <w:rPr>
          <w:sz w:val="22"/>
        </w:rPr>
        <w:t>.</w:t>
      </w:r>
      <w:r w:rsidR="008520BF" w:rsidRPr="00577E54">
        <w:rPr>
          <w:sz w:val="22"/>
        </w:rPr>
        <w:t xml:space="preserve">   It shows that </w:t>
      </w:r>
      <w:r w:rsidR="00E37190" w:rsidRPr="00577E54">
        <w:rPr>
          <w:sz w:val="22"/>
        </w:rPr>
        <w:t>the standard of protection (SoP) is generally higher on the Hampstead chain than in the Highgate chain</w:t>
      </w:r>
      <w:r w:rsidR="008520BF" w:rsidRPr="00577E54">
        <w:rPr>
          <w:sz w:val="22"/>
        </w:rPr>
        <w:t>.</w:t>
      </w:r>
      <w:r w:rsidR="00E37190" w:rsidRPr="00577E54">
        <w:rPr>
          <w:sz w:val="22"/>
        </w:rPr>
        <w:t xml:space="preserve">  Stock pond has a SoP</w:t>
      </w:r>
      <w:r w:rsidR="00852C6B" w:rsidRPr="00577E54">
        <w:rPr>
          <w:sz w:val="22"/>
        </w:rPr>
        <w:t xml:space="preserve"> of less than</w:t>
      </w:r>
      <w:r w:rsidR="00E37190" w:rsidRPr="00577E54">
        <w:rPr>
          <w:sz w:val="22"/>
        </w:rPr>
        <w:t xml:space="preserve"> 1 in 5 year, while Highgate 1 has a SoP of between 1 in 50 and 1 in 100 year.  Model Boating overtop</w:t>
      </w:r>
      <w:r w:rsidR="00852C6B" w:rsidRPr="00577E54">
        <w:rPr>
          <w:sz w:val="22"/>
        </w:rPr>
        <w:t>s</w:t>
      </w:r>
      <w:r w:rsidR="00E37190" w:rsidRPr="00577E54">
        <w:rPr>
          <w:sz w:val="22"/>
        </w:rPr>
        <w:t xml:space="preserve"> via its auxiliary </w:t>
      </w:r>
      <w:r w:rsidR="00852C6B" w:rsidRPr="00577E54">
        <w:rPr>
          <w:sz w:val="22"/>
        </w:rPr>
        <w:t xml:space="preserve">spillway for the 1 in 20 year, but the main embankment has a SoP of between a 1 in 20 and a 1 in 50 year event.   On the Hampstead chain Mixed Bathing and Hampstead 2 have a SoP of between the 1 in 100 and 1 in 1,000 year event, while Vale of Health and Viaduct have a SoP of between 1 in 50 and 1 in 100 year event.  Hampstead 1 has a SoP of between the 1 in 1,000 and 1 in 10,000 year event. </w:t>
      </w:r>
    </w:p>
    <w:p w:rsidR="00852C6B" w:rsidRDefault="00852C6B">
      <w:pPr>
        <w:spacing w:after="0"/>
        <w:rPr>
          <w:sz w:val="22"/>
        </w:rPr>
      </w:pPr>
      <w:r w:rsidRPr="00577E54">
        <w:rPr>
          <w:sz w:val="22"/>
        </w:rPr>
        <w:t xml:space="preserve">  </w:t>
      </w:r>
    </w:p>
    <w:p w:rsidR="00EE67B5" w:rsidRPr="00577E54" w:rsidRDefault="00EE67B5" w:rsidP="00EE67B5">
      <w:pPr>
        <w:pStyle w:val="Caption"/>
        <w:keepNext/>
        <w:rPr>
          <w:sz w:val="22"/>
        </w:rPr>
      </w:pPr>
      <w:bookmarkStart w:id="85" w:name="_Ref349227238"/>
      <w:r w:rsidRPr="00577E54">
        <w:rPr>
          <w:sz w:val="22"/>
        </w:rPr>
        <w:lastRenderedPageBreak/>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00351342" w:rsidRPr="00577E54">
        <w:rPr>
          <w:noProof/>
          <w:sz w:val="22"/>
        </w:rPr>
        <w:t>5</w:t>
      </w:r>
      <w:r w:rsidR="00070710" w:rsidRPr="00577E54">
        <w:rPr>
          <w:sz w:val="22"/>
        </w:rPr>
        <w:fldChar w:fldCharType="end"/>
      </w:r>
      <w:r w:rsidR="00294BE6"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00DB18B3" w:rsidRPr="00577E54">
        <w:rPr>
          <w:noProof/>
          <w:sz w:val="22"/>
        </w:rPr>
        <w:t>12</w:t>
      </w:r>
      <w:r w:rsidR="00070710" w:rsidRPr="00577E54">
        <w:rPr>
          <w:sz w:val="22"/>
        </w:rPr>
        <w:fldChar w:fldCharType="end"/>
      </w:r>
      <w:bookmarkEnd w:id="85"/>
      <w:r w:rsidR="005226AA" w:rsidRPr="00577E54">
        <w:rPr>
          <w:sz w:val="22"/>
        </w:rPr>
        <w:tab/>
      </w:r>
      <w:r w:rsidRPr="00577E54">
        <w:rPr>
          <w:sz w:val="22"/>
        </w:rPr>
        <w:t>Summary of current Standard of Protection</w:t>
      </w:r>
    </w:p>
    <w:tbl>
      <w:tblPr>
        <w:tblW w:w="9651" w:type="dxa"/>
        <w:tblInd w:w="93" w:type="dxa"/>
        <w:tblLayout w:type="fixed"/>
        <w:tblLook w:val="04A0"/>
      </w:tblPr>
      <w:tblGrid>
        <w:gridCol w:w="2283"/>
        <w:gridCol w:w="1143"/>
        <w:gridCol w:w="987"/>
        <w:gridCol w:w="989"/>
        <w:gridCol w:w="989"/>
        <w:gridCol w:w="1055"/>
        <w:gridCol w:w="1144"/>
        <w:gridCol w:w="1061"/>
      </w:tblGrid>
      <w:tr w:rsidR="00513ADA" w:rsidRPr="009B4DDC" w:rsidTr="00513ADA">
        <w:trPr>
          <w:trHeight w:val="275"/>
        </w:trPr>
        <w:tc>
          <w:tcPr>
            <w:tcW w:w="2283" w:type="dxa"/>
            <w:tcBorders>
              <w:top w:val="single" w:sz="8" w:space="0" w:color="auto"/>
              <w:left w:val="single" w:sz="8" w:space="0" w:color="auto"/>
              <w:bottom w:val="single" w:sz="8" w:space="0" w:color="000000"/>
              <w:right w:val="single" w:sz="8" w:space="0" w:color="000000"/>
            </w:tcBorders>
            <w:shd w:val="clear" w:color="000000" w:fill="D2DBE2"/>
            <w:vAlign w:val="center"/>
            <w:hideMark/>
          </w:tcPr>
          <w:p w:rsidR="00513ADA" w:rsidRPr="009B4DDC" w:rsidRDefault="00513ADA" w:rsidP="00513ADA">
            <w:pPr>
              <w:pStyle w:val="TableHeading"/>
              <w:jc w:val="center"/>
            </w:pPr>
            <w:r w:rsidRPr="009B4DDC">
              <w:t>Pond</w:t>
            </w:r>
          </w:p>
        </w:tc>
        <w:tc>
          <w:tcPr>
            <w:tcW w:w="1143" w:type="dxa"/>
            <w:tcBorders>
              <w:top w:val="single" w:sz="8" w:space="0" w:color="auto"/>
              <w:left w:val="nil"/>
              <w:bottom w:val="single" w:sz="8" w:space="0" w:color="000000"/>
              <w:right w:val="single" w:sz="8" w:space="0" w:color="000000"/>
            </w:tcBorders>
            <w:shd w:val="clear" w:color="000000" w:fill="D2DBE2"/>
            <w:vAlign w:val="center"/>
            <w:hideMark/>
          </w:tcPr>
          <w:p w:rsidR="00513ADA" w:rsidRPr="009B4DDC" w:rsidRDefault="00513ADA" w:rsidP="00513ADA">
            <w:pPr>
              <w:pStyle w:val="TableHeading"/>
              <w:jc w:val="center"/>
            </w:pPr>
            <w:r w:rsidRPr="009B4DDC">
              <w:t>5 year</w:t>
            </w:r>
          </w:p>
        </w:tc>
        <w:tc>
          <w:tcPr>
            <w:tcW w:w="987" w:type="dxa"/>
            <w:tcBorders>
              <w:top w:val="single" w:sz="8" w:space="0" w:color="auto"/>
              <w:left w:val="nil"/>
              <w:bottom w:val="single" w:sz="8" w:space="0" w:color="000000"/>
              <w:right w:val="single" w:sz="8" w:space="0" w:color="000000"/>
            </w:tcBorders>
            <w:shd w:val="clear" w:color="000000" w:fill="D2DBE2"/>
            <w:vAlign w:val="center"/>
            <w:hideMark/>
          </w:tcPr>
          <w:p w:rsidR="00513ADA" w:rsidRPr="009B4DDC" w:rsidRDefault="00513ADA" w:rsidP="00513ADA">
            <w:pPr>
              <w:pStyle w:val="TableHeading"/>
              <w:jc w:val="center"/>
            </w:pPr>
            <w:r w:rsidRPr="009B4DDC">
              <w:t>20 year</w:t>
            </w:r>
          </w:p>
        </w:tc>
        <w:tc>
          <w:tcPr>
            <w:tcW w:w="989" w:type="dxa"/>
            <w:tcBorders>
              <w:top w:val="single" w:sz="8" w:space="0" w:color="000000"/>
              <w:left w:val="nil"/>
              <w:bottom w:val="single" w:sz="8" w:space="0" w:color="000000"/>
              <w:right w:val="single" w:sz="8" w:space="0" w:color="000000"/>
            </w:tcBorders>
            <w:shd w:val="clear" w:color="000000" w:fill="D2DBE2"/>
            <w:vAlign w:val="center"/>
          </w:tcPr>
          <w:p w:rsidR="00513ADA" w:rsidRPr="009B4DDC" w:rsidRDefault="00513ADA" w:rsidP="00513ADA">
            <w:pPr>
              <w:pStyle w:val="TableHeading"/>
              <w:jc w:val="center"/>
            </w:pPr>
            <w:r w:rsidRPr="009B4DDC">
              <w:t>50 year</w:t>
            </w:r>
          </w:p>
        </w:tc>
        <w:tc>
          <w:tcPr>
            <w:tcW w:w="989"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513ADA" w:rsidRPr="009B4DDC" w:rsidRDefault="00513ADA" w:rsidP="00513ADA">
            <w:pPr>
              <w:pStyle w:val="TableHeading"/>
              <w:jc w:val="center"/>
            </w:pPr>
            <w:r w:rsidRPr="009B4DDC">
              <w:t>100 year</w:t>
            </w:r>
          </w:p>
        </w:tc>
        <w:tc>
          <w:tcPr>
            <w:tcW w:w="1055"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513ADA" w:rsidRPr="009B4DDC" w:rsidRDefault="00513ADA" w:rsidP="00513ADA">
            <w:pPr>
              <w:pStyle w:val="TableHeading"/>
              <w:jc w:val="center"/>
            </w:pPr>
            <w:r w:rsidRPr="009B4DDC">
              <w:t>1000 year</w:t>
            </w:r>
          </w:p>
        </w:tc>
        <w:tc>
          <w:tcPr>
            <w:tcW w:w="1144"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513ADA" w:rsidRPr="009B4DDC" w:rsidRDefault="00513ADA" w:rsidP="00513ADA">
            <w:pPr>
              <w:pStyle w:val="TableHeading"/>
              <w:jc w:val="center"/>
            </w:pPr>
            <w:r w:rsidRPr="009B4DDC">
              <w:t>10,000 year</w:t>
            </w:r>
          </w:p>
        </w:tc>
        <w:tc>
          <w:tcPr>
            <w:tcW w:w="1061" w:type="dxa"/>
            <w:tcBorders>
              <w:top w:val="single" w:sz="8" w:space="0" w:color="000000"/>
              <w:left w:val="single" w:sz="8" w:space="0" w:color="000000"/>
              <w:bottom w:val="single" w:sz="8" w:space="0" w:color="000000"/>
              <w:right w:val="single" w:sz="8" w:space="0" w:color="000000"/>
            </w:tcBorders>
            <w:shd w:val="clear" w:color="000000" w:fill="D2DBE2"/>
            <w:vAlign w:val="center"/>
            <w:hideMark/>
          </w:tcPr>
          <w:p w:rsidR="00513ADA" w:rsidRPr="009B4DDC" w:rsidRDefault="00513ADA" w:rsidP="00513ADA">
            <w:pPr>
              <w:pStyle w:val="TableHeading"/>
              <w:jc w:val="center"/>
            </w:pPr>
            <w:r w:rsidRPr="009B4DDC">
              <w:t>PMF</w:t>
            </w:r>
          </w:p>
        </w:tc>
      </w:tr>
      <w:tr w:rsidR="00513ADA" w:rsidRPr="009B4DDC" w:rsidTr="00513ADA">
        <w:trPr>
          <w:trHeight w:val="275"/>
        </w:trPr>
        <w:tc>
          <w:tcPr>
            <w:tcW w:w="9651" w:type="dxa"/>
            <w:gridSpan w:val="8"/>
            <w:tcBorders>
              <w:top w:val="nil"/>
              <w:left w:val="single" w:sz="8" w:space="0" w:color="auto"/>
              <w:bottom w:val="nil"/>
              <w:right w:val="single" w:sz="8" w:space="0" w:color="000000"/>
            </w:tcBorders>
            <w:vAlign w:val="center"/>
          </w:tcPr>
          <w:p w:rsidR="00513ADA" w:rsidRPr="009B4DDC" w:rsidRDefault="00513ADA" w:rsidP="00513ADA">
            <w:pPr>
              <w:spacing w:after="0"/>
              <w:jc w:val="left"/>
              <w:rPr>
                <w:rFonts w:eastAsia="Times New Roman" w:cs="Arial"/>
                <w:b/>
                <w:bCs/>
                <w:szCs w:val="20"/>
                <w:lang w:eastAsia="en-GB"/>
              </w:rPr>
            </w:pPr>
            <w:r w:rsidRPr="009B4DDC">
              <w:rPr>
                <w:rFonts w:eastAsia="Times New Roman" w:cs="Arial"/>
                <w:b/>
                <w:bCs/>
                <w:szCs w:val="20"/>
                <w:lang w:eastAsia="en-GB"/>
              </w:rPr>
              <w:t>Highgate Chain</w:t>
            </w:r>
          </w:p>
        </w:tc>
      </w:tr>
      <w:tr w:rsidR="00513ADA" w:rsidRPr="009B4DDC" w:rsidTr="00513ADA">
        <w:trPr>
          <w:trHeight w:val="275"/>
        </w:trPr>
        <w:tc>
          <w:tcPr>
            <w:tcW w:w="2283"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513ADA" w:rsidRPr="009B4DDC" w:rsidRDefault="00513ADA" w:rsidP="001D6006">
            <w:pPr>
              <w:spacing w:after="0"/>
              <w:jc w:val="left"/>
              <w:rPr>
                <w:rFonts w:eastAsia="Times New Roman" w:cs="Arial"/>
                <w:szCs w:val="20"/>
                <w:lang w:eastAsia="en-GB"/>
              </w:rPr>
            </w:pPr>
            <w:r w:rsidRPr="009B4DDC">
              <w:rPr>
                <w:rFonts w:eastAsia="Times New Roman" w:cs="Arial"/>
                <w:szCs w:val="20"/>
                <w:lang w:eastAsia="en-GB"/>
              </w:rPr>
              <w:t xml:space="preserve">Stock </w:t>
            </w:r>
          </w:p>
        </w:tc>
        <w:tc>
          <w:tcPr>
            <w:tcW w:w="1143" w:type="dxa"/>
            <w:tcBorders>
              <w:top w:val="single" w:sz="8" w:space="0" w:color="000000"/>
              <w:left w:val="nil"/>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7" w:type="dxa"/>
            <w:tcBorders>
              <w:top w:val="single" w:sz="8" w:space="0" w:color="000000"/>
              <w:left w:val="nil"/>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9" w:type="dxa"/>
            <w:tcBorders>
              <w:top w:val="single" w:sz="8" w:space="0" w:color="000000"/>
              <w:left w:val="nil"/>
              <w:bottom w:val="single" w:sz="8" w:space="0" w:color="000000"/>
              <w:right w:val="single" w:sz="8" w:space="0" w:color="000000"/>
            </w:tcBorders>
            <w:shd w:val="clear" w:color="000000" w:fill="C5D9F1"/>
          </w:tcPr>
          <w:p w:rsidR="00513ADA" w:rsidRPr="009B4DDC" w:rsidRDefault="00513ADA" w:rsidP="006F30EF">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r>
      <w:tr w:rsidR="00513ADA" w:rsidRPr="009B4DDC" w:rsidTr="00513ADA">
        <w:trPr>
          <w:trHeight w:val="299"/>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513ADA" w:rsidRPr="009B4DDC" w:rsidRDefault="00513ADA" w:rsidP="001D6006">
            <w:pPr>
              <w:spacing w:after="0"/>
              <w:jc w:val="left"/>
              <w:rPr>
                <w:rFonts w:eastAsia="Times New Roman" w:cs="Arial"/>
                <w:szCs w:val="20"/>
                <w:lang w:eastAsia="en-GB"/>
              </w:rPr>
            </w:pPr>
            <w:r w:rsidRPr="009B4DDC">
              <w:rPr>
                <w:rFonts w:eastAsia="Times New Roman" w:cs="Arial"/>
                <w:szCs w:val="20"/>
                <w:lang w:eastAsia="en-GB"/>
              </w:rPr>
              <w:t xml:space="preserve">Ladies Bathing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shd w:val="clear" w:color="000000" w:fill="C5D9F1"/>
          </w:tcPr>
          <w:p w:rsidR="00513ADA" w:rsidRPr="009B4DDC" w:rsidRDefault="00513ADA" w:rsidP="006F30EF">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r>
      <w:tr w:rsidR="00513ADA" w:rsidRPr="009B4DDC" w:rsidTr="00145039">
        <w:trPr>
          <w:trHeight w:val="262"/>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513ADA" w:rsidRPr="009B4DDC" w:rsidRDefault="00513ADA" w:rsidP="001D6006">
            <w:pPr>
              <w:spacing w:after="0"/>
              <w:jc w:val="left"/>
              <w:rPr>
                <w:rFonts w:eastAsia="Times New Roman" w:cs="Arial"/>
                <w:szCs w:val="20"/>
                <w:lang w:eastAsia="en-GB"/>
              </w:rPr>
            </w:pPr>
            <w:r w:rsidRPr="009B4DDC">
              <w:rPr>
                <w:rFonts w:eastAsia="Times New Roman" w:cs="Arial"/>
                <w:szCs w:val="20"/>
                <w:lang w:eastAsia="en-GB"/>
              </w:rPr>
              <w:t xml:space="preserve">Bird Sanctuary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shd w:val="clear" w:color="000000" w:fill="C5D9F1"/>
          </w:tcPr>
          <w:p w:rsidR="00513ADA" w:rsidRPr="009B4DDC" w:rsidRDefault="00513ADA" w:rsidP="006F30EF">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r>
      <w:tr w:rsidR="00513ADA" w:rsidRPr="009B4DDC" w:rsidTr="00145039">
        <w:trPr>
          <w:trHeight w:val="266"/>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513ADA" w:rsidRPr="009B4DDC" w:rsidRDefault="00513ADA" w:rsidP="001D6006">
            <w:pPr>
              <w:spacing w:after="0"/>
              <w:jc w:val="left"/>
              <w:rPr>
                <w:rFonts w:eastAsia="Times New Roman" w:cs="Arial"/>
                <w:szCs w:val="20"/>
                <w:lang w:eastAsia="en-GB"/>
              </w:rPr>
            </w:pPr>
            <w:r w:rsidRPr="009B4DDC">
              <w:rPr>
                <w:rFonts w:eastAsia="Times New Roman" w:cs="Arial"/>
                <w:szCs w:val="20"/>
                <w:lang w:eastAsia="en-GB"/>
              </w:rPr>
              <w:t xml:space="preserve">Model Boating </w:t>
            </w:r>
          </w:p>
        </w:tc>
        <w:tc>
          <w:tcPr>
            <w:tcW w:w="1143" w:type="dxa"/>
            <w:tcBorders>
              <w:top w:val="single" w:sz="8" w:space="0" w:color="000000"/>
              <w:left w:val="nil"/>
              <w:bottom w:val="single" w:sz="8" w:space="0" w:color="000000"/>
              <w:right w:val="single" w:sz="8" w:space="0" w:color="000000"/>
            </w:tcBorders>
            <w:shd w:val="clear" w:color="000000"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000000" w:fill="BFBFBF"/>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shd w:val="clear" w:color="000000" w:fill="C5D9F1"/>
          </w:tcPr>
          <w:p w:rsidR="00513ADA" w:rsidRPr="009B4DDC" w:rsidRDefault="00513ADA" w:rsidP="006F30EF">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r>
      <w:tr w:rsidR="00513ADA" w:rsidRPr="009B4DDC" w:rsidTr="00513ADA">
        <w:trPr>
          <w:trHeight w:val="256"/>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513ADA" w:rsidRPr="009B4DDC" w:rsidRDefault="00513ADA" w:rsidP="001D6006">
            <w:pPr>
              <w:spacing w:after="0"/>
              <w:jc w:val="left"/>
              <w:rPr>
                <w:rFonts w:eastAsia="Times New Roman" w:cs="Arial"/>
                <w:szCs w:val="20"/>
                <w:lang w:eastAsia="en-GB"/>
              </w:rPr>
            </w:pPr>
            <w:r w:rsidRPr="009B4DDC">
              <w:rPr>
                <w:rFonts w:eastAsia="Times New Roman" w:cs="Arial"/>
                <w:szCs w:val="20"/>
                <w:lang w:eastAsia="en-GB"/>
              </w:rPr>
              <w:t xml:space="preserve">Men’s Bathing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000000"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shd w:val="clear" w:color="000000" w:fill="C5D9F1"/>
          </w:tcPr>
          <w:p w:rsidR="00513ADA" w:rsidRPr="009B4DDC" w:rsidRDefault="00513ADA" w:rsidP="006F30EF">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r>
      <w:tr w:rsidR="00513ADA" w:rsidRPr="009B4DDC" w:rsidTr="00513ADA">
        <w:trPr>
          <w:trHeight w:val="275"/>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513ADA" w:rsidRPr="009B4DDC" w:rsidRDefault="00513ADA" w:rsidP="001D6006">
            <w:pPr>
              <w:spacing w:after="0"/>
              <w:jc w:val="left"/>
              <w:rPr>
                <w:rFonts w:eastAsia="Times New Roman" w:cs="Arial"/>
                <w:szCs w:val="20"/>
                <w:lang w:eastAsia="en-GB"/>
              </w:rPr>
            </w:pPr>
            <w:r w:rsidRPr="009B4DDC">
              <w:rPr>
                <w:rFonts w:eastAsia="Times New Roman" w:cs="Arial"/>
                <w:szCs w:val="20"/>
                <w:lang w:eastAsia="en-GB"/>
              </w:rPr>
              <w:t xml:space="preserve">Highgate </w:t>
            </w:r>
            <w:r w:rsidR="001D6006" w:rsidRPr="009B4DDC">
              <w:rPr>
                <w:rFonts w:eastAsia="Times New Roman" w:cs="Arial"/>
                <w:szCs w:val="20"/>
                <w:lang w:eastAsia="en-GB"/>
              </w:rPr>
              <w:t xml:space="preserve">No </w:t>
            </w:r>
            <w:r w:rsidRPr="009B4DDC">
              <w:rPr>
                <w:rFonts w:eastAsia="Times New Roman" w:cs="Arial"/>
                <w:szCs w:val="20"/>
                <w:lang w:eastAsia="en-GB"/>
              </w:rPr>
              <w:t xml:space="preserve">1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000000"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shd w:val="clear" w:color="000000" w:fill="auto"/>
          </w:tcPr>
          <w:p w:rsidR="00513ADA" w:rsidRPr="009B4DDC" w:rsidRDefault="00513ADA" w:rsidP="006F30EF">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r>
      <w:tr w:rsidR="00513ADA" w:rsidRPr="009B4DDC" w:rsidTr="00513ADA">
        <w:trPr>
          <w:trHeight w:val="264"/>
        </w:trPr>
        <w:tc>
          <w:tcPr>
            <w:tcW w:w="9651" w:type="dxa"/>
            <w:gridSpan w:val="8"/>
            <w:tcBorders>
              <w:top w:val="single" w:sz="8" w:space="0" w:color="000000"/>
              <w:left w:val="single" w:sz="8" w:space="0" w:color="auto"/>
              <w:bottom w:val="single" w:sz="8" w:space="0" w:color="000000"/>
              <w:right w:val="single" w:sz="8" w:space="0" w:color="000000"/>
            </w:tcBorders>
            <w:vAlign w:val="center"/>
          </w:tcPr>
          <w:p w:rsidR="00513ADA" w:rsidRPr="009B4DDC" w:rsidRDefault="00513ADA" w:rsidP="00513ADA">
            <w:pPr>
              <w:spacing w:after="0"/>
              <w:jc w:val="left"/>
              <w:rPr>
                <w:rFonts w:eastAsia="Times New Roman" w:cs="Arial"/>
                <w:b/>
                <w:bCs/>
                <w:szCs w:val="20"/>
                <w:lang w:eastAsia="en-GB"/>
              </w:rPr>
            </w:pPr>
            <w:r w:rsidRPr="009B4DDC">
              <w:rPr>
                <w:rFonts w:eastAsia="Times New Roman" w:cs="Arial"/>
                <w:b/>
                <w:bCs/>
                <w:szCs w:val="20"/>
                <w:lang w:eastAsia="en-GB"/>
              </w:rPr>
              <w:t>Hampstead Chain</w:t>
            </w:r>
          </w:p>
        </w:tc>
      </w:tr>
      <w:tr w:rsidR="00513ADA" w:rsidRPr="009B4DDC" w:rsidTr="00513ADA">
        <w:trPr>
          <w:trHeight w:val="272"/>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513ADA" w:rsidRPr="009B4DDC" w:rsidRDefault="00513ADA" w:rsidP="001D6006">
            <w:pPr>
              <w:spacing w:after="0"/>
              <w:jc w:val="left"/>
              <w:rPr>
                <w:rFonts w:eastAsia="Times New Roman" w:cs="Arial"/>
                <w:szCs w:val="20"/>
                <w:lang w:eastAsia="en-GB"/>
              </w:rPr>
            </w:pPr>
            <w:r w:rsidRPr="009B4DDC">
              <w:rPr>
                <w:rFonts w:eastAsia="Times New Roman" w:cs="Arial"/>
                <w:szCs w:val="20"/>
                <w:lang w:eastAsia="en-GB"/>
              </w:rPr>
              <w:t xml:space="preserve">Vale of Health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tcPr>
          <w:p w:rsidR="00513ADA" w:rsidRPr="009B4DDC" w:rsidRDefault="00513ADA" w:rsidP="006F30EF">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r>
      <w:tr w:rsidR="00513ADA" w:rsidRPr="009B4DDC" w:rsidTr="00513ADA">
        <w:trPr>
          <w:trHeight w:val="275"/>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513ADA" w:rsidRPr="009B4DDC" w:rsidRDefault="00513ADA" w:rsidP="00513ADA">
            <w:pPr>
              <w:spacing w:after="0"/>
              <w:jc w:val="left"/>
              <w:rPr>
                <w:rFonts w:eastAsia="Times New Roman" w:cs="Arial"/>
                <w:szCs w:val="20"/>
                <w:lang w:eastAsia="en-GB"/>
              </w:rPr>
            </w:pPr>
            <w:r w:rsidRPr="009B4DDC">
              <w:rPr>
                <w:rFonts w:eastAsia="Times New Roman" w:cs="Arial"/>
                <w:szCs w:val="20"/>
                <w:lang w:eastAsia="en-GB"/>
              </w:rPr>
              <w:t>Viaduct Pond</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tcPr>
          <w:p w:rsidR="00513ADA" w:rsidRPr="009B4DDC" w:rsidRDefault="00513ADA" w:rsidP="006F30EF">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r>
      <w:tr w:rsidR="00513ADA" w:rsidRPr="009B4DDC" w:rsidTr="00513ADA">
        <w:trPr>
          <w:trHeight w:val="252"/>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513ADA" w:rsidRPr="009B4DDC" w:rsidRDefault="00513ADA" w:rsidP="001D6006">
            <w:pPr>
              <w:spacing w:after="0"/>
              <w:jc w:val="left"/>
              <w:rPr>
                <w:rFonts w:eastAsia="Times New Roman" w:cs="Arial"/>
                <w:szCs w:val="20"/>
                <w:lang w:eastAsia="en-GB"/>
              </w:rPr>
            </w:pPr>
            <w:r w:rsidRPr="009B4DDC">
              <w:rPr>
                <w:rFonts w:eastAsia="Times New Roman" w:cs="Arial"/>
                <w:szCs w:val="20"/>
                <w:lang w:eastAsia="en-GB"/>
              </w:rPr>
              <w:t xml:space="preserve">Mixed Bathing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tcPr>
          <w:p w:rsidR="00513ADA" w:rsidRPr="009B4DDC" w:rsidRDefault="00513ADA" w:rsidP="006F30EF">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r>
      <w:tr w:rsidR="00513ADA" w:rsidRPr="009B4DDC" w:rsidTr="00513ADA">
        <w:trPr>
          <w:trHeight w:val="270"/>
        </w:trPr>
        <w:tc>
          <w:tcPr>
            <w:tcW w:w="2283" w:type="dxa"/>
            <w:tcBorders>
              <w:top w:val="nil"/>
              <w:left w:val="single" w:sz="8" w:space="0" w:color="auto"/>
              <w:bottom w:val="single" w:sz="8" w:space="0" w:color="000000"/>
              <w:right w:val="single" w:sz="8" w:space="0" w:color="000000"/>
            </w:tcBorders>
            <w:shd w:val="clear" w:color="auto" w:fill="auto"/>
            <w:vAlign w:val="center"/>
            <w:hideMark/>
          </w:tcPr>
          <w:p w:rsidR="00513ADA" w:rsidRPr="009B4DDC" w:rsidRDefault="00513ADA" w:rsidP="001D6006">
            <w:pPr>
              <w:spacing w:after="0"/>
              <w:jc w:val="left"/>
              <w:rPr>
                <w:rFonts w:eastAsia="Times New Roman" w:cs="Arial"/>
                <w:szCs w:val="20"/>
                <w:lang w:eastAsia="en-GB"/>
              </w:rPr>
            </w:pPr>
            <w:r w:rsidRPr="009B4DDC">
              <w:rPr>
                <w:rFonts w:eastAsia="Times New Roman" w:cs="Arial"/>
                <w:szCs w:val="20"/>
                <w:lang w:eastAsia="en-GB"/>
              </w:rPr>
              <w:t xml:space="preserve">Hampstead </w:t>
            </w:r>
            <w:r w:rsidR="001D6006" w:rsidRPr="009B4DDC">
              <w:rPr>
                <w:rFonts w:eastAsia="Times New Roman" w:cs="Arial"/>
                <w:szCs w:val="20"/>
                <w:lang w:eastAsia="en-GB"/>
              </w:rPr>
              <w:t xml:space="preserve">No </w:t>
            </w:r>
            <w:r w:rsidRPr="009B4DDC">
              <w:rPr>
                <w:rFonts w:eastAsia="Times New Roman" w:cs="Arial"/>
                <w:szCs w:val="20"/>
                <w:lang w:eastAsia="en-GB"/>
              </w:rPr>
              <w:t xml:space="preserve">2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tcPr>
          <w:p w:rsidR="00513ADA" w:rsidRPr="009B4DDC" w:rsidRDefault="00513ADA" w:rsidP="006F30EF">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r>
      <w:tr w:rsidR="00513ADA" w:rsidRPr="009B4DDC" w:rsidTr="00513ADA">
        <w:trPr>
          <w:trHeight w:val="246"/>
        </w:trPr>
        <w:tc>
          <w:tcPr>
            <w:tcW w:w="2283" w:type="dxa"/>
            <w:tcBorders>
              <w:top w:val="nil"/>
              <w:left w:val="single" w:sz="8" w:space="0" w:color="auto"/>
              <w:bottom w:val="single" w:sz="8" w:space="0" w:color="auto"/>
              <w:right w:val="single" w:sz="8" w:space="0" w:color="000000"/>
            </w:tcBorders>
            <w:shd w:val="clear" w:color="auto" w:fill="auto"/>
            <w:vAlign w:val="bottom"/>
            <w:hideMark/>
          </w:tcPr>
          <w:p w:rsidR="00513ADA" w:rsidRPr="009B4DDC" w:rsidRDefault="00513ADA" w:rsidP="001D6006">
            <w:pPr>
              <w:spacing w:after="0"/>
              <w:rPr>
                <w:rFonts w:eastAsia="Times New Roman" w:cs="Arial"/>
                <w:szCs w:val="20"/>
                <w:lang w:eastAsia="en-GB"/>
              </w:rPr>
            </w:pPr>
            <w:r w:rsidRPr="009B4DDC">
              <w:rPr>
                <w:rFonts w:eastAsia="Times New Roman" w:cs="Arial"/>
                <w:szCs w:val="20"/>
                <w:lang w:eastAsia="en-GB"/>
              </w:rPr>
              <w:t xml:space="preserve">Hampstead </w:t>
            </w:r>
            <w:r w:rsidR="001D6006" w:rsidRPr="009B4DDC">
              <w:rPr>
                <w:rFonts w:eastAsia="Times New Roman" w:cs="Arial"/>
                <w:szCs w:val="20"/>
                <w:lang w:eastAsia="en-GB"/>
              </w:rPr>
              <w:t xml:space="preserve">No </w:t>
            </w:r>
            <w:r w:rsidRPr="009B4DDC">
              <w:rPr>
                <w:rFonts w:eastAsia="Times New Roman" w:cs="Arial"/>
                <w:szCs w:val="20"/>
                <w:lang w:eastAsia="en-GB"/>
              </w:rPr>
              <w:t xml:space="preserve">1 </w:t>
            </w:r>
          </w:p>
        </w:tc>
        <w:tc>
          <w:tcPr>
            <w:tcW w:w="1143" w:type="dxa"/>
            <w:tcBorders>
              <w:top w:val="single" w:sz="8" w:space="0" w:color="000000"/>
              <w:left w:val="nil"/>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989" w:type="dxa"/>
            <w:tcBorders>
              <w:top w:val="single" w:sz="8" w:space="0" w:color="000000"/>
              <w:left w:val="single" w:sz="8" w:space="0" w:color="000000"/>
              <w:bottom w:val="single" w:sz="8" w:space="0" w:color="000000"/>
              <w:right w:val="single" w:sz="8" w:space="0" w:color="000000"/>
            </w:tcBorders>
          </w:tcPr>
          <w:p w:rsidR="00513ADA" w:rsidRPr="009B4DDC" w:rsidRDefault="00513ADA" w:rsidP="006F30EF">
            <w:pPr>
              <w:spacing w:after="0"/>
              <w:jc w:val="center"/>
              <w:rPr>
                <w:rFonts w:eastAsia="Times New Roman" w:cs="Arial"/>
                <w:szCs w:val="20"/>
                <w:lang w:eastAsia="en-GB"/>
              </w:rPr>
            </w:pPr>
          </w:p>
        </w:tc>
        <w:tc>
          <w:tcPr>
            <w:tcW w:w="98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55" w:type="dxa"/>
            <w:tcBorders>
              <w:top w:val="single" w:sz="8" w:space="0" w:color="000000"/>
              <w:left w:val="single" w:sz="8" w:space="0" w:color="000000"/>
              <w:bottom w:val="single" w:sz="8" w:space="0" w:color="000000"/>
              <w:right w:val="single" w:sz="8" w:space="0" w:color="000000"/>
            </w:tcBorders>
            <w:shd w:val="clear" w:color="000000" w:fill="auto"/>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144"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c>
          <w:tcPr>
            <w:tcW w:w="1061"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513ADA" w:rsidRPr="009B4DDC" w:rsidRDefault="00513ADA" w:rsidP="006F30EF">
            <w:pPr>
              <w:spacing w:after="0"/>
              <w:jc w:val="center"/>
              <w:rPr>
                <w:rFonts w:eastAsia="Times New Roman" w:cs="Arial"/>
                <w:szCs w:val="20"/>
                <w:lang w:eastAsia="en-GB"/>
              </w:rPr>
            </w:pPr>
            <w:r w:rsidRPr="009B4DDC">
              <w:rPr>
                <w:rFonts w:eastAsia="Times New Roman" w:cs="Arial"/>
                <w:szCs w:val="20"/>
                <w:lang w:eastAsia="en-GB"/>
              </w:rPr>
              <w:t> </w:t>
            </w:r>
          </w:p>
        </w:tc>
      </w:tr>
    </w:tbl>
    <w:p w:rsidR="00FB6628" w:rsidRPr="009B4DDC" w:rsidRDefault="00FB6628">
      <w:pPr>
        <w:spacing w:after="0"/>
        <w:rPr>
          <w:rFonts w:cs="Arial"/>
          <w:szCs w:val="20"/>
        </w:rPr>
      </w:pPr>
    </w:p>
    <w:tbl>
      <w:tblPr>
        <w:tblW w:w="5402"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730"/>
        <w:gridCol w:w="3672"/>
      </w:tblGrid>
      <w:tr w:rsidR="006F30EF" w:rsidRPr="009B4DDC" w:rsidTr="003A4278">
        <w:trPr>
          <w:trHeight w:val="234"/>
        </w:trPr>
        <w:tc>
          <w:tcPr>
            <w:tcW w:w="1730" w:type="dxa"/>
            <w:shd w:val="clear" w:color="000000" w:fill="C5D9F1"/>
            <w:noWrap/>
            <w:vAlign w:val="bottom"/>
            <w:hideMark/>
          </w:tcPr>
          <w:p w:rsidR="006F30EF" w:rsidRPr="009B4DDC" w:rsidRDefault="006F30EF" w:rsidP="006F30EF">
            <w:pPr>
              <w:spacing w:after="0"/>
              <w:rPr>
                <w:rFonts w:eastAsia="Times New Roman" w:cs="Arial"/>
                <w:color w:val="000000"/>
                <w:szCs w:val="20"/>
                <w:lang w:eastAsia="en-GB"/>
              </w:rPr>
            </w:pPr>
            <w:r w:rsidRPr="009B4DDC">
              <w:rPr>
                <w:rFonts w:eastAsia="Times New Roman" w:cs="Arial"/>
                <w:color w:val="000000"/>
                <w:szCs w:val="20"/>
                <w:lang w:eastAsia="en-GB"/>
              </w:rPr>
              <w:t> </w:t>
            </w:r>
          </w:p>
        </w:tc>
        <w:tc>
          <w:tcPr>
            <w:tcW w:w="3672" w:type="dxa"/>
            <w:shd w:val="clear" w:color="auto" w:fill="auto"/>
            <w:noWrap/>
            <w:vAlign w:val="bottom"/>
            <w:hideMark/>
          </w:tcPr>
          <w:p w:rsidR="006F30EF" w:rsidRPr="009B4DDC" w:rsidRDefault="006F30EF" w:rsidP="006F30EF">
            <w:pPr>
              <w:spacing w:after="0"/>
              <w:rPr>
                <w:rFonts w:eastAsia="Times New Roman" w:cs="Arial"/>
                <w:szCs w:val="20"/>
                <w:lang w:eastAsia="en-GB"/>
              </w:rPr>
            </w:pPr>
            <w:r w:rsidRPr="009B4DDC">
              <w:rPr>
                <w:rFonts w:eastAsia="Times New Roman" w:cs="Arial"/>
                <w:szCs w:val="20"/>
                <w:lang w:eastAsia="en-GB"/>
              </w:rPr>
              <w:t>Overtopped</w:t>
            </w:r>
          </w:p>
        </w:tc>
      </w:tr>
      <w:tr w:rsidR="006F30EF" w:rsidRPr="009B4DDC" w:rsidTr="003A4278">
        <w:trPr>
          <w:trHeight w:val="234"/>
        </w:trPr>
        <w:tc>
          <w:tcPr>
            <w:tcW w:w="1730" w:type="dxa"/>
            <w:tcBorders>
              <w:bottom w:val="single" w:sz="8" w:space="0" w:color="auto"/>
            </w:tcBorders>
            <w:shd w:val="clear" w:color="auto" w:fill="auto"/>
            <w:noWrap/>
            <w:vAlign w:val="bottom"/>
            <w:hideMark/>
          </w:tcPr>
          <w:p w:rsidR="006F30EF" w:rsidRPr="009B4DDC" w:rsidRDefault="006F30EF" w:rsidP="006F30EF">
            <w:pPr>
              <w:spacing w:after="0"/>
              <w:rPr>
                <w:rFonts w:eastAsia="Times New Roman" w:cs="Arial"/>
                <w:color w:val="000000"/>
                <w:szCs w:val="20"/>
                <w:lang w:eastAsia="en-GB"/>
              </w:rPr>
            </w:pPr>
            <w:r w:rsidRPr="009B4DDC">
              <w:rPr>
                <w:rFonts w:eastAsia="Times New Roman" w:cs="Arial"/>
                <w:color w:val="000000"/>
                <w:szCs w:val="20"/>
                <w:lang w:eastAsia="en-GB"/>
              </w:rPr>
              <w:t> </w:t>
            </w:r>
          </w:p>
        </w:tc>
        <w:tc>
          <w:tcPr>
            <w:tcW w:w="3672" w:type="dxa"/>
            <w:tcBorders>
              <w:bottom w:val="single" w:sz="8" w:space="0" w:color="auto"/>
            </w:tcBorders>
            <w:shd w:val="clear" w:color="auto" w:fill="auto"/>
            <w:noWrap/>
            <w:vAlign w:val="bottom"/>
            <w:hideMark/>
          </w:tcPr>
          <w:p w:rsidR="006F30EF" w:rsidRPr="009B4DDC" w:rsidRDefault="006F30EF" w:rsidP="006F30EF">
            <w:pPr>
              <w:spacing w:after="0"/>
              <w:rPr>
                <w:rFonts w:eastAsia="Times New Roman" w:cs="Arial"/>
                <w:szCs w:val="20"/>
                <w:lang w:eastAsia="en-GB"/>
              </w:rPr>
            </w:pPr>
            <w:r w:rsidRPr="009B4DDC">
              <w:rPr>
                <w:rFonts w:eastAsia="Times New Roman" w:cs="Arial"/>
                <w:szCs w:val="20"/>
                <w:lang w:eastAsia="en-GB"/>
              </w:rPr>
              <w:t>Not overtopped</w:t>
            </w:r>
          </w:p>
        </w:tc>
      </w:tr>
      <w:tr w:rsidR="00145039" w:rsidRPr="009B4DDC" w:rsidTr="003A4278">
        <w:trPr>
          <w:trHeight w:val="234"/>
        </w:trPr>
        <w:tc>
          <w:tcPr>
            <w:tcW w:w="1730" w:type="dxa"/>
            <w:shd w:val="clear" w:color="auto" w:fill="BFBFBF"/>
            <w:noWrap/>
            <w:vAlign w:val="bottom"/>
            <w:hideMark/>
          </w:tcPr>
          <w:p w:rsidR="00145039" w:rsidRPr="009B4DDC" w:rsidRDefault="00145039" w:rsidP="006F30EF">
            <w:pPr>
              <w:spacing w:after="0"/>
              <w:rPr>
                <w:rFonts w:eastAsia="Times New Roman" w:cs="Arial"/>
                <w:color w:val="000000"/>
                <w:szCs w:val="20"/>
                <w:lang w:eastAsia="en-GB"/>
              </w:rPr>
            </w:pPr>
          </w:p>
        </w:tc>
        <w:tc>
          <w:tcPr>
            <w:tcW w:w="3672" w:type="dxa"/>
            <w:shd w:val="clear" w:color="auto" w:fill="auto"/>
            <w:noWrap/>
            <w:vAlign w:val="bottom"/>
            <w:hideMark/>
          </w:tcPr>
          <w:p w:rsidR="00145039" w:rsidRPr="009B4DDC" w:rsidRDefault="00145039" w:rsidP="00145039">
            <w:pPr>
              <w:spacing w:after="0"/>
              <w:rPr>
                <w:rFonts w:eastAsia="Times New Roman" w:cs="Arial"/>
                <w:szCs w:val="20"/>
                <w:lang w:eastAsia="en-GB"/>
              </w:rPr>
            </w:pPr>
            <w:r w:rsidRPr="009B4DDC">
              <w:rPr>
                <w:rFonts w:eastAsia="Times New Roman" w:cs="Arial"/>
                <w:szCs w:val="20"/>
                <w:lang w:eastAsia="en-GB"/>
              </w:rPr>
              <w:t>Auxil</w:t>
            </w:r>
            <w:r w:rsidR="00852C6B" w:rsidRPr="009B4DDC">
              <w:rPr>
                <w:rFonts w:eastAsia="Times New Roman" w:cs="Arial"/>
                <w:szCs w:val="20"/>
                <w:lang w:eastAsia="en-GB"/>
              </w:rPr>
              <w:t>i</w:t>
            </w:r>
            <w:r w:rsidRPr="009B4DDC">
              <w:rPr>
                <w:rFonts w:eastAsia="Times New Roman" w:cs="Arial"/>
                <w:szCs w:val="20"/>
                <w:lang w:eastAsia="en-GB"/>
              </w:rPr>
              <w:t>ary Spill</w:t>
            </w:r>
            <w:r w:rsidR="003A4278" w:rsidRPr="009B4DDC">
              <w:rPr>
                <w:rFonts w:eastAsia="Times New Roman" w:cs="Arial"/>
                <w:szCs w:val="20"/>
                <w:lang w:eastAsia="en-GB"/>
              </w:rPr>
              <w:t>way</w:t>
            </w:r>
            <w:r w:rsidRPr="009B4DDC">
              <w:rPr>
                <w:rFonts w:eastAsia="Times New Roman" w:cs="Arial"/>
                <w:szCs w:val="20"/>
                <w:lang w:eastAsia="en-GB"/>
              </w:rPr>
              <w:t xml:space="preserve"> Overtopping</w:t>
            </w:r>
          </w:p>
        </w:tc>
      </w:tr>
    </w:tbl>
    <w:p w:rsidR="00DB18B3" w:rsidRPr="00577E54" w:rsidRDefault="00DB18B3" w:rsidP="00D642FB">
      <w:pPr>
        <w:spacing w:after="0"/>
        <w:rPr>
          <w:sz w:val="22"/>
        </w:rPr>
      </w:pPr>
    </w:p>
    <w:p w:rsidR="00DF041E" w:rsidRPr="00577E54" w:rsidRDefault="00DF041E" w:rsidP="00D642FB">
      <w:pPr>
        <w:spacing w:after="0"/>
        <w:rPr>
          <w:sz w:val="22"/>
        </w:rPr>
      </w:pPr>
      <w:r w:rsidRPr="00577E54">
        <w:rPr>
          <w:sz w:val="22"/>
        </w:rPr>
        <w:t>The Table above shows that eight of the eleven pond</w:t>
      </w:r>
      <w:r w:rsidR="008870DE" w:rsidRPr="00577E54">
        <w:rPr>
          <w:sz w:val="22"/>
        </w:rPr>
        <w:t>s</w:t>
      </w:r>
      <w:r w:rsidRPr="00577E54">
        <w:rPr>
          <w:sz w:val="22"/>
        </w:rPr>
        <w:t xml:space="preserve"> are likely overtop before or during a 100 year flood.  This frequency of overtopping with the attendant risks described below is unacceptable for ponds which pose a significant</w:t>
      </w:r>
      <w:r w:rsidR="009B1E42" w:rsidRPr="00577E54">
        <w:rPr>
          <w:sz w:val="22"/>
        </w:rPr>
        <w:t xml:space="preserve"> risk</w:t>
      </w:r>
      <w:r w:rsidRPr="00577E54">
        <w:rPr>
          <w:sz w:val="22"/>
        </w:rPr>
        <w:t xml:space="preserve"> to the urban area below the Heath.</w:t>
      </w:r>
    </w:p>
    <w:p w:rsidR="00EE67B5" w:rsidRPr="00577E54" w:rsidRDefault="00EE67B5" w:rsidP="00EE67B5">
      <w:pPr>
        <w:pStyle w:val="Heading3"/>
        <w:rPr>
          <w:sz w:val="28"/>
        </w:rPr>
      </w:pPr>
      <w:r w:rsidRPr="00577E54">
        <w:rPr>
          <w:sz w:val="28"/>
        </w:rPr>
        <w:t>Implications of overtopping for Dam Stability</w:t>
      </w:r>
    </w:p>
    <w:p w:rsidR="00E30460" w:rsidRPr="00577E54" w:rsidRDefault="00E30460" w:rsidP="00E30460">
      <w:pPr>
        <w:rPr>
          <w:rFonts w:cs="Arial"/>
          <w:sz w:val="22"/>
        </w:rPr>
      </w:pPr>
      <w:r w:rsidRPr="00577E54">
        <w:rPr>
          <w:rFonts w:cs="Arial"/>
          <w:sz w:val="22"/>
        </w:rPr>
        <w:t>The velocity of the flow on the downstream slope of the embankments has been estimated.  As the crests of the embankments are not level, there will be tendency for flow to concentrate at the low spots.  The estimated velocities of the flow on the slopes are shown in the Table below.</w:t>
      </w:r>
    </w:p>
    <w:p w:rsidR="00E30460" w:rsidRDefault="008B2B56" w:rsidP="00E30460">
      <w:pPr>
        <w:pStyle w:val="Caption"/>
        <w:keepNext/>
        <w:rPr>
          <w:sz w:val="22"/>
        </w:rPr>
      </w:pPr>
      <w:bookmarkStart w:id="86" w:name="_Toc351637883"/>
      <w:r w:rsidRPr="00577E54">
        <w:rPr>
          <w:sz w:val="22"/>
        </w:rPr>
        <w:t xml:space="preserve">Table </w:t>
      </w:r>
      <w:r w:rsidR="00070710" w:rsidRPr="00577E54">
        <w:rPr>
          <w:sz w:val="22"/>
        </w:rPr>
        <w:fldChar w:fldCharType="begin"/>
      </w:r>
      <w:r w:rsidR="00FF6FF9" w:rsidRPr="00577E54">
        <w:rPr>
          <w:sz w:val="22"/>
        </w:rPr>
        <w:instrText xml:space="preserve"> STYLEREF 1 \s </w:instrText>
      </w:r>
      <w:r w:rsidR="00070710" w:rsidRPr="00577E54">
        <w:rPr>
          <w:sz w:val="22"/>
        </w:rPr>
        <w:fldChar w:fldCharType="separate"/>
      </w:r>
      <w:r w:rsidRPr="00577E54">
        <w:rPr>
          <w:noProof/>
          <w:sz w:val="22"/>
        </w:rPr>
        <w:t>5</w:t>
      </w:r>
      <w:r w:rsidR="00070710" w:rsidRPr="00577E54">
        <w:rPr>
          <w:sz w:val="22"/>
        </w:rPr>
        <w:fldChar w:fldCharType="end"/>
      </w:r>
      <w:r w:rsidRPr="00577E54">
        <w:rPr>
          <w:sz w:val="22"/>
        </w:rPr>
        <w:noBreakHyphen/>
      </w:r>
      <w:r w:rsidR="00070710" w:rsidRPr="00577E54">
        <w:rPr>
          <w:sz w:val="22"/>
        </w:rPr>
        <w:fldChar w:fldCharType="begin"/>
      </w:r>
      <w:r w:rsidR="00FF6FF9" w:rsidRPr="00577E54">
        <w:rPr>
          <w:sz w:val="22"/>
        </w:rPr>
        <w:instrText xml:space="preserve"> SEQ Table \* ARABIC \s 1 </w:instrText>
      </w:r>
      <w:r w:rsidR="00070710" w:rsidRPr="00577E54">
        <w:rPr>
          <w:sz w:val="22"/>
        </w:rPr>
        <w:fldChar w:fldCharType="separate"/>
      </w:r>
      <w:r w:rsidRPr="00577E54">
        <w:rPr>
          <w:noProof/>
          <w:sz w:val="22"/>
        </w:rPr>
        <w:t>13</w:t>
      </w:r>
      <w:r w:rsidR="00070710" w:rsidRPr="00577E54">
        <w:rPr>
          <w:sz w:val="22"/>
        </w:rPr>
        <w:fldChar w:fldCharType="end"/>
      </w:r>
      <w:r w:rsidR="005226AA" w:rsidRPr="00577E54">
        <w:rPr>
          <w:sz w:val="22"/>
        </w:rPr>
        <w:tab/>
      </w:r>
      <w:r w:rsidRPr="00577E54">
        <w:rPr>
          <w:sz w:val="22"/>
        </w:rPr>
        <w:t xml:space="preserve">Summary of </w:t>
      </w:r>
      <w:r w:rsidR="00DF041E" w:rsidRPr="00577E54">
        <w:rPr>
          <w:sz w:val="22"/>
        </w:rPr>
        <w:t>PMF Peak</w:t>
      </w:r>
      <w:r w:rsidR="009D1806" w:rsidRPr="00577E54">
        <w:rPr>
          <w:sz w:val="22"/>
        </w:rPr>
        <w:t xml:space="preserve"> </w:t>
      </w:r>
      <w:r w:rsidRPr="00577E54">
        <w:rPr>
          <w:sz w:val="22"/>
        </w:rPr>
        <w:t xml:space="preserve">Velocity on </w:t>
      </w:r>
      <w:r w:rsidR="008F4AED" w:rsidRPr="00577E54">
        <w:rPr>
          <w:sz w:val="22"/>
        </w:rPr>
        <w:t>Outside</w:t>
      </w:r>
      <w:r w:rsidRPr="00577E54">
        <w:rPr>
          <w:sz w:val="22"/>
        </w:rPr>
        <w:t xml:space="preserve"> Slope</w:t>
      </w:r>
      <w:bookmarkEnd w:id="86"/>
    </w:p>
    <w:tbl>
      <w:tblPr>
        <w:tblW w:w="5175"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0" w:type="dxa"/>
        </w:tblCellMar>
        <w:tblLook w:val="04A0"/>
      </w:tblPr>
      <w:tblGrid>
        <w:gridCol w:w="400"/>
        <w:gridCol w:w="2124"/>
        <w:gridCol w:w="1419"/>
        <w:gridCol w:w="849"/>
        <w:gridCol w:w="851"/>
        <w:gridCol w:w="1361"/>
        <w:gridCol w:w="1560"/>
        <w:gridCol w:w="1473"/>
      </w:tblGrid>
      <w:tr w:rsidR="009176EF" w:rsidRPr="004F4B61" w:rsidTr="00550086">
        <w:trPr>
          <w:cantSplit/>
          <w:trHeight w:val="1134"/>
          <w:jc w:val="center"/>
        </w:trPr>
        <w:tc>
          <w:tcPr>
            <w:tcW w:w="199" w:type="pct"/>
            <w:tcBorders>
              <w:bottom w:val="single" w:sz="2" w:space="0" w:color="000000"/>
            </w:tcBorders>
            <w:shd w:val="clear" w:color="auto" w:fill="D2DBE2"/>
            <w:noWrap/>
            <w:textDirection w:val="btLr"/>
            <w:hideMark/>
          </w:tcPr>
          <w:p w:rsidR="009176EF" w:rsidRPr="009B4DDC" w:rsidRDefault="009176EF" w:rsidP="009176EF">
            <w:pPr>
              <w:pStyle w:val="TableHeading"/>
              <w:keepNext/>
              <w:keepLines/>
              <w:ind w:left="142" w:right="113"/>
              <w:jc w:val="both"/>
              <w:outlineLvl w:val="0"/>
            </w:pPr>
            <w:r w:rsidRPr="009B4DDC">
              <w:t xml:space="preserve">   Chain</w:t>
            </w:r>
          </w:p>
        </w:tc>
        <w:tc>
          <w:tcPr>
            <w:tcW w:w="1058" w:type="pct"/>
            <w:tcBorders>
              <w:bottom w:val="single" w:sz="4" w:space="0" w:color="auto"/>
            </w:tcBorders>
            <w:shd w:val="clear" w:color="auto" w:fill="D2DBE2"/>
            <w:hideMark/>
          </w:tcPr>
          <w:p w:rsidR="009176EF" w:rsidRPr="009B4DDC" w:rsidRDefault="009176EF" w:rsidP="009176EF">
            <w:pPr>
              <w:pStyle w:val="TableHeading"/>
              <w:jc w:val="center"/>
            </w:pPr>
            <w:r w:rsidRPr="009B4DDC">
              <w:t>Pond</w:t>
            </w:r>
          </w:p>
        </w:tc>
        <w:tc>
          <w:tcPr>
            <w:tcW w:w="707" w:type="pct"/>
            <w:tcBorders>
              <w:bottom w:val="single" w:sz="4" w:space="0" w:color="auto"/>
            </w:tcBorders>
            <w:shd w:val="clear" w:color="auto" w:fill="D2DBE2"/>
            <w:hideMark/>
          </w:tcPr>
          <w:p w:rsidR="009176EF" w:rsidRPr="009B4DDC" w:rsidRDefault="009176EF" w:rsidP="009176EF">
            <w:pPr>
              <w:pStyle w:val="TableHeading"/>
              <w:jc w:val="center"/>
            </w:pPr>
            <w:r w:rsidRPr="009B4DDC">
              <w:t>Peak overtopping discharge (m3/s)</w:t>
            </w:r>
          </w:p>
        </w:tc>
        <w:tc>
          <w:tcPr>
            <w:tcW w:w="423" w:type="pct"/>
            <w:tcBorders>
              <w:bottom w:val="single" w:sz="4" w:space="0" w:color="auto"/>
            </w:tcBorders>
            <w:shd w:val="clear" w:color="auto" w:fill="D2DBE2"/>
            <w:hideMark/>
          </w:tcPr>
          <w:p w:rsidR="009176EF" w:rsidRPr="009B4DDC" w:rsidRDefault="009176EF" w:rsidP="009176EF">
            <w:pPr>
              <w:pStyle w:val="TableHeading"/>
              <w:jc w:val="center"/>
            </w:pPr>
            <w:r w:rsidRPr="009B4DDC">
              <w:t>Crest length (m)</w:t>
            </w:r>
          </w:p>
        </w:tc>
        <w:tc>
          <w:tcPr>
            <w:tcW w:w="424" w:type="pct"/>
            <w:tcBorders>
              <w:bottom w:val="single" w:sz="4" w:space="0" w:color="auto"/>
            </w:tcBorders>
            <w:shd w:val="clear" w:color="auto" w:fill="D2DBE2"/>
            <w:hideMark/>
          </w:tcPr>
          <w:p w:rsidR="009176EF" w:rsidRPr="009B4DDC" w:rsidRDefault="009176EF" w:rsidP="009176EF">
            <w:pPr>
              <w:pStyle w:val="TableHeading"/>
              <w:jc w:val="center"/>
            </w:pPr>
            <w:r w:rsidRPr="009B4DDC">
              <w:t>Slope</w:t>
            </w:r>
          </w:p>
        </w:tc>
        <w:tc>
          <w:tcPr>
            <w:tcW w:w="678" w:type="pct"/>
            <w:tcBorders>
              <w:bottom w:val="single" w:sz="4" w:space="0" w:color="auto"/>
            </w:tcBorders>
            <w:shd w:val="clear" w:color="auto" w:fill="D2DBE2"/>
            <w:hideMark/>
          </w:tcPr>
          <w:p w:rsidR="009176EF" w:rsidRPr="009B4DDC" w:rsidRDefault="009176EF" w:rsidP="009176EF">
            <w:pPr>
              <w:pStyle w:val="TableHeading"/>
              <w:jc w:val="center"/>
            </w:pPr>
            <w:r w:rsidRPr="009B4DDC">
              <w:t>Maximum depth of overtopping (m)</w:t>
            </w:r>
          </w:p>
        </w:tc>
        <w:tc>
          <w:tcPr>
            <w:tcW w:w="777" w:type="pct"/>
            <w:tcBorders>
              <w:bottom w:val="single" w:sz="4" w:space="0" w:color="auto"/>
            </w:tcBorders>
            <w:shd w:val="clear" w:color="auto" w:fill="D2DBE2"/>
            <w:hideMark/>
          </w:tcPr>
          <w:p w:rsidR="009176EF" w:rsidRPr="009B4DDC" w:rsidRDefault="009176EF" w:rsidP="009176EF">
            <w:pPr>
              <w:pStyle w:val="TableHeading"/>
              <w:jc w:val="center"/>
              <w:rPr>
                <w:bCs/>
              </w:rPr>
            </w:pPr>
            <w:r w:rsidRPr="009B4DDC">
              <w:t>Peak velocity, over existing embankment (m/s)</w:t>
            </w:r>
          </w:p>
        </w:tc>
        <w:tc>
          <w:tcPr>
            <w:tcW w:w="734" w:type="pct"/>
            <w:tcBorders>
              <w:bottom w:val="single" w:sz="4" w:space="0" w:color="auto"/>
            </w:tcBorders>
            <w:shd w:val="clear" w:color="auto" w:fill="D2DBE2"/>
            <w:hideMark/>
          </w:tcPr>
          <w:p w:rsidR="009176EF" w:rsidRPr="009B4DDC" w:rsidRDefault="009176EF" w:rsidP="009176EF">
            <w:pPr>
              <w:pStyle w:val="TableHeading"/>
              <w:jc w:val="center"/>
            </w:pPr>
            <w:r w:rsidRPr="009B4DDC">
              <w:t>Overtopping duration (hrs)</w:t>
            </w:r>
          </w:p>
        </w:tc>
      </w:tr>
      <w:tr w:rsidR="009176EF" w:rsidRPr="004F4B61" w:rsidTr="00550086">
        <w:trPr>
          <w:trHeight w:val="300"/>
          <w:jc w:val="center"/>
        </w:trPr>
        <w:tc>
          <w:tcPr>
            <w:tcW w:w="199" w:type="pct"/>
            <w:vMerge w:val="restart"/>
            <w:shd w:val="clear" w:color="auto" w:fill="D2DBE2"/>
            <w:noWrap/>
            <w:textDirection w:val="btLr"/>
            <w:vAlign w:val="center"/>
            <w:hideMark/>
          </w:tcPr>
          <w:p w:rsidR="009176EF" w:rsidRPr="009B4DDC" w:rsidRDefault="009176EF" w:rsidP="009176EF">
            <w:pPr>
              <w:pStyle w:val="TableHeading"/>
              <w:jc w:val="center"/>
            </w:pPr>
            <w:r w:rsidRPr="009B4DDC">
              <w:t>Highgate</w:t>
            </w:r>
          </w:p>
        </w:tc>
        <w:tc>
          <w:tcPr>
            <w:tcW w:w="1058" w:type="pct"/>
            <w:noWrap/>
            <w:vAlign w:val="center"/>
            <w:hideMark/>
          </w:tcPr>
          <w:p w:rsidR="009176EF" w:rsidRPr="009B4DDC" w:rsidRDefault="009176EF" w:rsidP="001D6006">
            <w:pPr>
              <w:pStyle w:val="TableText"/>
              <w:jc w:val="both"/>
            </w:pPr>
            <w:r w:rsidRPr="009B4DDC">
              <w:t xml:space="preserve">Stock </w:t>
            </w:r>
          </w:p>
        </w:tc>
        <w:tc>
          <w:tcPr>
            <w:tcW w:w="707" w:type="pct"/>
            <w:noWrap/>
            <w:vAlign w:val="center"/>
            <w:hideMark/>
          </w:tcPr>
          <w:p w:rsidR="009176EF" w:rsidRPr="009B4DDC" w:rsidRDefault="009176EF" w:rsidP="009176EF">
            <w:pPr>
              <w:pStyle w:val="TableText"/>
              <w:jc w:val="center"/>
            </w:pPr>
            <w:r w:rsidRPr="009B4DDC">
              <w:t>10.95</w:t>
            </w:r>
          </w:p>
        </w:tc>
        <w:tc>
          <w:tcPr>
            <w:tcW w:w="423" w:type="pct"/>
            <w:noWrap/>
            <w:vAlign w:val="center"/>
            <w:hideMark/>
          </w:tcPr>
          <w:p w:rsidR="009176EF" w:rsidRPr="009B4DDC" w:rsidRDefault="009176EF" w:rsidP="009176EF">
            <w:pPr>
              <w:pStyle w:val="TableText"/>
              <w:jc w:val="center"/>
            </w:pPr>
            <w:r w:rsidRPr="009B4DDC">
              <w:t>43</w:t>
            </w:r>
          </w:p>
        </w:tc>
        <w:tc>
          <w:tcPr>
            <w:tcW w:w="424" w:type="pct"/>
            <w:noWrap/>
            <w:vAlign w:val="center"/>
            <w:hideMark/>
          </w:tcPr>
          <w:p w:rsidR="009176EF" w:rsidRPr="009B4DDC" w:rsidRDefault="009176EF" w:rsidP="009176EF">
            <w:pPr>
              <w:pStyle w:val="TableText"/>
              <w:jc w:val="center"/>
            </w:pPr>
            <w:r w:rsidRPr="009B4DDC">
              <w:t>0.30</w:t>
            </w:r>
          </w:p>
        </w:tc>
        <w:tc>
          <w:tcPr>
            <w:tcW w:w="678" w:type="pct"/>
            <w:noWrap/>
            <w:vAlign w:val="center"/>
            <w:hideMark/>
          </w:tcPr>
          <w:p w:rsidR="009176EF" w:rsidRPr="009B4DDC" w:rsidRDefault="009176EF" w:rsidP="009176EF">
            <w:pPr>
              <w:pStyle w:val="TableText"/>
              <w:jc w:val="center"/>
            </w:pPr>
            <w:r w:rsidRPr="009B4DDC">
              <w:t>0.45</w:t>
            </w:r>
          </w:p>
        </w:tc>
        <w:tc>
          <w:tcPr>
            <w:tcW w:w="777" w:type="pct"/>
            <w:noWrap/>
            <w:vAlign w:val="center"/>
            <w:hideMark/>
          </w:tcPr>
          <w:p w:rsidR="009176EF" w:rsidRPr="009B4DDC" w:rsidRDefault="009176EF" w:rsidP="009176EF">
            <w:pPr>
              <w:pStyle w:val="TableText"/>
              <w:jc w:val="center"/>
            </w:pPr>
            <w:r w:rsidRPr="009B4DDC">
              <w:t>5.07</w:t>
            </w:r>
          </w:p>
        </w:tc>
        <w:tc>
          <w:tcPr>
            <w:tcW w:w="734" w:type="pct"/>
            <w:noWrap/>
            <w:vAlign w:val="center"/>
            <w:hideMark/>
          </w:tcPr>
          <w:p w:rsidR="009176EF" w:rsidRPr="009B4DDC" w:rsidRDefault="009176EF" w:rsidP="009176EF">
            <w:pPr>
              <w:pStyle w:val="TableText"/>
              <w:jc w:val="center"/>
            </w:pPr>
            <w:r w:rsidRPr="009B4DDC">
              <w:t>9.25</w:t>
            </w:r>
          </w:p>
        </w:tc>
      </w:tr>
      <w:tr w:rsidR="009176EF" w:rsidRPr="004F4B61" w:rsidTr="00550086">
        <w:trPr>
          <w:trHeight w:val="300"/>
          <w:jc w:val="center"/>
        </w:trPr>
        <w:tc>
          <w:tcPr>
            <w:tcW w:w="199" w:type="pct"/>
            <w:vMerge/>
            <w:shd w:val="clear" w:color="auto" w:fill="D2DBE2"/>
            <w:vAlign w:val="center"/>
            <w:hideMark/>
          </w:tcPr>
          <w:p w:rsidR="009176EF" w:rsidRPr="009B4DDC" w:rsidRDefault="009176EF" w:rsidP="009176EF">
            <w:pPr>
              <w:pStyle w:val="TableHeading"/>
              <w:jc w:val="both"/>
            </w:pPr>
          </w:p>
        </w:tc>
        <w:tc>
          <w:tcPr>
            <w:tcW w:w="1058" w:type="pct"/>
            <w:noWrap/>
            <w:vAlign w:val="center"/>
            <w:hideMark/>
          </w:tcPr>
          <w:p w:rsidR="009176EF" w:rsidRPr="009B4DDC" w:rsidRDefault="009176EF" w:rsidP="001D6006">
            <w:pPr>
              <w:pStyle w:val="TableText"/>
            </w:pPr>
            <w:r w:rsidRPr="009B4DDC">
              <w:t>Ladies Bathing Left Bank</w:t>
            </w:r>
          </w:p>
        </w:tc>
        <w:tc>
          <w:tcPr>
            <w:tcW w:w="707" w:type="pct"/>
            <w:noWrap/>
            <w:vAlign w:val="center"/>
            <w:hideMark/>
          </w:tcPr>
          <w:p w:rsidR="009176EF" w:rsidRPr="009B4DDC" w:rsidRDefault="009176EF" w:rsidP="009176EF">
            <w:pPr>
              <w:pStyle w:val="TableText"/>
              <w:jc w:val="center"/>
            </w:pPr>
            <w:r w:rsidRPr="009B4DDC">
              <w:t>2.99</w:t>
            </w:r>
          </w:p>
        </w:tc>
        <w:tc>
          <w:tcPr>
            <w:tcW w:w="423" w:type="pct"/>
            <w:noWrap/>
            <w:vAlign w:val="center"/>
            <w:hideMark/>
          </w:tcPr>
          <w:p w:rsidR="009176EF" w:rsidRPr="009B4DDC" w:rsidRDefault="009176EF" w:rsidP="009176EF">
            <w:pPr>
              <w:pStyle w:val="TableText"/>
              <w:jc w:val="center"/>
            </w:pPr>
            <w:r w:rsidRPr="009B4DDC">
              <w:t>46</w:t>
            </w:r>
          </w:p>
        </w:tc>
        <w:tc>
          <w:tcPr>
            <w:tcW w:w="424" w:type="pct"/>
            <w:noWrap/>
            <w:vAlign w:val="center"/>
            <w:hideMark/>
          </w:tcPr>
          <w:p w:rsidR="009176EF" w:rsidRPr="009B4DDC" w:rsidRDefault="009176EF" w:rsidP="009176EF">
            <w:pPr>
              <w:pStyle w:val="TableText"/>
              <w:jc w:val="center"/>
            </w:pPr>
            <w:r w:rsidRPr="009B4DDC">
              <w:t>0.18</w:t>
            </w:r>
          </w:p>
        </w:tc>
        <w:tc>
          <w:tcPr>
            <w:tcW w:w="678" w:type="pct"/>
            <w:noWrap/>
            <w:vAlign w:val="center"/>
            <w:hideMark/>
          </w:tcPr>
          <w:p w:rsidR="009176EF" w:rsidRPr="009B4DDC" w:rsidRDefault="009176EF" w:rsidP="009176EF">
            <w:pPr>
              <w:pStyle w:val="TableText"/>
              <w:jc w:val="center"/>
            </w:pPr>
            <w:r w:rsidRPr="009B4DDC">
              <w:t>0.24</w:t>
            </w:r>
          </w:p>
        </w:tc>
        <w:tc>
          <w:tcPr>
            <w:tcW w:w="777" w:type="pct"/>
            <w:noWrap/>
            <w:vAlign w:val="center"/>
            <w:hideMark/>
          </w:tcPr>
          <w:p w:rsidR="009176EF" w:rsidRPr="009B4DDC" w:rsidRDefault="009176EF" w:rsidP="009176EF">
            <w:pPr>
              <w:pStyle w:val="TableText"/>
              <w:jc w:val="center"/>
            </w:pPr>
            <w:r w:rsidRPr="009B4DDC">
              <w:t>2.66</w:t>
            </w:r>
          </w:p>
        </w:tc>
        <w:tc>
          <w:tcPr>
            <w:tcW w:w="734" w:type="pct"/>
            <w:noWrap/>
            <w:vAlign w:val="center"/>
            <w:hideMark/>
          </w:tcPr>
          <w:p w:rsidR="009176EF" w:rsidRPr="009B4DDC" w:rsidRDefault="009176EF" w:rsidP="009176EF">
            <w:pPr>
              <w:pStyle w:val="TableText"/>
              <w:jc w:val="center"/>
            </w:pPr>
            <w:r w:rsidRPr="009B4DDC">
              <w:t>2.08</w:t>
            </w:r>
          </w:p>
        </w:tc>
      </w:tr>
      <w:tr w:rsidR="009176EF" w:rsidRPr="004F4B61" w:rsidTr="00550086">
        <w:trPr>
          <w:trHeight w:val="300"/>
          <w:jc w:val="center"/>
        </w:trPr>
        <w:tc>
          <w:tcPr>
            <w:tcW w:w="199" w:type="pct"/>
            <w:vMerge/>
            <w:shd w:val="clear" w:color="auto" w:fill="D2DBE2"/>
            <w:vAlign w:val="center"/>
            <w:hideMark/>
          </w:tcPr>
          <w:p w:rsidR="009176EF" w:rsidRPr="009B4DDC" w:rsidRDefault="009176EF" w:rsidP="009176EF">
            <w:pPr>
              <w:pStyle w:val="TableHeading"/>
              <w:jc w:val="both"/>
            </w:pPr>
          </w:p>
        </w:tc>
        <w:tc>
          <w:tcPr>
            <w:tcW w:w="1058" w:type="pct"/>
            <w:noWrap/>
            <w:vAlign w:val="center"/>
            <w:hideMark/>
          </w:tcPr>
          <w:p w:rsidR="009176EF" w:rsidRPr="009B4DDC" w:rsidRDefault="009176EF" w:rsidP="009176EF">
            <w:pPr>
              <w:pStyle w:val="TableText"/>
              <w:jc w:val="both"/>
            </w:pPr>
            <w:r w:rsidRPr="009B4DDC">
              <w:t>Bird Sanctuary</w:t>
            </w:r>
          </w:p>
        </w:tc>
        <w:tc>
          <w:tcPr>
            <w:tcW w:w="707" w:type="pct"/>
            <w:noWrap/>
            <w:vAlign w:val="center"/>
            <w:hideMark/>
          </w:tcPr>
          <w:p w:rsidR="009176EF" w:rsidRPr="009B4DDC" w:rsidRDefault="009176EF" w:rsidP="009176EF">
            <w:pPr>
              <w:pStyle w:val="TableText"/>
              <w:jc w:val="center"/>
            </w:pPr>
            <w:r w:rsidRPr="009B4DDC">
              <w:t>17.01</w:t>
            </w:r>
          </w:p>
        </w:tc>
        <w:tc>
          <w:tcPr>
            <w:tcW w:w="423" w:type="pct"/>
            <w:noWrap/>
            <w:vAlign w:val="center"/>
            <w:hideMark/>
          </w:tcPr>
          <w:p w:rsidR="009176EF" w:rsidRPr="009B4DDC" w:rsidRDefault="009176EF" w:rsidP="009176EF">
            <w:pPr>
              <w:pStyle w:val="TableText"/>
              <w:jc w:val="center"/>
            </w:pPr>
            <w:r w:rsidRPr="009B4DDC">
              <w:t>100</w:t>
            </w:r>
          </w:p>
        </w:tc>
        <w:tc>
          <w:tcPr>
            <w:tcW w:w="424" w:type="pct"/>
            <w:noWrap/>
            <w:vAlign w:val="center"/>
            <w:hideMark/>
          </w:tcPr>
          <w:p w:rsidR="009176EF" w:rsidRPr="009B4DDC" w:rsidRDefault="009176EF" w:rsidP="009176EF">
            <w:pPr>
              <w:pStyle w:val="TableText"/>
              <w:jc w:val="center"/>
            </w:pPr>
            <w:r w:rsidRPr="009B4DDC">
              <w:t>0.17</w:t>
            </w:r>
          </w:p>
        </w:tc>
        <w:tc>
          <w:tcPr>
            <w:tcW w:w="678" w:type="pct"/>
            <w:noWrap/>
            <w:vAlign w:val="center"/>
            <w:hideMark/>
          </w:tcPr>
          <w:p w:rsidR="009176EF" w:rsidRPr="009B4DDC" w:rsidRDefault="009176EF" w:rsidP="009176EF">
            <w:pPr>
              <w:pStyle w:val="TableText"/>
              <w:jc w:val="center"/>
            </w:pPr>
            <w:r w:rsidRPr="009B4DDC">
              <w:t>0.45</w:t>
            </w:r>
          </w:p>
        </w:tc>
        <w:tc>
          <w:tcPr>
            <w:tcW w:w="777" w:type="pct"/>
            <w:noWrap/>
            <w:vAlign w:val="center"/>
            <w:hideMark/>
          </w:tcPr>
          <w:p w:rsidR="009176EF" w:rsidRPr="009B4DDC" w:rsidRDefault="009176EF" w:rsidP="009176EF">
            <w:pPr>
              <w:pStyle w:val="TableText"/>
              <w:jc w:val="center"/>
            </w:pPr>
            <w:r w:rsidRPr="009B4DDC">
              <w:t>3.73</w:t>
            </w:r>
          </w:p>
        </w:tc>
        <w:tc>
          <w:tcPr>
            <w:tcW w:w="734" w:type="pct"/>
            <w:noWrap/>
            <w:vAlign w:val="center"/>
            <w:hideMark/>
          </w:tcPr>
          <w:p w:rsidR="009176EF" w:rsidRPr="009B4DDC" w:rsidRDefault="009176EF" w:rsidP="009176EF">
            <w:pPr>
              <w:pStyle w:val="TableText"/>
              <w:jc w:val="center"/>
            </w:pPr>
            <w:r w:rsidRPr="009B4DDC">
              <w:t>6.75</w:t>
            </w:r>
          </w:p>
        </w:tc>
      </w:tr>
      <w:tr w:rsidR="009176EF" w:rsidRPr="004F4B61" w:rsidTr="00550086">
        <w:trPr>
          <w:trHeight w:val="300"/>
          <w:jc w:val="center"/>
        </w:trPr>
        <w:tc>
          <w:tcPr>
            <w:tcW w:w="199" w:type="pct"/>
            <w:vMerge/>
            <w:shd w:val="clear" w:color="auto" w:fill="D2DBE2"/>
            <w:vAlign w:val="center"/>
            <w:hideMark/>
          </w:tcPr>
          <w:p w:rsidR="009176EF" w:rsidRPr="009B4DDC" w:rsidRDefault="009176EF" w:rsidP="009176EF">
            <w:pPr>
              <w:pStyle w:val="TableHeading"/>
              <w:jc w:val="both"/>
            </w:pPr>
          </w:p>
        </w:tc>
        <w:tc>
          <w:tcPr>
            <w:tcW w:w="1058" w:type="pct"/>
            <w:noWrap/>
            <w:vAlign w:val="center"/>
            <w:hideMark/>
          </w:tcPr>
          <w:p w:rsidR="009176EF" w:rsidRPr="009B4DDC" w:rsidRDefault="009176EF" w:rsidP="009176EF">
            <w:pPr>
              <w:pStyle w:val="TableText"/>
              <w:jc w:val="both"/>
            </w:pPr>
            <w:r w:rsidRPr="009B4DDC">
              <w:t>Model Boating</w:t>
            </w:r>
          </w:p>
        </w:tc>
        <w:tc>
          <w:tcPr>
            <w:tcW w:w="707" w:type="pct"/>
            <w:noWrap/>
            <w:vAlign w:val="center"/>
            <w:hideMark/>
          </w:tcPr>
          <w:p w:rsidR="009176EF" w:rsidRPr="009B4DDC" w:rsidRDefault="009176EF" w:rsidP="009176EF">
            <w:pPr>
              <w:pStyle w:val="TableText"/>
              <w:jc w:val="center"/>
            </w:pPr>
            <w:r w:rsidRPr="009B4DDC">
              <w:t>16.09</w:t>
            </w:r>
          </w:p>
        </w:tc>
        <w:tc>
          <w:tcPr>
            <w:tcW w:w="423" w:type="pct"/>
            <w:noWrap/>
            <w:vAlign w:val="center"/>
            <w:hideMark/>
          </w:tcPr>
          <w:p w:rsidR="009176EF" w:rsidRPr="009B4DDC" w:rsidRDefault="009176EF" w:rsidP="009176EF">
            <w:pPr>
              <w:pStyle w:val="TableText"/>
              <w:jc w:val="center"/>
            </w:pPr>
            <w:r w:rsidRPr="009B4DDC">
              <w:t>78</w:t>
            </w:r>
          </w:p>
        </w:tc>
        <w:tc>
          <w:tcPr>
            <w:tcW w:w="424" w:type="pct"/>
            <w:noWrap/>
            <w:vAlign w:val="center"/>
            <w:hideMark/>
          </w:tcPr>
          <w:p w:rsidR="009176EF" w:rsidRPr="009B4DDC" w:rsidRDefault="009176EF" w:rsidP="009176EF">
            <w:pPr>
              <w:pStyle w:val="TableText"/>
              <w:jc w:val="center"/>
            </w:pPr>
            <w:r w:rsidRPr="009B4DDC">
              <w:t>0.32</w:t>
            </w:r>
          </w:p>
        </w:tc>
        <w:tc>
          <w:tcPr>
            <w:tcW w:w="678" w:type="pct"/>
            <w:noWrap/>
            <w:vAlign w:val="center"/>
            <w:hideMark/>
          </w:tcPr>
          <w:p w:rsidR="009176EF" w:rsidRPr="009B4DDC" w:rsidRDefault="009176EF" w:rsidP="009176EF">
            <w:pPr>
              <w:pStyle w:val="TableText"/>
              <w:jc w:val="center"/>
            </w:pPr>
            <w:r w:rsidRPr="009B4DDC">
              <w:t>0.37</w:t>
            </w:r>
          </w:p>
        </w:tc>
        <w:tc>
          <w:tcPr>
            <w:tcW w:w="777" w:type="pct"/>
            <w:noWrap/>
            <w:vAlign w:val="center"/>
            <w:hideMark/>
          </w:tcPr>
          <w:p w:rsidR="009176EF" w:rsidRPr="009B4DDC" w:rsidRDefault="009176EF" w:rsidP="009176EF">
            <w:pPr>
              <w:pStyle w:val="TableText"/>
              <w:jc w:val="center"/>
            </w:pPr>
            <w:r w:rsidRPr="009B4DDC">
              <w:t>4.72</w:t>
            </w:r>
          </w:p>
        </w:tc>
        <w:tc>
          <w:tcPr>
            <w:tcW w:w="734" w:type="pct"/>
            <w:noWrap/>
            <w:vAlign w:val="center"/>
            <w:hideMark/>
          </w:tcPr>
          <w:p w:rsidR="009176EF" w:rsidRPr="009B4DDC" w:rsidRDefault="009176EF" w:rsidP="009176EF">
            <w:pPr>
              <w:pStyle w:val="TableText"/>
              <w:jc w:val="center"/>
            </w:pPr>
            <w:r w:rsidRPr="009B4DDC">
              <w:t>6.17</w:t>
            </w:r>
          </w:p>
        </w:tc>
      </w:tr>
      <w:tr w:rsidR="009176EF" w:rsidRPr="004F4B61" w:rsidTr="00550086">
        <w:trPr>
          <w:trHeight w:val="300"/>
          <w:jc w:val="center"/>
        </w:trPr>
        <w:tc>
          <w:tcPr>
            <w:tcW w:w="199" w:type="pct"/>
            <w:vMerge/>
            <w:shd w:val="clear" w:color="auto" w:fill="D2DBE2"/>
            <w:vAlign w:val="center"/>
            <w:hideMark/>
          </w:tcPr>
          <w:p w:rsidR="009176EF" w:rsidRPr="009B4DDC" w:rsidRDefault="009176EF" w:rsidP="009176EF">
            <w:pPr>
              <w:pStyle w:val="TableHeading"/>
              <w:jc w:val="both"/>
            </w:pPr>
          </w:p>
        </w:tc>
        <w:tc>
          <w:tcPr>
            <w:tcW w:w="1058" w:type="pct"/>
            <w:noWrap/>
            <w:vAlign w:val="center"/>
            <w:hideMark/>
          </w:tcPr>
          <w:p w:rsidR="009176EF" w:rsidRPr="009B4DDC" w:rsidRDefault="009176EF" w:rsidP="009176EF">
            <w:pPr>
              <w:pStyle w:val="TableText"/>
              <w:jc w:val="both"/>
            </w:pPr>
            <w:r w:rsidRPr="009B4DDC">
              <w:t>Men’s Bathing</w:t>
            </w:r>
          </w:p>
        </w:tc>
        <w:tc>
          <w:tcPr>
            <w:tcW w:w="707" w:type="pct"/>
            <w:noWrap/>
            <w:vAlign w:val="center"/>
            <w:hideMark/>
          </w:tcPr>
          <w:p w:rsidR="009176EF" w:rsidRPr="009B4DDC" w:rsidRDefault="009176EF" w:rsidP="009176EF">
            <w:pPr>
              <w:pStyle w:val="TableText"/>
              <w:jc w:val="center"/>
            </w:pPr>
            <w:r w:rsidRPr="009B4DDC">
              <w:t>30.74</w:t>
            </w:r>
          </w:p>
        </w:tc>
        <w:tc>
          <w:tcPr>
            <w:tcW w:w="423" w:type="pct"/>
            <w:noWrap/>
            <w:vAlign w:val="center"/>
            <w:hideMark/>
          </w:tcPr>
          <w:p w:rsidR="009176EF" w:rsidRPr="009B4DDC" w:rsidRDefault="009176EF" w:rsidP="009176EF">
            <w:pPr>
              <w:pStyle w:val="TableText"/>
              <w:jc w:val="center"/>
            </w:pPr>
            <w:r w:rsidRPr="009B4DDC">
              <w:t>147</w:t>
            </w:r>
          </w:p>
        </w:tc>
        <w:tc>
          <w:tcPr>
            <w:tcW w:w="424" w:type="pct"/>
            <w:noWrap/>
            <w:vAlign w:val="center"/>
            <w:hideMark/>
          </w:tcPr>
          <w:p w:rsidR="009176EF" w:rsidRPr="009B4DDC" w:rsidRDefault="009176EF" w:rsidP="009176EF">
            <w:pPr>
              <w:pStyle w:val="TableText"/>
              <w:jc w:val="center"/>
            </w:pPr>
            <w:r w:rsidRPr="009B4DDC">
              <w:t>0.25</w:t>
            </w:r>
          </w:p>
        </w:tc>
        <w:tc>
          <w:tcPr>
            <w:tcW w:w="678" w:type="pct"/>
            <w:noWrap/>
            <w:vAlign w:val="center"/>
            <w:hideMark/>
          </w:tcPr>
          <w:p w:rsidR="009176EF" w:rsidRPr="009B4DDC" w:rsidRDefault="009176EF" w:rsidP="009176EF">
            <w:pPr>
              <w:pStyle w:val="TableText"/>
              <w:jc w:val="center"/>
            </w:pPr>
            <w:r w:rsidRPr="009B4DDC">
              <w:t>0.38</w:t>
            </w:r>
          </w:p>
        </w:tc>
        <w:tc>
          <w:tcPr>
            <w:tcW w:w="777" w:type="pct"/>
            <w:noWrap/>
            <w:vAlign w:val="center"/>
            <w:hideMark/>
          </w:tcPr>
          <w:p w:rsidR="009176EF" w:rsidRPr="009B4DDC" w:rsidRDefault="009176EF" w:rsidP="009176EF">
            <w:pPr>
              <w:pStyle w:val="TableText"/>
              <w:jc w:val="center"/>
            </w:pPr>
            <w:r w:rsidRPr="009B4DDC">
              <w:t>4.12</w:t>
            </w:r>
          </w:p>
        </w:tc>
        <w:tc>
          <w:tcPr>
            <w:tcW w:w="734" w:type="pct"/>
            <w:noWrap/>
            <w:vAlign w:val="center"/>
            <w:hideMark/>
          </w:tcPr>
          <w:p w:rsidR="009176EF" w:rsidRPr="009B4DDC" w:rsidRDefault="009176EF" w:rsidP="009176EF">
            <w:pPr>
              <w:pStyle w:val="TableText"/>
              <w:jc w:val="center"/>
            </w:pPr>
            <w:r w:rsidRPr="009B4DDC">
              <w:t>7.42</w:t>
            </w:r>
          </w:p>
        </w:tc>
      </w:tr>
      <w:tr w:rsidR="009176EF" w:rsidRPr="004F4B61" w:rsidTr="00550086">
        <w:trPr>
          <w:trHeight w:val="315"/>
          <w:jc w:val="center"/>
        </w:trPr>
        <w:tc>
          <w:tcPr>
            <w:tcW w:w="199" w:type="pct"/>
            <w:vMerge/>
            <w:shd w:val="clear" w:color="auto" w:fill="D2DBE2"/>
            <w:vAlign w:val="center"/>
            <w:hideMark/>
          </w:tcPr>
          <w:p w:rsidR="009176EF" w:rsidRPr="009B4DDC" w:rsidRDefault="009176EF" w:rsidP="009176EF">
            <w:pPr>
              <w:pStyle w:val="TableHeading"/>
              <w:jc w:val="both"/>
            </w:pPr>
          </w:p>
        </w:tc>
        <w:tc>
          <w:tcPr>
            <w:tcW w:w="1058" w:type="pct"/>
            <w:tcBorders>
              <w:bottom w:val="single" w:sz="2" w:space="0" w:color="000000"/>
            </w:tcBorders>
            <w:noWrap/>
            <w:vAlign w:val="center"/>
            <w:hideMark/>
          </w:tcPr>
          <w:p w:rsidR="009176EF" w:rsidRPr="009B4DDC" w:rsidRDefault="009176EF" w:rsidP="009176EF">
            <w:pPr>
              <w:pStyle w:val="TableText"/>
              <w:jc w:val="both"/>
            </w:pPr>
            <w:r w:rsidRPr="009B4DDC">
              <w:t>Highgate No 1</w:t>
            </w:r>
          </w:p>
        </w:tc>
        <w:tc>
          <w:tcPr>
            <w:tcW w:w="707" w:type="pct"/>
            <w:tcBorders>
              <w:bottom w:val="single" w:sz="2" w:space="0" w:color="000000"/>
            </w:tcBorders>
            <w:noWrap/>
            <w:vAlign w:val="center"/>
            <w:hideMark/>
          </w:tcPr>
          <w:p w:rsidR="009176EF" w:rsidRPr="009B4DDC" w:rsidRDefault="009176EF" w:rsidP="009176EF">
            <w:pPr>
              <w:pStyle w:val="TableText"/>
              <w:jc w:val="center"/>
            </w:pPr>
            <w:r w:rsidRPr="009B4DDC">
              <w:t>32.18</w:t>
            </w:r>
          </w:p>
        </w:tc>
        <w:tc>
          <w:tcPr>
            <w:tcW w:w="423" w:type="pct"/>
            <w:tcBorders>
              <w:bottom w:val="single" w:sz="2" w:space="0" w:color="000000"/>
            </w:tcBorders>
            <w:noWrap/>
            <w:vAlign w:val="center"/>
            <w:hideMark/>
          </w:tcPr>
          <w:p w:rsidR="009176EF" w:rsidRPr="009B4DDC" w:rsidRDefault="009176EF" w:rsidP="009176EF">
            <w:pPr>
              <w:pStyle w:val="TableText"/>
              <w:jc w:val="center"/>
            </w:pPr>
            <w:r w:rsidRPr="009B4DDC">
              <w:t>100</w:t>
            </w:r>
          </w:p>
        </w:tc>
        <w:tc>
          <w:tcPr>
            <w:tcW w:w="424" w:type="pct"/>
            <w:tcBorders>
              <w:bottom w:val="single" w:sz="2" w:space="0" w:color="000000"/>
            </w:tcBorders>
            <w:noWrap/>
            <w:vAlign w:val="center"/>
            <w:hideMark/>
          </w:tcPr>
          <w:p w:rsidR="009176EF" w:rsidRPr="009B4DDC" w:rsidRDefault="009176EF" w:rsidP="009176EF">
            <w:pPr>
              <w:pStyle w:val="TableText"/>
              <w:jc w:val="center"/>
            </w:pPr>
            <w:r w:rsidRPr="009B4DDC">
              <w:t>0.24</w:t>
            </w:r>
          </w:p>
        </w:tc>
        <w:tc>
          <w:tcPr>
            <w:tcW w:w="678" w:type="pct"/>
            <w:tcBorders>
              <w:bottom w:val="single" w:sz="2" w:space="0" w:color="000000"/>
            </w:tcBorders>
            <w:noWrap/>
            <w:vAlign w:val="center"/>
            <w:hideMark/>
          </w:tcPr>
          <w:p w:rsidR="009176EF" w:rsidRPr="009B4DDC" w:rsidRDefault="009176EF" w:rsidP="009176EF">
            <w:pPr>
              <w:pStyle w:val="TableText"/>
              <w:jc w:val="center"/>
            </w:pPr>
            <w:r w:rsidRPr="009B4DDC">
              <w:t>0.62</w:t>
            </w:r>
          </w:p>
        </w:tc>
        <w:tc>
          <w:tcPr>
            <w:tcW w:w="777" w:type="pct"/>
            <w:tcBorders>
              <w:bottom w:val="single" w:sz="2" w:space="0" w:color="000000"/>
            </w:tcBorders>
            <w:noWrap/>
            <w:vAlign w:val="center"/>
            <w:hideMark/>
          </w:tcPr>
          <w:p w:rsidR="009176EF" w:rsidRPr="009B4DDC" w:rsidRDefault="009176EF" w:rsidP="009176EF">
            <w:pPr>
              <w:pStyle w:val="TableText"/>
              <w:jc w:val="center"/>
            </w:pPr>
            <w:r w:rsidRPr="009B4DDC">
              <w:t>5.42</w:t>
            </w:r>
          </w:p>
        </w:tc>
        <w:tc>
          <w:tcPr>
            <w:tcW w:w="734" w:type="pct"/>
            <w:tcBorders>
              <w:bottom w:val="single" w:sz="2" w:space="0" w:color="000000"/>
            </w:tcBorders>
            <w:noWrap/>
            <w:vAlign w:val="center"/>
            <w:hideMark/>
          </w:tcPr>
          <w:p w:rsidR="009176EF" w:rsidRPr="009B4DDC" w:rsidRDefault="009176EF" w:rsidP="009176EF">
            <w:pPr>
              <w:pStyle w:val="TableText"/>
              <w:jc w:val="center"/>
            </w:pPr>
            <w:r w:rsidRPr="009B4DDC">
              <w:t>8.75</w:t>
            </w:r>
          </w:p>
        </w:tc>
      </w:tr>
      <w:tr w:rsidR="009176EF" w:rsidRPr="004F4B61" w:rsidTr="00550086">
        <w:trPr>
          <w:trHeight w:val="300"/>
          <w:jc w:val="center"/>
        </w:trPr>
        <w:tc>
          <w:tcPr>
            <w:tcW w:w="199" w:type="pct"/>
            <w:vMerge w:val="restart"/>
            <w:shd w:val="clear" w:color="auto" w:fill="D2DBE2"/>
            <w:noWrap/>
            <w:textDirection w:val="btLr"/>
            <w:vAlign w:val="center"/>
            <w:hideMark/>
          </w:tcPr>
          <w:p w:rsidR="009176EF" w:rsidRPr="009B4DDC" w:rsidRDefault="009176EF" w:rsidP="009B4DDC">
            <w:pPr>
              <w:pStyle w:val="TableHeading"/>
              <w:jc w:val="center"/>
            </w:pPr>
            <w:r w:rsidRPr="009B4DDC">
              <w:t>Hampstead</w:t>
            </w:r>
          </w:p>
        </w:tc>
        <w:tc>
          <w:tcPr>
            <w:tcW w:w="1058" w:type="pct"/>
            <w:noWrap/>
            <w:vAlign w:val="center"/>
            <w:hideMark/>
          </w:tcPr>
          <w:p w:rsidR="009176EF" w:rsidRPr="009B4DDC" w:rsidRDefault="009176EF" w:rsidP="009176EF">
            <w:pPr>
              <w:pStyle w:val="TableText"/>
              <w:jc w:val="both"/>
            </w:pPr>
            <w:r w:rsidRPr="009B4DDC">
              <w:t>Vale of Health</w:t>
            </w:r>
          </w:p>
        </w:tc>
        <w:tc>
          <w:tcPr>
            <w:tcW w:w="707" w:type="pct"/>
            <w:noWrap/>
            <w:vAlign w:val="center"/>
            <w:hideMark/>
          </w:tcPr>
          <w:p w:rsidR="009176EF" w:rsidRPr="009B4DDC" w:rsidRDefault="009176EF" w:rsidP="009176EF">
            <w:pPr>
              <w:pStyle w:val="TableText"/>
              <w:jc w:val="center"/>
            </w:pPr>
            <w:r w:rsidRPr="009B4DDC">
              <w:t>2.13</w:t>
            </w:r>
          </w:p>
        </w:tc>
        <w:tc>
          <w:tcPr>
            <w:tcW w:w="423" w:type="pct"/>
            <w:noWrap/>
            <w:vAlign w:val="center"/>
            <w:hideMark/>
          </w:tcPr>
          <w:p w:rsidR="009176EF" w:rsidRPr="009B4DDC" w:rsidRDefault="009176EF" w:rsidP="009176EF">
            <w:pPr>
              <w:pStyle w:val="TableText"/>
              <w:jc w:val="center"/>
            </w:pPr>
            <w:r w:rsidRPr="009B4DDC">
              <w:t>130</w:t>
            </w:r>
          </w:p>
        </w:tc>
        <w:tc>
          <w:tcPr>
            <w:tcW w:w="424" w:type="pct"/>
            <w:noWrap/>
            <w:vAlign w:val="center"/>
            <w:hideMark/>
          </w:tcPr>
          <w:p w:rsidR="009176EF" w:rsidRPr="009B4DDC" w:rsidRDefault="009176EF" w:rsidP="009176EF">
            <w:pPr>
              <w:pStyle w:val="TableText"/>
              <w:jc w:val="center"/>
            </w:pPr>
            <w:r w:rsidRPr="009B4DDC">
              <w:t>0.24</w:t>
            </w:r>
          </w:p>
        </w:tc>
        <w:tc>
          <w:tcPr>
            <w:tcW w:w="678" w:type="pct"/>
            <w:noWrap/>
            <w:vAlign w:val="center"/>
            <w:hideMark/>
          </w:tcPr>
          <w:p w:rsidR="009176EF" w:rsidRPr="009B4DDC" w:rsidRDefault="009176EF" w:rsidP="009176EF">
            <w:pPr>
              <w:pStyle w:val="TableText"/>
              <w:jc w:val="center"/>
            </w:pPr>
            <w:r w:rsidRPr="009B4DDC">
              <w:t>0.15</w:t>
            </w:r>
          </w:p>
        </w:tc>
        <w:tc>
          <w:tcPr>
            <w:tcW w:w="777" w:type="pct"/>
            <w:noWrap/>
            <w:vAlign w:val="center"/>
            <w:hideMark/>
          </w:tcPr>
          <w:p w:rsidR="009176EF" w:rsidRPr="009B4DDC" w:rsidRDefault="009176EF" w:rsidP="009176EF">
            <w:pPr>
              <w:pStyle w:val="TableText"/>
              <w:jc w:val="center"/>
            </w:pPr>
            <w:r w:rsidRPr="009B4DDC">
              <w:t>2.34</w:t>
            </w:r>
          </w:p>
        </w:tc>
        <w:tc>
          <w:tcPr>
            <w:tcW w:w="734" w:type="pct"/>
            <w:noWrap/>
            <w:vAlign w:val="center"/>
            <w:hideMark/>
          </w:tcPr>
          <w:p w:rsidR="009176EF" w:rsidRPr="009B4DDC" w:rsidRDefault="009176EF" w:rsidP="009176EF">
            <w:pPr>
              <w:pStyle w:val="TableText"/>
              <w:jc w:val="center"/>
            </w:pPr>
            <w:r w:rsidRPr="009B4DDC">
              <w:t>4.00</w:t>
            </w:r>
          </w:p>
        </w:tc>
      </w:tr>
      <w:tr w:rsidR="009176EF" w:rsidRPr="004F4B61" w:rsidTr="00550086">
        <w:trPr>
          <w:trHeight w:val="300"/>
          <w:jc w:val="center"/>
        </w:trPr>
        <w:tc>
          <w:tcPr>
            <w:tcW w:w="199" w:type="pct"/>
            <w:vMerge/>
            <w:shd w:val="clear" w:color="auto" w:fill="D2DBE2"/>
            <w:hideMark/>
          </w:tcPr>
          <w:p w:rsidR="009176EF" w:rsidRPr="009B4DDC" w:rsidRDefault="009176EF" w:rsidP="009176EF">
            <w:pPr>
              <w:pStyle w:val="TableHeading"/>
              <w:jc w:val="both"/>
            </w:pPr>
          </w:p>
        </w:tc>
        <w:tc>
          <w:tcPr>
            <w:tcW w:w="1058" w:type="pct"/>
            <w:noWrap/>
            <w:vAlign w:val="center"/>
            <w:hideMark/>
          </w:tcPr>
          <w:p w:rsidR="009176EF" w:rsidRPr="009B4DDC" w:rsidRDefault="009176EF" w:rsidP="009176EF">
            <w:pPr>
              <w:pStyle w:val="TableText"/>
              <w:jc w:val="both"/>
            </w:pPr>
            <w:r w:rsidRPr="009B4DDC">
              <w:t>Viaduct</w:t>
            </w:r>
          </w:p>
        </w:tc>
        <w:tc>
          <w:tcPr>
            <w:tcW w:w="707" w:type="pct"/>
            <w:noWrap/>
            <w:vAlign w:val="center"/>
            <w:hideMark/>
          </w:tcPr>
          <w:p w:rsidR="009176EF" w:rsidRPr="009B4DDC" w:rsidRDefault="009176EF" w:rsidP="009176EF">
            <w:pPr>
              <w:pStyle w:val="TableText"/>
              <w:jc w:val="center"/>
            </w:pPr>
            <w:r w:rsidRPr="009B4DDC">
              <w:t>1.40</w:t>
            </w:r>
          </w:p>
        </w:tc>
        <w:tc>
          <w:tcPr>
            <w:tcW w:w="423" w:type="pct"/>
            <w:noWrap/>
            <w:vAlign w:val="center"/>
            <w:hideMark/>
          </w:tcPr>
          <w:p w:rsidR="009176EF" w:rsidRPr="009B4DDC" w:rsidRDefault="009176EF" w:rsidP="009176EF">
            <w:pPr>
              <w:pStyle w:val="TableText"/>
              <w:jc w:val="center"/>
            </w:pPr>
            <w:r w:rsidRPr="009B4DDC">
              <w:t>55.5</w:t>
            </w:r>
          </w:p>
        </w:tc>
        <w:tc>
          <w:tcPr>
            <w:tcW w:w="424" w:type="pct"/>
            <w:noWrap/>
            <w:vAlign w:val="center"/>
            <w:hideMark/>
          </w:tcPr>
          <w:p w:rsidR="009176EF" w:rsidRPr="009B4DDC" w:rsidRDefault="009176EF" w:rsidP="009176EF">
            <w:pPr>
              <w:pStyle w:val="TableText"/>
              <w:jc w:val="center"/>
            </w:pPr>
            <w:r w:rsidRPr="009B4DDC">
              <w:t>0.44</w:t>
            </w:r>
          </w:p>
        </w:tc>
        <w:tc>
          <w:tcPr>
            <w:tcW w:w="678" w:type="pct"/>
            <w:noWrap/>
            <w:vAlign w:val="center"/>
            <w:hideMark/>
          </w:tcPr>
          <w:p w:rsidR="009176EF" w:rsidRPr="009B4DDC" w:rsidRDefault="009176EF" w:rsidP="009176EF">
            <w:pPr>
              <w:pStyle w:val="TableText"/>
              <w:jc w:val="center"/>
            </w:pPr>
            <w:r w:rsidRPr="009B4DDC">
              <w:t>0.12</w:t>
            </w:r>
          </w:p>
        </w:tc>
        <w:tc>
          <w:tcPr>
            <w:tcW w:w="777" w:type="pct"/>
            <w:noWrap/>
            <w:vAlign w:val="center"/>
            <w:hideMark/>
          </w:tcPr>
          <w:p w:rsidR="009176EF" w:rsidRPr="009B4DDC" w:rsidRDefault="009176EF" w:rsidP="009176EF">
            <w:pPr>
              <w:pStyle w:val="TableText"/>
              <w:jc w:val="center"/>
            </w:pPr>
            <w:r w:rsidRPr="009B4DDC">
              <w:t>2.75</w:t>
            </w:r>
          </w:p>
        </w:tc>
        <w:tc>
          <w:tcPr>
            <w:tcW w:w="734" w:type="pct"/>
            <w:noWrap/>
            <w:vAlign w:val="center"/>
            <w:hideMark/>
          </w:tcPr>
          <w:p w:rsidR="009176EF" w:rsidRPr="009B4DDC" w:rsidRDefault="009176EF" w:rsidP="009176EF">
            <w:pPr>
              <w:pStyle w:val="TableText"/>
              <w:jc w:val="center"/>
            </w:pPr>
            <w:r w:rsidRPr="009B4DDC">
              <w:t>3.75</w:t>
            </w:r>
          </w:p>
        </w:tc>
      </w:tr>
      <w:tr w:rsidR="009176EF" w:rsidRPr="004F4B61" w:rsidTr="00550086">
        <w:trPr>
          <w:trHeight w:val="300"/>
          <w:jc w:val="center"/>
        </w:trPr>
        <w:tc>
          <w:tcPr>
            <w:tcW w:w="199" w:type="pct"/>
            <w:vMerge/>
            <w:shd w:val="clear" w:color="auto" w:fill="D2DBE2"/>
            <w:hideMark/>
          </w:tcPr>
          <w:p w:rsidR="009176EF" w:rsidRPr="009B4DDC" w:rsidRDefault="009176EF" w:rsidP="009176EF">
            <w:pPr>
              <w:pStyle w:val="TableHeading"/>
              <w:jc w:val="both"/>
            </w:pPr>
          </w:p>
        </w:tc>
        <w:tc>
          <w:tcPr>
            <w:tcW w:w="1058" w:type="pct"/>
            <w:noWrap/>
            <w:vAlign w:val="center"/>
            <w:hideMark/>
          </w:tcPr>
          <w:p w:rsidR="009176EF" w:rsidRPr="009B4DDC" w:rsidRDefault="009176EF" w:rsidP="009176EF">
            <w:pPr>
              <w:pStyle w:val="TableText"/>
              <w:jc w:val="both"/>
            </w:pPr>
            <w:r w:rsidRPr="009B4DDC">
              <w:t>Mixed Bathing</w:t>
            </w:r>
          </w:p>
        </w:tc>
        <w:tc>
          <w:tcPr>
            <w:tcW w:w="707" w:type="pct"/>
            <w:noWrap/>
            <w:vAlign w:val="center"/>
            <w:hideMark/>
          </w:tcPr>
          <w:p w:rsidR="009176EF" w:rsidRPr="009B4DDC" w:rsidRDefault="009176EF" w:rsidP="009176EF">
            <w:pPr>
              <w:pStyle w:val="TableText"/>
              <w:jc w:val="center"/>
            </w:pPr>
            <w:r w:rsidRPr="009B4DDC">
              <w:t>7.28</w:t>
            </w:r>
          </w:p>
        </w:tc>
        <w:tc>
          <w:tcPr>
            <w:tcW w:w="423" w:type="pct"/>
            <w:noWrap/>
            <w:vAlign w:val="center"/>
            <w:hideMark/>
          </w:tcPr>
          <w:p w:rsidR="009176EF" w:rsidRPr="009B4DDC" w:rsidRDefault="009176EF" w:rsidP="009176EF">
            <w:pPr>
              <w:pStyle w:val="TableText"/>
              <w:jc w:val="center"/>
            </w:pPr>
            <w:r w:rsidRPr="009B4DDC">
              <w:t>44</w:t>
            </w:r>
          </w:p>
        </w:tc>
        <w:tc>
          <w:tcPr>
            <w:tcW w:w="424" w:type="pct"/>
            <w:noWrap/>
            <w:vAlign w:val="center"/>
            <w:hideMark/>
          </w:tcPr>
          <w:p w:rsidR="009176EF" w:rsidRPr="009B4DDC" w:rsidRDefault="009176EF" w:rsidP="009176EF">
            <w:pPr>
              <w:pStyle w:val="TableText"/>
              <w:jc w:val="center"/>
            </w:pPr>
            <w:r w:rsidRPr="009B4DDC">
              <w:t>0.22</w:t>
            </w:r>
          </w:p>
        </w:tc>
        <w:tc>
          <w:tcPr>
            <w:tcW w:w="678" w:type="pct"/>
            <w:noWrap/>
            <w:vAlign w:val="center"/>
            <w:hideMark/>
          </w:tcPr>
          <w:p w:rsidR="009176EF" w:rsidRPr="009B4DDC" w:rsidRDefault="009176EF" w:rsidP="009176EF">
            <w:pPr>
              <w:pStyle w:val="TableText"/>
              <w:jc w:val="center"/>
            </w:pPr>
            <w:r w:rsidRPr="009B4DDC">
              <w:t>0.31</w:t>
            </w:r>
          </w:p>
        </w:tc>
        <w:tc>
          <w:tcPr>
            <w:tcW w:w="777" w:type="pct"/>
            <w:noWrap/>
            <w:vAlign w:val="center"/>
            <w:hideMark/>
          </w:tcPr>
          <w:p w:rsidR="009176EF" w:rsidRPr="009B4DDC" w:rsidRDefault="009176EF" w:rsidP="009176EF">
            <w:pPr>
              <w:pStyle w:val="TableText"/>
              <w:jc w:val="center"/>
            </w:pPr>
            <w:r w:rsidRPr="009B4DDC">
              <w:t>3.38</w:t>
            </w:r>
          </w:p>
        </w:tc>
        <w:tc>
          <w:tcPr>
            <w:tcW w:w="734" w:type="pct"/>
            <w:noWrap/>
            <w:vAlign w:val="center"/>
            <w:hideMark/>
          </w:tcPr>
          <w:p w:rsidR="009176EF" w:rsidRPr="009B4DDC" w:rsidRDefault="009176EF" w:rsidP="009176EF">
            <w:pPr>
              <w:pStyle w:val="TableText"/>
              <w:jc w:val="center"/>
            </w:pPr>
            <w:r w:rsidRPr="009B4DDC">
              <w:t>4.92</w:t>
            </w:r>
          </w:p>
        </w:tc>
      </w:tr>
      <w:tr w:rsidR="009176EF" w:rsidRPr="004F4B61" w:rsidTr="00550086">
        <w:trPr>
          <w:trHeight w:val="300"/>
          <w:jc w:val="center"/>
        </w:trPr>
        <w:tc>
          <w:tcPr>
            <w:tcW w:w="199" w:type="pct"/>
            <w:vMerge/>
            <w:shd w:val="clear" w:color="auto" w:fill="D2DBE2"/>
            <w:hideMark/>
          </w:tcPr>
          <w:p w:rsidR="009176EF" w:rsidRPr="009B4DDC" w:rsidRDefault="009176EF" w:rsidP="009176EF">
            <w:pPr>
              <w:pStyle w:val="TableHeading"/>
              <w:jc w:val="both"/>
            </w:pPr>
          </w:p>
        </w:tc>
        <w:tc>
          <w:tcPr>
            <w:tcW w:w="1058" w:type="pct"/>
            <w:noWrap/>
            <w:vAlign w:val="center"/>
            <w:hideMark/>
          </w:tcPr>
          <w:p w:rsidR="009176EF" w:rsidRPr="009B4DDC" w:rsidRDefault="009176EF" w:rsidP="009176EF">
            <w:pPr>
              <w:pStyle w:val="TableText"/>
              <w:jc w:val="both"/>
            </w:pPr>
            <w:r w:rsidRPr="009B4DDC">
              <w:t>Hampstead No 2</w:t>
            </w:r>
          </w:p>
        </w:tc>
        <w:tc>
          <w:tcPr>
            <w:tcW w:w="707" w:type="pct"/>
            <w:noWrap/>
            <w:vAlign w:val="center"/>
            <w:hideMark/>
          </w:tcPr>
          <w:p w:rsidR="009176EF" w:rsidRPr="009B4DDC" w:rsidRDefault="009176EF" w:rsidP="009176EF">
            <w:pPr>
              <w:pStyle w:val="TableText"/>
              <w:jc w:val="center"/>
            </w:pPr>
            <w:r w:rsidRPr="009B4DDC">
              <w:t>9.13</w:t>
            </w:r>
          </w:p>
        </w:tc>
        <w:tc>
          <w:tcPr>
            <w:tcW w:w="423" w:type="pct"/>
            <w:noWrap/>
            <w:vAlign w:val="center"/>
            <w:hideMark/>
          </w:tcPr>
          <w:p w:rsidR="009176EF" w:rsidRPr="009B4DDC" w:rsidRDefault="009176EF" w:rsidP="009176EF">
            <w:pPr>
              <w:pStyle w:val="TableText"/>
              <w:jc w:val="center"/>
            </w:pPr>
            <w:r w:rsidRPr="009B4DDC">
              <w:t>100</w:t>
            </w:r>
          </w:p>
        </w:tc>
        <w:tc>
          <w:tcPr>
            <w:tcW w:w="424" w:type="pct"/>
            <w:noWrap/>
            <w:vAlign w:val="center"/>
            <w:hideMark/>
          </w:tcPr>
          <w:p w:rsidR="009176EF" w:rsidRPr="009B4DDC" w:rsidRDefault="009176EF" w:rsidP="009176EF">
            <w:pPr>
              <w:pStyle w:val="TableText"/>
              <w:jc w:val="center"/>
            </w:pPr>
            <w:r w:rsidRPr="009B4DDC">
              <w:t>0.22</w:t>
            </w:r>
          </w:p>
        </w:tc>
        <w:tc>
          <w:tcPr>
            <w:tcW w:w="678" w:type="pct"/>
            <w:noWrap/>
            <w:vAlign w:val="center"/>
            <w:hideMark/>
          </w:tcPr>
          <w:p w:rsidR="009176EF" w:rsidRPr="009B4DDC" w:rsidRDefault="009176EF" w:rsidP="009176EF">
            <w:pPr>
              <w:pStyle w:val="TableText"/>
              <w:jc w:val="center"/>
            </w:pPr>
            <w:r w:rsidRPr="009B4DDC">
              <w:t>0.27</w:t>
            </w:r>
          </w:p>
        </w:tc>
        <w:tc>
          <w:tcPr>
            <w:tcW w:w="777" w:type="pct"/>
            <w:noWrap/>
            <w:vAlign w:val="center"/>
            <w:hideMark/>
          </w:tcPr>
          <w:p w:rsidR="009176EF" w:rsidRPr="009B4DDC" w:rsidRDefault="009176EF" w:rsidP="009176EF">
            <w:pPr>
              <w:pStyle w:val="TableText"/>
              <w:jc w:val="center"/>
            </w:pPr>
            <w:r w:rsidRPr="009B4DDC">
              <w:t>3.15</w:t>
            </w:r>
          </w:p>
        </w:tc>
        <w:tc>
          <w:tcPr>
            <w:tcW w:w="734" w:type="pct"/>
            <w:noWrap/>
            <w:vAlign w:val="center"/>
            <w:hideMark/>
          </w:tcPr>
          <w:p w:rsidR="009176EF" w:rsidRPr="009B4DDC" w:rsidRDefault="009176EF" w:rsidP="009176EF">
            <w:pPr>
              <w:pStyle w:val="TableText"/>
              <w:jc w:val="center"/>
            </w:pPr>
            <w:r w:rsidRPr="009B4DDC">
              <w:t>3.83</w:t>
            </w:r>
          </w:p>
        </w:tc>
      </w:tr>
      <w:tr w:rsidR="009176EF" w:rsidRPr="004F4B61" w:rsidTr="00550086">
        <w:trPr>
          <w:trHeight w:val="315"/>
          <w:jc w:val="center"/>
        </w:trPr>
        <w:tc>
          <w:tcPr>
            <w:tcW w:w="199" w:type="pct"/>
            <w:vMerge/>
            <w:shd w:val="clear" w:color="auto" w:fill="D2DBE2"/>
            <w:hideMark/>
          </w:tcPr>
          <w:p w:rsidR="009176EF" w:rsidRPr="009B4DDC" w:rsidRDefault="009176EF" w:rsidP="009176EF">
            <w:pPr>
              <w:pStyle w:val="TableHeading"/>
              <w:jc w:val="both"/>
            </w:pPr>
          </w:p>
        </w:tc>
        <w:tc>
          <w:tcPr>
            <w:tcW w:w="1058" w:type="pct"/>
            <w:noWrap/>
            <w:vAlign w:val="center"/>
            <w:hideMark/>
          </w:tcPr>
          <w:p w:rsidR="009176EF" w:rsidRPr="009B4DDC" w:rsidRDefault="009176EF" w:rsidP="009176EF">
            <w:pPr>
              <w:pStyle w:val="TableText"/>
              <w:jc w:val="both"/>
            </w:pPr>
            <w:r w:rsidRPr="009B4DDC">
              <w:t>Hampstead No 1</w:t>
            </w:r>
          </w:p>
        </w:tc>
        <w:tc>
          <w:tcPr>
            <w:tcW w:w="707" w:type="pct"/>
            <w:noWrap/>
            <w:vAlign w:val="center"/>
            <w:hideMark/>
          </w:tcPr>
          <w:p w:rsidR="009176EF" w:rsidRPr="009B4DDC" w:rsidRDefault="009176EF" w:rsidP="009176EF">
            <w:pPr>
              <w:pStyle w:val="TableText"/>
              <w:jc w:val="center"/>
            </w:pPr>
            <w:r w:rsidRPr="009B4DDC">
              <w:t>7.60</w:t>
            </w:r>
          </w:p>
        </w:tc>
        <w:tc>
          <w:tcPr>
            <w:tcW w:w="423" w:type="pct"/>
            <w:noWrap/>
            <w:vAlign w:val="center"/>
            <w:hideMark/>
          </w:tcPr>
          <w:p w:rsidR="009176EF" w:rsidRPr="009B4DDC" w:rsidRDefault="009176EF" w:rsidP="009176EF">
            <w:pPr>
              <w:pStyle w:val="TableText"/>
              <w:jc w:val="center"/>
            </w:pPr>
            <w:r w:rsidRPr="009B4DDC">
              <w:t>112</w:t>
            </w:r>
          </w:p>
        </w:tc>
        <w:tc>
          <w:tcPr>
            <w:tcW w:w="424" w:type="pct"/>
            <w:noWrap/>
            <w:vAlign w:val="center"/>
            <w:hideMark/>
          </w:tcPr>
          <w:p w:rsidR="009176EF" w:rsidRPr="009B4DDC" w:rsidRDefault="009176EF" w:rsidP="009176EF">
            <w:pPr>
              <w:pStyle w:val="TableText"/>
              <w:jc w:val="center"/>
            </w:pPr>
            <w:r w:rsidRPr="009B4DDC">
              <w:t>0.31</w:t>
            </w:r>
          </w:p>
        </w:tc>
        <w:tc>
          <w:tcPr>
            <w:tcW w:w="678" w:type="pct"/>
            <w:noWrap/>
            <w:vAlign w:val="center"/>
            <w:hideMark/>
          </w:tcPr>
          <w:p w:rsidR="009176EF" w:rsidRPr="009B4DDC" w:rsidRDefault="009176EF" w:rsidP="009176EF">
            <w:pPr>
              <w:pStyle w:val="TableText"/>
              <w:jc w:val="center"/>
            </w:pPr>
            <w:r w:rsidRPr="009B4DDC">
              <w:t>0.19</w:t>
            </w:r>
          </w:p>
        </w:tc>
        <w:tc>
          <w:tcPr>
            <w:tcW w:w="777" w:type="pct"/>
            <w:noWrap/>
            <w:vAlign w:val="center"/>
            <w:hideMark/>
          </w:tcPr>
          <w:p w:rsidR="009176EF" w:rsidRPr="009B4DDC" w:rsidRDefault="009176EF" w:rsidP="009176EF">
            <w:pPr>
              <w:pStyle w:val="TableText"/>
              <w:jc w:val="center"/>
            </w:pPr>
            <w:r w:rsidRPr="009B4DDC">
              <w:t>3.07</w:t>
            </w:r>
          </w:p>
        </w:tc>
        <w:tc>
          <w:tcPr>
            <w:tcW w:w="734" w:type="pct"/>
            <w:noWrap/>
            <w:vAlign w:val="center"/>
            <w:hideMark/>
          </w:tcPr>
          <w:p w:rsidR="009176EF" w:rsidRPr="009B4DDC" w:rsidRDefault="009176EF" w:rsidP="009176EF">
            <w:pPr>
              <w:pStyle w:val="TableText"/>
              <w:jc w:val="center"/>
            </w:pPr>
            <w:r w:rsidRPr="009B4DDC">
              <w:t>3.33</w:t>
            </w:r>
          </w:p>
        </w:tc>
      </w:tr>
    </w:tbl>
    <w:p w:rsidR="009176EF" w:rsidRPr="00577E54" w:rsidRDefault="009176EF" w:rsidP="00E30460">
      <w:pPr>
        <w:pStyle w:val="TableHeading"/>
        <w:jc w:val="both"/>
        <w:rPr>
          <w:rFonts w:ascii="Calibri" w:hAnsi="Calibri"/>
          <w:sz w:val="24"/>
        </w:rPr>
      </w:pPr>
    </w:p>
    <w:p w:rsidR="000F33B5" w:rsidRPr="009176EF" w:rsidRDefault="000F33B5" w:rsidP="009176EF">
      <w:pPr>
        <w:jc w:val="left"/>
        <w:rPr>
          <w:rFonts w:cs="Arial"/>
          <w:sz w:val="22"/>
        </w:rPr>
      </w:pPr>
      <w:r w:rsidRPr="009176EF">
        <w:rPr>
          <w:rFonts w:cs="Arial"/>
          <w:sz w:val="22"/>
        </w:rPr>
        <w:lastRenderedPageBreak/>
        <w:t xml:space="preserve">The Table above shows that velocities close to 5.5m/s could occur on the downstream slope during overtopping. </w:t>
      </w:r>
      <w:r w:rsidRPr="009176EF">
        <w:rPr>
          <w:sz w:val="22"/>
        </w:rPr>
        <w:t>At the speeds estimated in the above Table, standard guidance suggests that the dam slopes would need reinforcement to prevent erosion which could lead to a breach of the dam.  The velocities shown are based on a uniform surface; in reality the outer slopes are uneven with trees and other coarse vegetation which will contribute to locally greater speeds. In addition coarse vegetation is readily pulled out by flowing water.  These factors will exacerbate erosion damage to the slope which emphasizes the need to either to prevent flow over the crest by channelling flow around the dams or where this is not possible, to reinforce the slope using “soft” engineering techniques such as reinforced grass.</w:t>
      </w:r>
    </w:p>
    <w:p w:rsidR="000F33B5" w:rsidRPr="009176EF" w:rsidRDefault="000F33B5" w:rsidP="009176EF">
      <w:pPr>
        <w:jc w:val="left"/>
        <w:rPr>
          <w:sz w:val="22"/>
        </w:rPr>
      </w:pPr>
      <w:r w:rsidRPr="009176EF">
        <w:rPr>
          <w:rFonts w:cs="Arial"/>
          <w:sz w:val="22"/>
        </w:rPr>
        <w:t>The duration of the overtopping event are estimated to be up to 9.</w:t>
      </w:r>
      <w:r w:rsidR="00737F60" w:rsidRPr="009176EF">
        <w:rPr>
          <w:rFonts w:cs="Arial"/>
          <w:sz w:val="22"/>
        </w:rPr>
        <w:t>2</w:t>
      </w:r>
      <w:r w:rsidRPr="009176EF">
        <w:rPr>
          <w:rFonts w:cs="Arial"/>
          <w:sz w:val="22"/>
        </w:rPr>
        <w:t>5 hours and this could be long enough to cause significant saturation of the downstream shoulder of the dam.  The influence of saturation on the stability of the embankment slopes will be taken into account in the detailed design and also emphasizes the need to avoid flow over the crests and over the outer slopes</w:t>
      </w:r>
      <w:r w:rsidR="009B1E42" w:rsidRPr="009176EF">
        <w:rPr>
          <w:rFonts w:cs="Arial"/>
          <w:sz w:val="22"/>
        </w:rPr>
        <w:t xml:space="preserve"> where practicable</w:t>
      </w:r>
      <w:r w:rsidRPr="009176EF">
        <w:rPr>
          <w:rFonts w:cs="Arial"/>
          <w:sz w:val="22"/>
        </w:rPr>
        <w:t xml:space="preserve">. </w:t>
      </w:r>
    </w:p>
    <w:p w:rsidR="000F33B5" w:rsidRPr="00577E54" w:rsidRDefault="000F33B5" w:rsidP="008B2B56">
      <w:pPr>
        <w:rPr>
          <w:sz w:val="22"/>
        </w:rPr>
      </w:pPr>
    </w:p>
    <w:p w:rsidR="000F33B5" w:rsidRPr="00577E54" w:rsidRDefault="000F33B5" w:rsidP="008B2B56">
      <w:pPr>
        <w:rPr>
          <w:sz w:val="22"/>
        </w:rPr>
      </w:pPr>
    </w:p>
    <w:p w:rsidR="002B3DFE" w:rsidRDefault="002B3DFE" w:rsidP="002B3DFE">
      <w:pPr>
        <w:pStyle w:val="Heading1"/>
        <w:numPr>
          <w:ilvl w:val="0"/>
          <w:numId w:val="0"/>
        </w:numPr>
        <w:ind w:left="1021"/>
        <w:jc w:val="left"/>
        <w:rPr>
          <w:sz w:val="52"/>
        </w:rPr>
      </w:pPr>
    </w:p>
    <w:p w:rsidR="00EE67B5" w:rsidRPr="00577E54" w:rsidRDefault="00EE67B5" w:rsidP="009176EF">
      <w:pPr>
        <w:pStyle w:val="Heading1"/>
        <w:jc w:val="left"/>
        <w:rPr>
          <w:sz w:val="52"/>
        </w:rPr>
      </w:pPr>
      <w:bookmarkStart w:id="87" w:name="_Toc351637861"/>
      <w:r w:rsidRPr="00577E54">
        <w:rPr>
          <w:sz w:val="52"/>
        </w:rPr>
        <w:lastRenderedPageBreak/>
        <w:t xml:space="preserve">Conclusions and </w:t>
      </w:r>
      <w:r w:rsidR="009176EF">
        <w:rPr>
          <w:sz w:val="52"/>
        </w:rPr>
        <w:t>R</w:t>
      </w:r>
      <w:r w:rsidRPr="00577E54">
        <w:rPr>
          <w:sz w:val="52"/>
        </w:rPr>
        <w:t>ecommendations</w:t>
      </w:r>
      <w:bookmarkEnd w:id="87"/>
    </w:p>
    <w:p w:rsidR="00CD36CA" w:rsidRPr="009176EF" w:rsidRDefault="00EE67B5" w:rsidP="00AF52CC">
      <w:pPr>
        <w:pStyle w:val="ListParagraph"/>
        <w:numPr>
          <w:ilvl w:val="0"/>
          <w:numId w:val="21"/>
        </w:numPr>
        <w:spacing w:after="0"/>
        <w:rPr>
          <w:sz w:val="22"/>
        </w:rPr>
      </w:pPr>
      <w:r w:rsidRPr="009176EF">
        <w:rPr>
          <w:sz w:val="22"/>
        </w:rPr>
        <w:t xml:space="preserve">The report presents a review of </w:t>
      </w:r>
      <w:r w:rsidR="006C4CC4" w:rsidRPr="009176EF">
        <w:rPr>
          <w:sz w:val="22"/>
        </w:rPr>
        <w:t xml:space="preserve">current overtopping risk associated with the Hampstead Heath ponds.  </w:t>
      </w:r>
    </w:p>
    <w:p w:rsidR="007376F0" w:rsidRPr="009176EF" w:rsidRDefault="006C4CC4" w:rsidP="00AF52CC">
      <w:pPr>
        <w:pStyle w:val="ListParagraph"/>
        <w:numPr>
          <w:ilvl w:val="0"/>
          <w:numId w:val="21"/>
        </w:numPr>
        <w:spacing w:after="0"/>
        <w:rPr>
          <w:sz w:val="22"/>
        </w:rPr>
      </w:pPr>
      <w:r w:rsidRPr="009176EF">
        <w:rPr>
          <w:sz w:val="22"/>
        </w:rPr>
        <w:t xml:space="preserve">It </w:t>
      </w:r>
      <w:r w:rsidR="002A25DC" w:rsidRPr="009176EF">
        <w:rPr>
          <w:sz w:val="22"/>
        </w:rPr>
        <w:t xml:space="preserve">examines the </w:t>
      </w:r>
      <w:r w:rsidRPr="009176EF">
        <w:rPr>
          <w:sz w:val="22"/>
        </w:rPr>
        <w:t>previous work done and conclude</w:t>
      </w:r>
      <w:r w:rsidR="007376F0" w:rsidRPr="009176EF">
        <w:rPr>
          <w:sz w:val="22"/>
        </w:rPr>
        <w:t>s</w:t>
      </w:r>
      <w:r w:rsidRPr="009176EF">
        <w:rPr>
          <w:sz w:val="22"/>
        </w:rPr>
        <w:t xml:space="preserve"> that the previous </w:t>
      </w:r>
      <w:r w:rsidR="007376F0" w:rsidRPr="009176EF">
        <w:rPr>
          <w:sz w:val="22"/>
        </w:rPr>
        <w:t>work was based on non industry-standard methods</w:t>
      </w:r>
      <w:r w:rsidR="002A25DC" w:rsidRPr="009176EF">
        <w:rPr>
          <w:sz w:val="22"/>
        </w:rPr>
        <w:t>, and a percentage runoff, based on limited field measures, which was greater tha</w:t>
      </w:r>
      <w:r w:rsidR="008870DE" w:rsidRPr="009176EF">
        <w:rPr>
          <w:sz w:val="22"/>
        </w:rPr>
        <w:t>n</w:t>
      </w:r>
      <w:r w:rsidR="002A25DC" w:rsidRPr="009176EF">
        <w:rPr>
          <w:sz w:val="22"/>
        </w:rPr>
        <w:t xml:space="preserve"> values calculated using </w:t>
      </w:r>
      <w:r w:rsidR="008870DE" w:rsidRPr="009176EF">
        <w:rPr>
          <w:sz w:val="22"/>
        </w:rPr>
        <w:t xml:space="preserve">current </w:t>
      </w:r>
      <w:r w:rsidR="002A25DC" w:rsidRPr="009176EF">
        <w:rPr>
          <w:sz w:val="22"/>
        </w:rPr>
        <w:t xml:space="preserve">industry standard methods.  The use of very high percentage runoff values for the Heath is the main reason for </w:t>
      </w:r>
      <w:r w:rsidR="007376F0" w:rsidRPr="009176EF">
        <w:rPr>
          <w:sz w:val="22"/>
        </w:rPr>
        <w:t>PMF</w:t>
      </w:r>
      <w:r w:rsidR="002A25DC" w:rsidRPr="009176EF">
        <w:rPr>
          <w:sz w:val="22"/>
        </w:rPr>
        <w:t xml:space="preserve"> peak</w:t>
      </w:r>
      <w:r w:rsidR="007376F0" w:rsidRPr="009176EF">
        <w:rPr>
          <w:sz w:val="22"/>
        </w:rPr>
        <w:t xml:space="preserve"> flows that are on average twice that obtained using industry standard methods.</w:t>
      </w:r>
    </w:p>
    <w:p w:rsidR="00CD36CA" w:rsidRPr="009176EF" w:rsidRDefault="007376F0" w:rsidP="00AF52CC">
      <w:pPr>
        <w:pStyle w:val="ListParagraph"/>
        <w:numPr>
          <w:ilvl w:val="0"/>
          <w:numId w:val="21"/>
        </w:numPr>
        <w:spacing w:after="0"/>
        <w:rPr>
          <w:sz w:val="22"/>
        </w:rPr>
      </w:pPr>
      <w:r w:rsidRPr="009176EF">
        <w:rPr>
          <w:sz w:val="22"/>
        </w:rPr>
        <w:t xml:space="preserve">Using industry standard methods, </w:t>
      </w:r>
      <w:r w:rsidR="00CD36CA" w:rsidRPr="009176EF">
        <w:rPr>
          <w:sz w:val="22"/>
        </w:rPr>
        <w:t>a</w:t>
      </w:r>
      <w:r w:rsidRPr="009176EF">
        <w:rPr>
          <w:sz w:val="22"/>
        </w:rPr>
        <w:t xml:space="preserve"> reasonable revision of the SPR was obtained based on FEH </w:t>
      </w:r>
      <w:r w:rsidR="00CD36CA" w:rsidRPr="009176EF">
        <w:rPr>
          <w:sz w:val="22"/>
        </w:rPr>
        <w:t>methods</w:t>
      </w:r>
      <w:r w:rsidRPr="009176EF">
        <w:rPr>
          <w:sz w:val="22"/>
        </w:rPr>
        <w:t xml:space="preserve">, which resulted in Percentage </w:t>
      </w:r>
      <w:r w:rsidR="00CD36CA" w:rsidRPr="009176EF">
        <w:rPr>
          <w:sz w:val="22"/>
        </w:rPr>
        <w:t>R</w:t>
      </w:r>
      <w:r w:rsidRPr="009176EF">
        <w:rPr>
          <w:sz w:val="22"/>
        </w:rPr>
        <w:t>unoff values that were less that those used in the Haycock model</w:t>
      </w:r>
      <w:r w:rsidR="00F9396B" w:rsidRPr="009176EF">
        <w:rPr>
          <w:sz w:val="22"/>
        </w:rPr>
        <w:t xml:space="preserve"> and more reasonable for the catchment</w:t>
      </w:r>
      <w:r w:rsidRPr="009176EF">
        <w:rPr>
          <w:sz w:val="22"/>
        </w:rPr>
        <w:t>.</w:t>
      </w:r>
      <w:r w:rsidR="00CD36CA" w:rsidRPr="009176EF">
        <w:rPr>
          <w:sz w:val="22"/>
        </w:rPr>
        <w:t xml:space="preserve">  </w:t>
      </w:r>
    </w:p>
    <w:p w:rsidR="00CD36CA" w:rsidRPr="009176EF" w:rsidRDefault="00CD36CA" w:rsidP="00AF52CC">
      <w:pPr>
        <w:pStyle w:val="ListParagraph"/>
        <w:numPr>
          <w:ilvl w:val="0"/>
          <w:numId w:val="21"/>
        </w:numPr>
        <w:spacing w:after="0"/>
        <w:rPr>
          <w:sz w:val="22"/>
        </w:rPr>
      </w:pPr>
      <w:r w:rsidRPr="009176EF">
        <w:rPr>
          <w:sz w:val="22"/>
        </w:rPr>
        <w:t xml:space="preserve">Reservoir routing resulted in generally lower overtopping depths </w:t>
      </w:r>
      <w:r w:rsidR="002A25DC" w:rsidRPr="009176EF">
        <w:rPr>
          <w:sz w:val="22"/>
        </w:rPr>
        <w:t>than those predicted by Haycock</w:t>
      </w:r>
      <w:r w:rsidRPr="009176EF">
        <w:rPr>
          <w:sz w:val="22"/>
        </w:rPr>
        <w:t xml:space="preserve">.  </w:t>
      </w:r>
    </w:p>
    <w:p w:rsidR="00053901" w:rsidRPr="009176EF" w:rsidRDefault="00CD36CA" w:rsidP="00AF52CC">
      <w:pPr>
        <w:pStyle w:val="ListParagraph"/>
        <w:numPr>
          <w:ilvl w:val="0"/>
          <w:numId w:val="21"/>
        </w:numPr>
        <w:spacing w:after="0"/>
        <w:rPr>
          <w:sz w:val="22"/>
        </w:rPr>
      </w:pPr>
      <w:r w:rsidRPr="009176EF">
        <w:rPr>
          <w:sz w:val="22"/>
        </w:rPr>
        <w:t>Complex overland flow paths around the dams have been modelled and these will need to be considered in an assessment of dam stability and risk of erosion of the dams</w:t>
      </w:r>
    </w:p>
    <w:p w:rsidR="00053901" w:rsidRPr="009176EF" w:rsidRDefault="00053901" w:rsidP="00AF52CC">
      <w:pPr>
        <w:pStyle w:val="ListParagraph"/>
        <w:numPr>
          <w:ilvl w:val="0"/>
          <w:numId w:val="21"/>
        </w:numPr>
        <w:spacing w:after="0"/>
        <w:rPr>
          <w:sz w:val="22"/>
        </w:rPr>
      </w:pPr>
      <w:r w:rsidRPr="009176EF">
        <w:rPr>
          <w:sz w:val="22"/>
        </w:rPr>
        <w:t>It can be concluded that the current study has been robust and utilised best available data and industry best practice and software</w:t>
      </w:r>
      <w:r w:rsidR="00F9396B" w:rsidRPr="009176EF">
        <w:rPr>
          <w:sz w:val="22"/>
        </w:rPr>
        <w:t>,</w:t>
      </w:r>
      <w:r w:rsidRPr="009176EF">
        <w:rPr>
          <w:sz w:val="22"/>
        </w:rPr>
        <w:t xml:space="preserve"> and has resulted in flows and overtopping depths </w:t>
      </w:r>
      <w:r w:rsidR="00F9396B" w:rsidRPr="009176EF">
        <w:rPr>
          <w:sz w:val="22"/>
        </w:rPr>
        <w:t xml:space="preserve">with a </w:t>
      </w:r>
      <w:r w:rsidR="009B7994" w:rsidRPr="009176EF">
        <w:rPr>
          <w:sz w:val="22"/>
        </w:rPr>
        <w:t>reasonable degree of confidence</w:t>
      </w:r>
      <w:r w:rsidRPr="009176EF">
        <w:rPr>
          <w:sz w:val="22"/>
        </w:rPr>
        <w:t>.  It is of the appropriate level of detail for the detailed design of options for upgrading the dams to pass the PMF</w:t>
      </w:r>
      <w:r w:rsidR="00A641F4" w:rsidRPr="009176EF">
        <w:rPr>
          <w:sz w:val="22"/>
        </w:rPr>
        <w:t>.</w:t>
      </w:r>
    </w:p>
    <w:p w:rsidR="008520BF" w:rsidRPr="009176EF" w:rsidRDefault="00053901" w:rsidP="00AF52CC">
      <w:pPr>
        <w:pStyle w:val="ListParagraph"/>
        <w:numPr>
          <w:ilvl w:val="0"/>
          <w:numId w:val="21"/>
        </w:numPr>
        <w:spacing w:after="0"/>
        <w:rPr>
          <w:sz w:val="22"/>
        </w:rPr>
      </w:pPr>
      <w:r w:rsidRPr="009176EF">
        <w:rPr>
          <w:sz w:val="22"/>
        </w:rPr>
        <w:t>The problem definition assessment has revealed that all dams are overtopped during the PMF and that the current standard of protection of the dams ranges from less th</w:t>
      </w:r>
      <w:r w:rsidR="00F9396B" w:rsidRPr="009176EF">
        <w:rPr>
          <w:sz w:val="22"/>
        </w:rPr>
        <w:t>a</w:t>
      </w:r>
      <w:r w:rsidRPr="009176EF">
        <w:rPr>
          <w:sz w:val="22"/>
        </w:rPr>
        <w:t xml:space="preserve">n 5 years to between </w:t>
      </w:r>
      <w:r w:rsidR="009B7994" w:rsidRPr="009176EF">
        <w:rPr>
          <w:sz w:val="22"/>
        </w:rPr>
        <w:t xml:space="preserve">1 in </w:t>
      </w:r>
      <w:r w:rsidRPr="009176EF">
        <w:rPr>
          <w:sz w:val="22"/>
        </w:rPr>
        <w:t>1</w:t>
      </w:r>
      <w:r w:rsidR="00A641F4" w:rsidRPr="009176EF">
        <w:rPr>
          <w:sz w:val="22"/>
        </w:rPr>
        <w:t>,</w:t>
      </w:r>
      <w:r w:rsidRPr="009176EF">
        <w:rPr>
          <w:sz w:val="22"/>
        </w:rPr>
        <w:t>00</w:t>
      </w:r>
      <w:r w:rsidR="00A641F4" w:rsidRPr="009176EF">
        <w:rPr>
          <w:sz w:val="22"/>
        </w:rPr>
        <w:t>0</w:t>
      </w:r>
      <w:r w:rsidRPr="009176EF">
        <w:rPr>
          <w:sz w:val="22"/>
        </w:rPr>
        <w:t xml:space="preserve"> and </w:t>
      </w:r>
      <w:r w:rsidR="009B7994" w:rsidRPr="009176EF">
        <w:rPr>
          <w:sz w:val="22"/>
        </w:rPr>
        <w:t xml:space="preserve">1 in </w:t>
      </w:r>
      <w:r w:rsidRPr="009176EF">
        <w:rPr>
          <w:sz w:val="22"/>
        </w:rPr>
        <w:t>1</w:t>
      </w:r>
      <w:r w:rsidR="00A641F4" w:rsidRPr="009176EF">
        <w:rPr>
          <w:sz w:val="22"/>
        </w:rPr>
        <w:t>0</w:t>
      </w:r>
      <w:r w:rsidRPr="009176EF">
        <w:rPr>
          <w:sz w:val="22"/>
        </w:rPr>
        <w:t>,000 years. The Highgate chain has a generally lower standard of protection (</w:t>
      </w:r>
      <w:r w:rsidR="009B7994" w:rsidRPr="009176EF">
        <w:rPr>
          <w:sz w:val="22"/>
        </w:rPr>
        <w:t xml:space="preserve">less than 1 in 5 to </w:t>
      </w:r>
      <w:r w:rsidR="00A641F4" w:rsidRPr="009176EF">
        <w:rPr>
          <w:sz w:val="22"/>
        </w:rPr>
        <w:t xml:space="preserve">below the </w:t>
      </w:r>
      <w:r w:rsidR="009B7994" w:rsidRPr="009176EF">
        <w:rPr>
          <w:sz w:val="22"/>
        </w:rPr>
        <w:t xml:space="preserve">1 in </w:t>
      </w:r>
      <w:r w:rsidR="00A641F4" w:rsidRPr="009176EF">
        <w:rPr>
          <w:sz w:val="22"/>
        </w:rPr>
        <w:t xml:space="preserve">100 </w:t>
      </w:r>
      <w:r w:rsidR="009B7994" w:rsidRPr="009176EF">
        <w:rPr>
          <w:sz w:val="22"/>
        </w:rPr>
        <w:t>years</w:t>
      </w:r>
      <w:r w:rsidRPr="009176EF">
        <w:rPr>
          <w:sz w:val="22"/>
        </w:rPr>
        <w:t xml:space="preserve">) while the Hampstead chain has a </w:t>
      </w:r>
      <w:r w:rsidR="009B7994" w:rsidRPr="009176EF">
        <w:rPr>
          <w:sz w:val="22"/>
        </w:rPr>
        <w:t xml:space="preserve">SoP in excess of 1 in </w:t>
      </w:r>
      <w:r w:rsidR="00A641F4" w:rsidRPr="009176EF">
        <w:rPr>
          <w:sz w:val="22"/>
        </w:rPr>
        <w:t>5</w:t>
      </w:r>
      <w:r w:rsidR="009B7994" w:rsidRPr="009176EF">
        <w:rPr>
          <w:sz w:val="22"/>
        </w:rPr>
        <w:t xml:space="preserve">0 years (and as high as </w:t>
      </w:r>
      <w:r w:rsidR="00A641F4" w:rsidRPr="009176EF">
        <w:rPr>
          <w:sz w:val="22"/>
        </w:rPr>
        <w:t xml:space="preserve">between the </w:t>
      </w:r>
      <w:r w:rsidR="009B7994" w:rsidRPr="009176EF">
        <w:rPr>
          <w:sz w:val="22"/>
        </w:rPr>
        <w:t>1 in 1,000 years</w:t>
      </w:r>
      <w:r w:rsidR="00A641F4" w:rsidRPr="009176EF">
        <w:rPr>
          <w:sz w:val="22"/>
        </w:rPr>
        <w:t xml:space="preserve"> and 1 in 10,000 year</w:t>
      </w:r>
      <w:r w:rsidR="009B7994" w:rsidRPr="009176EF">
        <w:rPr>
          <w:sz w:val="22"/>
        </w:rPr>
        <w:t xml:space="preserve">).  </w:t>
      </w:r>
    </w:p>
    <w:p w:rsidR="00E74638" w:rsidRPr="009176EF" w:rsidRDefault="00E74638" w:rsidP="0021231C">
      <w:pPr>
        <w:rPr>
          <w:rFonts w:cs="Arial"/>
          <w:sz w:val="22"/>
        </w:rPr>
      </w:pPr>
    </w:p>
    <w:p w:rsidR="00737F60" w:rsidRPr="009176EF" w:rsidRDefault="00737F60" w:rsidP="00737F60">
      <w:pPr>
        <w:spacing w:after="0" w:line="276" w:lineRule="auto"/>
        <w:rPr>
          <w:sz w:val="22"/>
        </w:rPr>
      </w:pPr>
      <w:r w:rsidRPr="009176EF">
        <w:rPr>
          <w:sz w:val="22"/>
        </w:rPr>
        <w:t xml:space="preserve">Floods estimated by Atkins were generally 30% to 50% lower than those estimated by Haycock Associates.  Even with reduced flood volumes water will still flow over the dam crests </w:t>
      </w:r>
      <w:r w:rsidR="003B23C3" w:rsidRPr="009176EF">
        <w:rPr>
          <w:sz w:val="22"/>
        </w:rPr>
        <w:t>during the design flood (PMF)</w:t>
      </w:r>
      <w:r w:rsidRPr="009176EF">
        <w:rPr>
          <w:b/>
          <w:sz w:val="22"/>
        </w:rPr>
        <w:t>.</w:t>
      </w:r>
      <w:r w:rsidR="003B23C3" w:rsidRPr="009176EF">
        <w:rPr>
          <w:sz w:val="22"/>
        </w:rPr>
        <w:t xml:space="preserve">  The speed</w:t>
      </w:r>
      <w:r w:rsidR="009D1806" w:rsidRPr="009176EF">
        <w:rPr>
          <w:sz w:val="22"/>
        </w:rPr>
        <w:t>s</w:t>
      </w:r>
      <w:r w:rsidR="003B23C3" w:rsidRPr="009176EF">
        <w:rPr>
          <w:sz w:val="22"/>
        </w:rPr>
        <w:t xml:space="preserve"> of the flow on the outer face are estimated to be in the range 2.3m/s to 5.5m/s with durations from 2 hours to 9.5 hours</w:t>
      </w:r>
      <w:r w:rsidRPr="009176EF">
        <w:rPr>
          <w:sz w:val="22"/>
        </w:rPr>
        <w:t xml:space="preserve">.  </w:t>
      </w:r>
      <w:r w:rsidR="009D1806" w:rsidRPr="009176EF">
        <w:rPr>
          <w:sz w:val="22"/>
        </w:rPr>
        <w:t>Flows at these speeds and duration</w:t>
      </w:r>
      <w:r w:rsidRPr="009176EF">
        <w:rPr>
          <w:sz w:val="22"/>
        </w:rPr>
        <w:t xml:space="preserve"> on the outer slope, in conjunction with the uneven nature of the slopes with coarse vegetation, are such that the embankments are likely to suffer erosion damage which in some cases could lead to a breach.</w:t>
      </w:r>
    </w:p>
    <w:p w:rsidR="00737F60" w:rsidRPr="009176EF" w:rsidRDefault="00737F60" w:rsidP="00737F60">
      <w:pPr>
        <w:spacing w:after="0" w:line="276" w:lineRule="auto"/>
        <w:rPr>
          <w:sz w:val="22"/>
        </w:rPr>
      </w:pPr>
    </w:p>
    <w:p w:rsidR="00A1652C" w:rsidRDefault="00737F60" w:rsidP="00D642FB">
      <w:pPr>
        <w:rPr>
          <w:sz w:val="22"/>
        </w:rPr>
      </w:pPr>
      <w:r w:rsidRPr="009176EF">
        <w:rPr>
          <w:sz w:val="22"/>
        </w:rPr>
        <w:t>This means that to reduce the risk of breaching, improvements will need to be made to some of the dams t</w:t>
      </w:r>
      <w:r w:rsidR="003B23C3" w:rsidRPr="009176EF">
        <w:rPr>
          <w:sz w:val="22"/>
        </w:rPr>
        <w:t>o enable them to cope with the</w:t>
      </w:r>
      <w:r w:rsidRPr="009176EF">
        <w:rPr>
          <w:sz w:val="22"/>
        </w:rPr>
        <w:t xml:space="preserve"> </w:t>
      </w:r>
      <w:r w:rsidR="003B23C3" w:rsidRPr="009176EF">
        <w:rPr>
          <w:sz w:val="22"/>
        </w:rPr>
        <w:t>design flood (PMF)</w:t>
      </w:r>
      <w:r w:rsidRPr="009176EF">
        <w:rPr>
          <w:sz w:val="22"/>
        </w:rPr>
        <w:t>, although the extent of the work needed should be less than that proposed by Haycock.</w:t>
      </w:r>
    </w:p>
    <w:p w:rsidR="00A1652C" w:rsidRDefault="00A1652C">
      <w:pPr>
        <w:spacing w:after="0"/>
        <w:jc w:val="left"/>
        <w:rPr>
          <w:sz w:val="22"/>
        </w:rPr>
      </w:pPr>
      <w:r>
        <w:rPr>
          <w:sz w:val="22"/>
        </w:rPr>
        <w:br w:type="page"/>
      </w:r>
    </w:p>
    <w:p w:rsidR="00053901" w:rsidRDefault="00053901" w:rsidP="00D642FB">
      <w:pPr>
        <w:rPr>
          <w:sz w:val="22"/>
        </w:rPr>
      </w:pPr>
    </w:p>
    <w:p w:rsidR="00D60162" w:rsidRDefault="00D60162" w:rsidP="00D642FB">
      <w:pPr>
        <w:rPr>
          <w:sz w:val="22"/>
        </w:rPr>
      </w:pPr>
    </w:p>
    <w:p w:rsidR="00D60162" w:rsidRDefault="00D60162" w:rsidP="00D642FB">
      <w:pPr>
        <w:rPr>
          <w:sz w:val="22"/>
        </w:rPr>
      </w:pPr>
    </w:p>
    <w:p w:rsidR="00D60162" w:rsidRDefault="00D60162" w:rsidP="00D642FB">
      <w:pPr>
        <w:rPr>
          <w:sz w:val="22"/>
        </w:rPr>
      </w:pPr>
    </w:p>
    <w:p w:rsidR="00D60162" w:rsidRDefault="00D60162" w:rsidP="00D642FB">
      <w:pPr>
        <w:rPr>
          <w:sz w:val="22"/>
        </w:rPr>
      </w:pPr>
    </w:p>
    <w:p w:rsidR="00D60162" w:rsidRDefault="00D60162" w:rsidP="00D642FB">
      <w:pPr>
        <w:rPr>
          <w:sz w:val="22"/>
        </w:rPr>
      </w:pPr>
    </w:p>
    <w:p w:rsidR="00D60162" w:rsidRDefault="00D60162" w:rsidP="00D642FB">
      <w:pPr>
        <w:rPr>
          <w:sz w:val="22"/>
        </w:rPr>
      </w:pPr>
    </w:p>
    <w:p w:rsidR="00D60162" w:rsidRPr="00577E54" w:rsidRDefault="00D60162" w:rsidP="00D60162">
      <w:pPr>
        <w:pStyle w:val="Heading1"/>
        <w:numPr>
          <w:ilvl w:val="0"/>
          <w:numId w:val="0"/>
        </w:numPr>
        <w:spacing w:after="240"/>
        <w:ind w:left="1021" w:hanging="1021"/>
        <w:rPr>
          <w:sz w:val="52"/>
        </w:rPr>
      </w:pPr>
      <w:bookmarkStart w:id="88" w:name="_Toc351637862"/>
      <w:r w:rsidRPr="00577E54">
        <w:rPr>
          <w:sz w:val="52"/>
        </w:rPr>
        <w:lastRenderedPageBreak/>
        <w:t>Glossary</w:t>
      </w:r>
      <w:bookmarkEnd w:id="88"/>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7654"/>
      </w:tblGrid>
      <w:tr w:rsidR="00D60162" w:rsidRPr="00577E54" w:rsidTr="00D60162">
        <w:trPr>
          <w:trHeight w:val="277"/>
        </w:trPr>
        <w:tc>
          <w:tcPr>
            <w:tcW w:w="2235" w:type="dxa"/>
            <w:shd w:val="clear" w:color="auto" w:fill="D9D9D9"/>
            <w:vAlign w:val="center"/>
          </w:tcPr>
          <w:p w:rsidR="00D60162" w:rsidRPr="00577E54" w:rsidRDefault="00D60162" w:rsidP="00D60162">
            <w:pPr>
              <w:rPr>
                <w:sz w:val="18"/>
                <w:szCs w:val="18"/>
              </w:rPr>
            </w:pPr>
            <w:r w:rsidRPr="00577E54">
              <w:rPr>
                <w:sz w:val="18"/>
                <w:szCs w:val="18"/>
              </w:rPr>
              <w:t>Terminology</w:t>
            </w:r>
          </w:p>
        </w:tc>
        <w:tc>
          <w:tcPr>
            <w:tcW w:w="7654" w:type="dxa"/>
            <w:shd w:val="clear" w:color="auto" w:fill="D9D9D9"/>
            <w:vAlign w:val="center"/>
          </w:tcPr>
          <w:p w:rsidR="00D60162" w:rsidRPr="00577E54" w:rsidRDefault="00D60162" w:rsidP="00D60162">
            <w:pPr>
              <w:rPr>
                <w:sz w:val="18"/>
                <w:szCs w:val="18"/>
              </w:rPr>
            </w:pPr>
            <w:r w:rsidRPr="00577E54">
              <w:rPr>
                <w:sz w:val="18"/>
                <w:szCs w:val="18"/>
              </w:rPr>
              <w:t>Definition</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Annual Maximum (AMAX) series</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The maximum observed rainfall or flow for a given gauging station within each water year.  In this report the term is used in reference to the 24-hour duration rainfall depth observed in each water year of the Hampstead Heath Scientific Society rainfall record.</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Antecedent conditions</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The ‘wetness’ of the catchment prior to the event, due to previous rainfall events.</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BFI (Base flow Index)</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Base flow is the proportion of a river’s flow which is not related to rainfall runoff contributions i.e. the proportion of flow which would flow in the rivers when no rainfall has occurred.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Catchment</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The area which drains to a specified point/outflow.</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Critical Storm Duration</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The rainfall storm duration which results in the peak flow or level at a given point of interest.  All durations longer or shorter than the critical duration, will result in lower peak flow and level at the point of interest</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Depth-Duration-Frequency (DDF) Curves </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A curve which defines the rainfall depth as a function of duration for given return periods.</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Digital Elevation Model (DEM)</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A digital model of the terrain or surface elevation of the land.</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DPLBAR</w:t>
            </w:r>
            <w:r>
              <w:rPr>
                <w:rFonts w:eastAsia="Batang" w:cs="Arial"/>
                <w:sz w:val="18"/>
                <w:szCs w:val="18"/>
                <w:lang w:eastAsia="ko-KR"/>
              </w:rPr>
              <w:t xml:space="preserve"> (m/km)</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Mean drainage path length. The mean distance of all drainage paths in the catchment.</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DPRCWI</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Dynamic Percentage Runoff which is dependent on the catchment wetness index (CWI) and allows the percentage runoff to vary based on the state of the catchment prior to the storm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DPRRAIN</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Dynamic Percentage Runoff which is  dependent on storm depth, and allows the percentage runoff to vary between different storm based on storm magnitude</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DPSBAR</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Mean drainage path slope. The mean slope between pairs of nodes in the catchment, based on the steepest route of decent between nodes.</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Em-2h</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FSR parameter. Maximum 2 hour precipitation.</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Em-24h</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FSR parameter. Maximum 24 hour precipitation.</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Em-25d</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FSR parameter. Maximum 25 day precipitation.</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Flood Estimation Handbook (FEH)</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FEH is the standard UK method for estimating rainfall, and flood frequency and flows.</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Flood Studies Report (FSR)</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The FSR was the first UK-wide flood estimation method developed in 1975.  FEH largely supersedes the FSR.</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Flood Studies Supplementary Report 16 (FSSR16)</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A supplementary report to the FSR published in 1985.</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Flow</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The discharge of a river, measured in metres cubed per second (m3/s or cumecs).</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HHSS</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Hampstead Heath Scientific Society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HOST</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Hydrology of Soil Type classification. UK soils have been delineated according to their hydrological properties and then grouped into the HOST classification. There are 29 classifications.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Hydrograph</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A graph showing the flow of a river over a period of time, often in response to a rainfall event, this may be called a Storm or flow Hydrograph.</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ISIS software</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Modelling software used to assist in the estimation of rainfall and flood hydrographs as per the FEH, FSR and ReFH methods.</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Jenkinson’s r</w:t>
            </w:r>
          </w:p>
        </w:tc>
        <w:tc>
          <w:tcPr>
            <w:tcW w:w="7654" w:type="dxa"/>
            <w:shd w:val="clear" w:color="auto" w:fill="auto"/>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The ratio of M5-60min to M5-2D where M5-60min is the maximum rainfall depth for a 5-year event of 60min duration and the M5-2D is the maximum rainfall depth for a 5-year event of 2days duration.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M5-2d</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FSR parameter. 1 in 5 year rainfall event 2 day maximum precipitation.</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M5-25d</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FSR parameter. 1 in 5 year rainfall event 25 day maximum precipitation.</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Percentage Runoff</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The percentage of the total rainfall that becomes direct runoff after account for losses (such as infiltration, interception, evaporation).</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Probable Maximum Flood (PMF)</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The largest flood that may reasonably be expected to occur from the most severe combination of critical meteorologic and hydrologic conditions that are possible in a catchment.</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Probable Maximum Precipitation (PMP)</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The largest rainfall event that may reasonably be expected to occur from the most severe meteorologic conditions over a catchment.</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lastRenderedPageBreak/>
              <w:t>PROPWET</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Index of the proportion of time that soils are wet. </w:t>
            </w:r>
          </w:p>
        </w:tc>
      </w:tr>
      <w:tr w:rsidR="00D60162" w:rsidRPr="00577E54" w:rsidTr="00D60162">
        <w:trPr>
          <w:trHeight w:val="251"/>
        </w:trPr>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Rainfall Hyetograph</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A graph showing the distribution of a storm with depth over time i.e. mm per hour.</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Revitalised Flood Hydrograph (ReFH) model</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A lumped conceptual rainfall-runoff model, which has been developed for modelling flood events and is considered to be an improvement over the models used within FSR/FEH.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Return Period</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The return period of an event is a statistical measure of the rarity of the event. The return period can be expressed as an annual chance or annual exceedence probability.  For example a 1 in 100 year flood can also be described as a flood with a 1 in 100 annual chance or with an annual exceedence probability of 1% i.e. in any given year there is a 1% chance of the event occurring.</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Rainfall Runoff (RR)</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The conversion of rainfall over a catchment into the water which flows within river channels. Takes into account the losses which occur i.e. through infiltration into the ground.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SAAR</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Standard Average Annual Rainfall. The average of all annual rainfall depths over a specified period (the FEH includes SAAR for the period 1941-1970 and for 1961-1990 for Great Britain and Northern Ireland.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Pr>
                <w:rFonts w:eastAsia="Batang" w:cs="Arial"/>
                <w:sz w:val="18"/>
                <w:szCs w:val="18"/>
                <w:lang w:eastAsia="ko-KR"/>
              </w:rPr>
              <w:t>S1085 (m/km)</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Pr>
                <w:rFonts w:eastAsia="Batang" w:cs="Arial"/>
                <w:sz w:val="18"/>
                <w:szCs w:val="18"/>
                <w:lang w:eastAsia="ko-KR"/>
              </w:rPr>
              <w:t>The slope of the stream between points 10% and 85% of the length from the lowest point on the mainstream.</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Spill and orifice unit (in hydraulic model)</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A structure within a hydraulic model which allow water to be transferred (or spill) along a length of bank (e.g. a reservoir embankment or the side banks of the reservoir).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SPR</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Standard Percentage Runoff. The normal capacity of the catchment to generate runoff.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SPRHOST</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Standard Percentage Runoff from the Hydrology of Soil Types Classification.</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Standard of Protection (SoP)</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The flood event to which a structure is designed to withstand flooding (normal expressed as a return period. Hence a reservoir has a standard of protection of 20 years if its dam is not overtopped during floods of the 1 in 20 year magnitude or less.</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Summer vs. Winter rainfall profiles</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In modelling seasonal rainfall profiles depth and duration remain the same, summer profiles have a higher peak depth, whereas winter profiles the depth is more evenly spread across the duration.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Time to Peak (Tp)</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The time between the start of an event and the time when the flow or rainfall reaches its peak.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TWL</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Top Water Level.  The invert level of the outflow pipes.  Hence the level above which outflow from the reservoir will start</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Unit hydrograph</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A tool for converting a given depth of rainfall over a catchment, during a specified duration, into a Storm Hydrograph.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Urban fraction</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FSR index of fractional urban extent.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URBEXT</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FEH descriptor to describe the level of urbanisation of a catchment.</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Water Year</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In the UK the water year runs from the 1st October to 31st September of the following year. This coincides with the start of the ‘wetter’ season and the recharge of groundwater supplies. It ensures the flood peaks of each year are independent statistically. </w:t>
            </w:r>
          </w:p>
        </w:tc>
      </w:tr>
      <w:tr w:rsidR="00D60162" w:rsidRPr="00577E54" w:rsidTr="00D60162">
        <w:tc>
          <w:tcPr>
            <w:tcW w:w="2235"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Weir Coefficient value (in hydraulic model)</w:t>
            </w:r>
          </w:p>
        </w:tc>
        <w:tc>
          <w:tcPr>
            <w:tcW w:w="7654" w:type="dxa"/>
            <w:vAlign w:val="center"/>
          </w:tcPr>
          <w:p w:rsidR="00D60162" w:rsidRPr="00577E54" w:rsidRDefault="00D60162" w:rsidP="00D60162">
            <w:pPr>
              <w:spacing w:before="40" w:after="40"/>
              <w:jc w:val="left"/>
              <w:rPr>
                <w:rFonts w:eastAsia="Batang" w:cs="Arial"/>
                <w:sz w:val="18"/>
                <w:szCs w:val="18"/>
                <w:lang w:eastAsia="ko-KR"/>
              </w:rPr>
            </w:pPr>
            <w:r w:rsidRPr="00577E54">
              <w:rPr>
                <w:rFonts w:eastAsia="Batang" w:cs="Arial"/>
                <w:sz w:val="18"/>
                <w:szCs w:val="18"/>
                <w:lang w:eastAsia="ko-KR"/>
              </w:rPr>
              <w:t xml:space="preserve">Enables the model to represent the surface and therefore the resistance water will encounter and impact on flow when flowing across or through the surface/object. </w:t>
            </w:r>
          </w:p>
        </w:tc>
      </w:tr>
    </w:tbl>
    <w:p w:rsidR="00D60162" w:rsidRPr="00577E54" w:rsidRDefault="00D60162" w:rsidP="00D60162">
      <w:pPr>
        <w:rPr>
          <w:sz w:val="22"/>
        </w:rPr>
        <w:sectPr w:rsidR="00D60162" w:rsidRPr="00577E54" w:rsidSect="00513ADA">
          <w:headerReference w:type="default" r:id="rId23"/>
          <w:footerReference w:type="default" r:id="rId24"/>
          <w:headerReference w:type="first" r:id="rId25"/>
          <w:pgSz w:w="11906" w:h="16838" w:code="9"/>
          <w:pgMar w:top="1101" w:right="1134" w:bottom="964" w:left="1134" w:header="510" w:footer="340" w:gutter="0"/>
          <w:cols w:space="708"/>
          <w:docGrid w:linePitch="360"/>
        </w:sectPr>
      </w:pPr>
    </w:p>
    <w:p w:rsidR="00FD458C" w:rsidRPr="00577E54" w:rsidRDefault="00CB1B65" w:rsidP="00D642FB">
      <w:pPr>
        <w:pStyle w:val="IntroHeading"/>
        <w:rPr>
          <w:sz w:val="52"/>
        </w:rPr>
      </w:pPr>
      <w:bookmarkStart w:id="89" w:name="AppendixSection"/>
      <w:bookmarkStart w:id="90" w:name="_Toc351637863"/>
      <w:r w:rsidRPr="00577E54">
        <w:rPr>
          <w:sz w:val="52"/>
        </w:rPr>
        <w:lastRenderedPageBreak/>
        <w:t>Appendices</w:t>
      </w:r>
      <w:bookmarkEnd w:id="89"/>
      <w:bookmarkEnd w:id="90"/>
    </w:p>
    <w:p w:rsidR="009176EF" w:rsidRDefault="00894CD3" w:rsidP="00FA4C0F">
      <w:pPr>
        <w:spacing w:after="200" w:line="276" w:lineRule="auto"/>
        <w:jc w:val="center"/>
        <w:rPr>
          <w:sz w:val="22"/>
        </w:rPr>
      </w:pPr>
      <w:r w:rsidRPr="00577E54">
        <w:rPr>
          <w:sz w:val="22"/>
        </w:rPr>
        <w:br w:type="page"/>
      </w:r>
    </w:p>
    <w:p w:rsidR="00894CD3" w:rsidRPr="00577E54" w:rsidRDefault="00FA4C0F" w:rsidP="00FA4C0F">
      <w:pPr>
        <w:spacing w:after="200" w:line="276" w:lineRule="auto"/>
        <w:jc w:val="center"/>
        <w:rPr>
          <w:rFonts w:eastAsia="Times New Roman"/>
          <w:b/>
          <w:iCs/>
          <w:sz w:val="52"/>
        </w:rPr>
      </w:pPr>
      <w:r w:rsidRPr="00577E54">
        <w:rPr>
          <w:sz w:val="22"/>
        </w:rPr>
        <w:lastRenderedPageBreak/>
        <w:t>This page is left blank for double-sided printing.</w:t>
      </w:r>
    </w:p>
    <w:p w:rsidR="00FD458C" w:rsidRPr="00577E54" w:rsidRDefault="005970C4" w:rsidP="00FA4C0F">
      <w:pPr>
        <w:pStyle w:val="Heading6"/>
        <w:ind w:left="0" w:firstLine="0"/>
        <w:rPr>
          <w:sz w:val="52"/>
        </w:rPr>
      </w:pPr>
      <w:bookmarkStart w:id="91" w:name="_Toc351637864"/>
      <w:r w:rsidRPr="00577E54">
        <w:rPr>
          <w:sz w:val="52"/>
        </w:rPr>
        <w:lastRenderedPageBreak/>
        <w:t>References</w:t>
      </w:r>
      <w:bookmarkEnd w:id="91"/>
    </w:p>
    <w:p w:rsidR="005970C4" w:rsidRPr="00577E54" w:rsidRDefault="005970C4" w:rsidP="00D642FB">
      <w:pPr>
        <w:rPr>
          <w:sz w:val="22"/>
        </w:rPr>
      </w:pPr>
      <w:bookmarkStart w:id="92" w:name="_Toc274652664"/>
      <w:r w:rsidRPr="00577E54">
        <w:rPr>
          <w:sz w:val="22"/>
        </w:rPr>
        <w:t>Centre for Ecology &amp; Hydrology, 1999. Flood Estimation Handbook (FEH)</w:t>
      </w:r>
    </w:p>
    <w:p w:rsidR="00FB6628" w:rsidRPr="00577E54" w:rsidRDefault="006F30EF">
      <w:pPr>
        <w:rPr>
          <w:sz w:val="22"/>
          <w:lang w:eastAsia="en-GB"/>
        </w:rPr>
      </w:pPr>
      <w:r w:rsidRPr="00577E54">
        <w:rPr>
          <w:sz w:val="22"/>
        </w:rPr>
        <w:t xml:space="preserve">City of London, November 2012. Hampstead Heath Reservoirs On-Site Emergency Response Plan for Reservoir Dam </w:t>
      </w:r>
      <w:r w:rsidR="001A6025" w:rsidRPr="00577E54">
        <w:rPr>
          <w:sz w:val="22"/>
        </w:rPr>
        <w:t>Incidents.</w:t>
      </w:r>
      <w:r w:rsidR="001A6025" w:rsidRPr="00577E54">
        <w:rPr>
          <w:sz w:val="22"/>
          <w:lang w:eastAsia="en-GB"/>
        </w:rPr>
        <w:t xml:space="preserve"> Defra</w:t>
      </w:r>
      <w:r w:rsidR="005970C4" w:rsidRPr="00577E54">
        <w:rPr>
          <w:sz w:val="22"/>
          <w:lang w:eastAsia="en-GB"/>
        </w:rPr>
        <w:t xml:space="preserve"> Reservoir Safety Working Group, March 2004, Floods and Reservoir Safety: Revised Guidance for Panel Engineers </w:t>
      </w:r>
    </w:p>
    <w:p w:rsidR="00FB6628" w:rsidRPr="00577E54" w:rsidRDefault="005970C4">
      <w:pPr>
        <w:rPr>
          <w:sz w:val="22"/>
          <w:lang w:eastAsia="en-GB"/>
        </w:rPr>
      </w:pPr>
      <w:r w:rsidRPr="00577E54">
        <w:rPr>
          <w:sz w:val="22"/>
          <w:lang w:eastAsia="en-GB"/>
        </w:rPr>
        <w:t>Defra &amp; Environment Agency, March 2006. URBEXT</w:t>
      </w:r>
      <w:r w:rsidRPr="00577E54">
        <w:rPr>
          <w:sz w:val="22"/>
          <w:vertAlign w:val="subscript"/>
          <w:lang w:eastAsia="en-GB"/>
        </w:rPr>
        <w:t>2000</w:t>
      </w:r>
      <w:r w:rsidRPr="00577E54">
        <w:rPr>
          <w:sz w:val="22"/>
          <w:lang w:eastAsia="en-GB"/>
        </w:rPr>
        <w:t xml:space="preserve"> - A new FEH catchment descriptor. Calculation, dissemination and application. R&amp;D Technical Report FD</w:t>
      </w:r>
      <w:r w:rsidRPr="00577E54">
        <w:rPr>
          <w:rFonts w:ascii="Frutiger45Light" w:hAnsi="Frutiger45Light" w:cs="Frutiger45Light"/>
          <w:sz w:val="22"/>
          <w:lang w:eastAsia="en-GB"/>
        </w:rPr>
        <w:t>1919</w:t>
      </w:r>
      <w:r w:rsidRPr="00577E54">
        <w:rPr>
          <w:sz w:val="22"/>
          <w:lang w:eastAsia="en-GB"/>
        </w:rPr>
        <w:t>/TR</w:t>
      </w:r>
    </w:p>
    <w:p w:rsidR="00FB6628" w:rsidRPr="00577E54" w:rsidRDefault="005970C4">
      <w:pPr>
        <w:rPr>
          <w:sz w:val="22"/>
          <w:lang w:eastAsia="en-GB"/>
        </w:rPr>
      </w:pPr>
      <w:r w:rsidRPr="00577E54">
        <w:rPr>
          <w:sz w:val="22"/>
          <w:lang w:eastAsia="en-GB"/>
        </w:rPr>
        <w:t>Haycock Associates Limited, 2006. Hydrological and Water Quality Investigation and Modelling of the Hampstead Heath Lake Chains and Associated Catchments</w:t>
      </w:r>
    </w:p>
    <w:p w:rsidR="00FB6628" w:rsidRPr="00577E54" w:rsidRDefault="005970C4">
      <w:pPr>
        <w:rPr>
          <w:sz w:val="22"/>
          <w:lang w:eastAsia="en-GB"/>
        </w:rPr>
      </w:pPr>
      <w:r w:rsidRPr="00577E54">
        <w:rPr>
          <w:sz w:val="22"/>
          <w:lang w:eastAsia="en-GB"/>
        </w:rPr>
        <w:t>Haycock Associates Limited, 2010. Hydrology Improvements Detailed Evaluation Process (HiDEP): Hydrology and Structure Hydraulics</w:t>
      </w:r>
    </w:p>
    <w:p w:rsidR="006F30EF" w:rsidRPr="00577E54" w:rsidRDefault="006F30EF" w:rsidP="006F30EF">
      <w:pPr>
        <w:rPr>
          <w:sz w:val="22"/>
        </w:rPr>
      </w:pPr>
      <w:r w:rsidRPr="00577E54">
        <w:rPr>
          <w:sz w:val="22"/>
        </w:rPr>
        <w:t>Haycock Associates, 2010, Hampstead Heath Stella Model.</w:t>
      </w:r>
    </w:p>
    <w:p w:rsidR="006F30EF" w:rsidRPr="00577E54" w:rsidRDefault="006F30EF" w:rsidP="006F30EF">
      <w:pPr>
        <w:rPr>
          <w:sz w:val="22"/>
        </w:rPr>
      </w:pPr>
      <w:r w:rsidRPr="00577E54">
        <w:rPr>
          <w:sz w:val="22"/>
        </w:rPr>
        <w:t>Plowman Craven, April 2010, Hampstead Heath Dam 3D Topographic Survey.</w:t>
      </w:r>
    </w:p>
    <w:p w:rsidR="00FB6628" w:rsidRPr="00577E54" w:rsidRDefault="00A16DD2">
      <w:pPr>
        <w:rPr>
          <w:sz w:val="22"/>
          <w:lang w:eastAsia="en-GB"/>
        </w:rPr>
      </w:pPr>
      <w:r w:rsidRPr="00577E54">
        <w:rPr>
          <w:sz w:val="22"/>
          <w:lang w:eastAsia="en-GB"/>
        </w:rPr>
        <w:t xml:space="preserve">Construction Industry Research and Information </w:t>
      </w:r>
      <w:r w:rsidR="008A7AAF" w:rsidRPr="00577E54">
        <w:rPr>
          <w:sz w:val="22"/>
          <w:lang w:eastAsia="en-GB"/>
        </w:rPr>
        <w:t>Association (CI</w:t>
      </w:r>
      <w:r w:rsidRPr="00577E54">
        <w:rPr>
          <w:sz w:val="22"/>
          <w:lang w:eastAsia="en-GB"/>
        </w:rPr>
        <w:t>RIA</w:t>
      </w:r>
      <w:r w:rsidR="008A7AAF" w:rsidRPr="00577E54">
        <w:rPr>
          <w:sz w:val="22"/>
          <w:lang w:eastAsia="en-GB"/>
        </w:rPr>
        <w:t>). 1987, Design of Reinforced Grass Waterways.</w:t>
      </w:r>
    </w:p>
    <w:p w:rsidR="00FB6628" w:rsidRPr="00577E54" w:rsidRDefault="00FB6628">
      <w:pPr>
        <w:spacing w:after="200" w:line="276" w:lineRule="auto"/>
        <w:rPr>
          <w:sz w:val="22"/>
        </w:rPr>
      </w:pPr>
    </w:p>
    <w:p w:rsidR="00FB6628" w:rsidRPr="00577E54" w:rsidRDefault="00FB6628">
      <w:pPr>
        <w:spacing w:after="200" w:line="276" w:lineRule="auto"/>
        <w:rPr>
          <w:sz w:val="22"/>
        </w:rPr>
      </w:pPr>
    </w:p>
    <w:bookmarkEnd w:id="92"/>
    <w:p w:rsidR="00E33DFA" w:rsidRPr="00577E54" w:rsidRDefault="00E33DFA" w:rsidP="00E74638">
      <w:pPr>
        <w:spacing w:after="200" w:line="276" w:lineRule="auto"/>
        <w:rPr>
          <w:sz w:val="22"/>
        </w:rPr>
        <w:sectPr w:rsidR="00E33DFA" w:rsidRPr="00577E54" w:rsidSect="00513ADA">
          <w:headerReference w:type="first" r:id="rId26"/>
          <w:pgSz w:w="11906" w:h="16838" w:code="9"/>
          <w:pgMar w:top="964" w:right="1134" w:bottom="964" w:left="1134" w:header="510" w:footer="340" w:gutter="0"/>
          <w:cols w:space="708"/>
          <w:titlePg/>
          <w:docGrid w:linePitch="360"/>
        </w:sectPr>
      </w:pPr>
    </w:p>
    <w:p w:rsidR="002B3DFE" w:rsidRPr="00CF20FA" w:rsidRDefault="002B3DFE" w:rsidP="002B3DFE">
      <w:pPr>
        <w:pStyle w:val="NormalNoSpace"/>
        <w:rPr>
          <w:b/>
        </w:rPr>
      </w:pPr>
      <w:bookmarkStart w:id="93" w:name="AtkinsContactInformation"/>
      <w:r w:rsidRPr="00CF20FA">
        <w:rPr>
          <w:b/>
        </w:rPr>
        <w:lastRenderedPageBreak/>
        <w:t>Mike Woolgar</w:t>
      </w:r>
    </w:p>
    <w:p w:rsidR="002B3DFE" w:rsidRPr="00CF20FA" w:rsidRDefault="002B3DFE" w:rsidP="002B3DFE">
      <w:pPr>
        <w:pStyle w:val="NormalNoSpace"/>
      </w:pPr>
      <w:r w:rsidRPr="00CF20FA">
        <w:t>Atkins</w:t>
      </w:r>
    </w:p>
    <w:p w:rsidR="002B3DFE" w:rsidRPr="00CF20FA" w:rsidRDefault="002B3DFE" w:rsidP="002B3DFE">
      <w:pPr>
        <w:pStyle w:val="NormalNoSpace"/>
      </w:pPr>
      <w:r w:rsidRPr="00CF20FA">
        <w:t>Woodcote Grove, Ashley Road, Epsom, Surrey KT18 5BW</w:t>
      </w:r>
    </w:p>
    <w:p w:rsidR="002B3DFE" w:rsidRPr="00CF20FA" w:rsidRDefault="002B3DFE" w:rsidP="002B3DFE">
      <w:pPr>
        <w:spacing w:after="200" w:line="276" w:lineRule="auto"/>
      </w:pPr>
    </w:p>
    <w:p w:rsidR="002B3DFE" w:rsidRPr="00CF20FA" w:rsidRDefault="002B3DFE" w:rsidP="002B3DFE">
      <w:pPr>
        <w:pStyle w:val="NormalNoSpace"/>
        <w:rPr>
          <w:b/>
        </w:rPr>
      </w:pPr>
      <w:r w:rsidRPr="00CF20FA">
        <w:rPr>
          <w:b/>
        </w:rPr>
        <w:t>mike.woolgar@atkinsglobal.com</w:t>
      </w:r>
    </w:p>
    <w:bookmarkEnd w:id="93"/>
    <w:p w:rsidR="00FB6628" w:rsidRPr="00577E54" w:rsidRDefault="00FB6628" w:rsidP="002B3DFE">
      <w:pPr>
        <w:pStyle w:val="NormalNoSpace"/>
        <w:rPr>
          <w:b/>
          <w:sz w:val="22"/>
          <w:vertAlign w:val="superscript"/>
        </w:rPr>
      </w:pPr>
    </w:p>
    <w:sectPr w:rsidR="00FB6628" w:rsidRPr="00577E54" w:rsidSect="00513ADA">
      <w:headerReference w:type="default" r:id="rId27"/>
      <w:footerReference w:type="default" r:id="rId28"/>
      <w:headerReference w:type="first" r:id="rId29"/>
      <w:footerReference w:type="first" r:id="rId30"/>
      <w:pgSz w:w="11906" w:h="16838" w:code="9"/>
      <w:pgMar w:top="964" w:right="1134" w:bottom="964" w:left="1134" w:header="510"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B3A" w:rsidRPr="006B1E18" w:rsidRDefault="00A74B3A" w:rsidP="00DC0958">
      <w:pPr>
        <w:spacing w:after="0"/>
      </w:pPr>
      <w:r w:rsidRPr="006B1E18">
        <w:separator/>
      </w:r>
    </w:p>
  </w:endnote>
  <w:endnote w:type="continuationSeparator" w:id="0">
    <w:p w:rsidR="00A74B3A" w:rsidRPr="006B1E18" w:rsidRDefault="00A74B3A" w:rsidP="00DC0958">
      <w:pPr>
        <w:spacing w:after="0"/>
      </w:pPr>
      <w:r w:rsidRPr="006B1E18">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Frutiger45Ligh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Default="00A74B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Default="00A74B3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Pr="006B1E18" w:rsidRDefault="00A74B3A" w:rsidP="00304CFE">
    <w:pPr>
      <w:pStyle w:val="Footer"/>
    </w:pPr>
  </w:p>
  <w:p w:rsidR="00A74B3A" w:rsidRDefault="00A74B3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99252"/>
      <w:docPartObj>
        <w:docPartGallery w:val="Page Numbers (Bottom of Page)"/>
        <w:docPartUnique/>
      </w:docPartObj>
    </w:sdtPr>
    <w:sdtContent>
      <w:p w:rsidR="00A74B3A" w:rsidRDefault="00A74B3A">
        <w:pPr>
          <w:pStyle w:val="Footer"/>
          <w:jc w:val="right"/>
        </w:pPr>
        <w:r>
          <w:t>5117039/62/DG/049 Rev 4</w:t>
        </w:r>
        <w:r>
          <w:tab/>
        </w:r>
        <w:r>
          <w:tab/>
        </w:r>
        <w:r>
          <w:tab/>
        </w:r>
        <w:fldSimple w:instr=" PAGE   \* MERGEFORMAT ">
          <w:r w:rsidR="00436C94">
            <w:rPr>
              <w:noProof/>
            </w:rPr>
            <w:t>51</w:t>
          </w:r>
        </w:fldSimple>
      </w:p>
    </w:sdtContent>
  </w:sdt>
  <w:p w:rsidR="00A74B3A" w:rsidRPr="006B1E18" w:rsidRDefault="00A74B3A" w:rsidP="005625D4">
    <w:pPr>
      <w:pStyle w:val="Footer"/>
      <w:rPr>
        <w:b/>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Pr="006B1E18" w:rsidRDefault="00A74B3A" w:rsidP="00E33DF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Pr="006B1E18" w:rsidRDefault="00A74B3A" w:rsidP="006B1E18">
    <w:pPr>
      <w:pStyle w:val="Footer"/>
    </w:pPr>
    <w:bookmarkStart w:id="94" w:name="AtkinsCopyright"/>
    <w:r w:rsidRPr="006B1E18">
      <w:t>© Atkins Ltd except where stated otherwise.</w:t>
    </w:r>
    <w:bookmarkEnd w:id="94"/>
  </w:p>
  <w:p w:rsidR="00A74B3A" w:rsidRPr="006B1E18" w:rsidRDefault="00A74B3A" w:rsidP="006B1E18">
    <w:pPr>
      <w:pStyle w:val="Footer"/>
    </w:pPr>
  </w:p>
  <w:p w:rsidR="00A74B3A" w:rsidRPr="006B1E18" w:rsidRDefault="00A74B3A" w:rsidP="006B1E18">
    <w:pPr>
      <w:pStyle w:val="Footer"/>
    </w:pPr>
    <w:bookmarkStart w:id="95" w:name="AtkinsCopyrightText"/>
    <w:r w:rsidRPr="006B1E18">
      <w:t>The Atkins logo, ‘Carbon Critical Design’ and the strapline</w:t>
    </w:r>
    <w:r w:rsidRPr="006B1E18">
      <w:br/>
      <w:t>‘Plan Design Enable’ are trademarks of Atkins Ltd</w:t>
    </w:r>
    <w:r w:rsidRPr="006B1E18">
      <w:rPr>
        <w:rFonts w:cs="Arial"/>
        <w:szCs w:val="18"/>
      </w:rPr>
      <w:t>.</w:t>
    </w:r>
    <w:bookmarkEnd w:id="95"/>
  </w:p>
  <w:p w:rsidR="00A74B3A" w:rsidRPr="006B1E18" w:rsidRDefault="00A74B3A" w:rsidP="006B1E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B3A" w:rsidRPr="006B1E18" w:rsidRDefault="00A74B3A" w:rsidP="00DC0958">
      <w:pPr>
        <w:spacing w:after="0"/>
      </w:pPr>
      <w:r w:rsidRPr="006B1E18">
        <w:separator/>
      </w:r>
    </w:p>
  </w:footnote>
  <w:footnote w:type="continuationSeparator" w:id="0">
    <w:p w:rsidR="00A74B3A" w:rsidRPr="006B1E18" w:rsidRDefault="00A74B3A" w:rsidP="00DC0958">
      <w:pPr>
        <w:spacing w:after="0"/>
      </w:pPr>
      <w:r w:rsidRPr="006B1E18">
        <w:continuationSeparator/>
      </w:r>
    </w:p>
  </w:footnote>
  <w:footnote w:id="1">
    <w:p w:rsidR="00A74B3A" w:rsidRPr="003979F7" w:rsidRDefault="00A74B3A" w:rsidP="00415152">
      <w:pPr>
        <w:spacing w:after="0"/>
        <w:jc w:val="left"/>
        <w:rPr>
          <w:rFonts w:ascii="MS Shell Dlg 2" w:eastAsia="Times New Roman" w:hAnsi="MS Shell Dlg 2"/>
          <w:color w:val="000000"/>
          <w:sz w:val="18"/>
          <w:szCs w:val="18"/>
          <w:lang w:eastAsia="en-GB"/>
        </w:rPr>
      </w:pPr>
      <w:r>
        <w:rPr>
          <w:rStyle w:val="FootnoteReference"/>
        </w:rPr>
        <w:footnoteRef/>
      </w:r>
      <w:r>
        <w:t xml:space="preserve"> </w:t>
      </w:r>
      <w:r w:rsidRPr="00FF6FF9">
        <w:rPr>
          <w:rFonts w:eastAsia="Times New Roman" w:cs="Arial"/>
          <w:color w:val="000000"/>
          <w:sz w:val="16"/>
          <w:szCs w:val="16"/>
          <w:lang w:eastAsia="en-GB"/>
        </w:rPr>
        <w:t>1D-2D refers to the different dimensions within which flow can be modelled. 1D models simulate flow in one direction from upstream to downstream, for example into and out of the Hampstead Heath ponds. In this instance, the 1D aspect of the model has been used to calculate water levels in the ponds and the flow passing over the pond embankments and through the connecting pipes.  In contrast, 2D models simulate flow in multiple directions according to the ground topography. They are commonly used to model flows over a floodplain. In this instance, the 2D aspect of the model has been used to define the overland flow between the ponds, and in the downstream valley</w:t>
      </w:r>
      <w:r w:rsidRPr="003979F7">
        <w:rPr>
          <w:rFonts w:ascii="MS Shell Dlg 2" w:eastAsia="Times New Roman" w:hAnsi="MS Shell Dlg 2"/>
          <w:color w:val="000000"/>
          <w:sz w:val="18"/>
          <w:szCs w:val="18"/>
          <w:lang w:eastAsia="en-GB"/>
        </w:rPr>
        <w:t>.</w:t>
      </w:r>
    </w:p>
    <w:p w:rsidR="00A74B3A" w:rsidRPr="003979F7" w:rsidRDefault="00A74B3A" w:rsidP="003979F7">
      <w:pPr>
        <w:spacing w:after="0"/>
        <w:rPr>
          <w:rFonts w:ascii="MS Shell Dlg 2" w:eastAsia="Times New Roman" w:hAnsi="MS Shell Dlg 2"/>
          <w:color w:val="000000"/>
          <w:sz w:val="18"/>
          <w:szCs w:val="18"/>
          <w:lang w:eastAsia="en-GB"/>
        </w:rPr>
      </w:pPr>
    </w:p>
    <w:p w:rsidR="00A74B3A" w:rsidRDefault="00A74B3A">
      <w:pPr>
        <w:pStyle w:val="FootnoteText"/>
      </w:pPr>
    </w:p>
  </w:footnote>
  <w:footnote w:id="2">
    <w:p w:rsidR="00A74B3A" w:rsidRPr="000C7AA6" w:rsidRDefault="00A74B3A" w:rsidP="00935996">
      <w:pPr>
        <w:pStyle w:val="FootnoteText"/>
        <w:jc w:val="left"/>
        <w:rPr>
          <w:sz w:val="16"/>
          <w:szCs w:val="16"/>
        </w:rPr>
      </w:pPr>
      <w:r>
        <w:rPr>
          <w:rStyle w:val="FootnoteReference"/>
        </w:rPr>
        <w:footnoteRef/>
      </w:r>
      <w:r>
        <w:t xml:space="preserve"> </w:t>
      </w:r>
      <w:r w:rsidRPr="00FF6FF9">
        <w:rPr>
          <w:sz w:val="16"/>
          <w:szCs w:val="16"/>
        </w:rPr>
        <w:t>The Flood Estimation Handbook (FEH) is the current standard UK method for estimating rainfall, and flood frequency and flows, developed by the Centre for Ecology and Hydrology in 1999.</w:t>
      </w:r>
    </w:p>
  </w:footnote>
  <w:footnote w:id="3">
    <w:p w:rsidR="00A74B3A" w:rsidRDefault="00A74B3A" w:rsidP="00935996">
      <w:pPr>
        <w:pStyle w:val="FootnoteText"/>
        <w:jc w:val="left"/>
      </w:pPr>
      <w:r w:rsidRPr="00FF6FF9">
        <w:rPr>
          <w:rStyle w:val="FootnoteReference"/>
          <w:sz w:val="16"/>
          <w:szCs w:val="16"/>
        </w:rPr>
        <w:footnoteRef/>
      </w:r>
      <w:r w:rsidRPr="00FF6FF9">
        <w:rPr>
          <w:sz w:val="16"/>
          <w:szCs w:val="16"/>
        </w:rPr>
        <w:t xml:space="preserve"> The Flood Studies Report (FSR) was the first UK-wide flood estimation method developed in 1975 by IoH.  FEH largely supersedes the FSR</w:t>
      </w:r>
      <w:r w:rsidRPr="00807F26">
        <w:t>.</w:t>
      </w:r>
    </w:p>
  </w:footnote>
  <w:footnote w:id="4">
    <w:p w:rsidR="00A74B3A" w:rsidRDefault="00A74B3A"/>
    <w:p w:rsidR="00A74B3A" w:rsidRDefault="00A74B3A">
      <w:pPr>
        <w:pStyle w:val="FootnoteText"/>
      </w:pPr>
    </w:p>
  </w:footnote>
  <w:footnote w:id="5">
    <w:p w:rsidR="00A74B3A" w:rsidRDefault="00A74B3A">
      <w:pPr>
        <w:pStyle w:val="FootnoteText"/>
      </w:pPr>
      <w:r>
        <w:rPr>
          <w:rStyle w:val="FootnoteReference"/>
        </w:rPr>
        <w:footnoteRef/>
      </w:r>
      <w:r>
        <w:t xml:space="preserve"> </w:t>
      </w:r>
      <w:r w:rsidRPr="00FF6FF9">
        <w:rPr>
          <w:sz w:val="16"/>
          <w:szCs w:val="16"/>
        </w:rPr>
        <w:t>Critical Storm Duration is the rainfall storm duration which results in the peak flow or level at a given point of interest.  All durations longer or shorter than the critical duration, will result in lower peak flow and level at the point of interest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Default="00A74B3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Default="00A74B3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Pr="006B1E18" w:rsidRDefault="00A74B3A" w:rsidP="006B1E18">
    <w:pPr>
      <w:pStyle w:val="Header"/>
    </w:pPr>
    <w:r>
      <w:rPr>
        <w:noProof/>
        <w:lang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60310" cy="10692765"/>
          <wp:effectExtent l="19050" t="0" r="2540" b="0"/>
          <wp:wrapNone/>
          <wp:docPr id="4" name="FrontPag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ageImage"/>
                  <pic:cNvPicPr>
                    <a:picLocks noChangeAspect="1" noChangeArrowheads="1"/>
                  </pic:cNvPicPr>
                </pic:nvPicPr>
                <pic:blipFill>
                  <a:blip r:embed="rId1"/>
                  <a:srcRect/>
                  <a:stretch>
                    <a:fillRect/>
                  </a:stretch>
                </pic:blipFill>
                <pic:spPr bwMode="auto">
                  <a:xfrm>
                    <a:off x="0" y="0"/>
                    <a:ext cx="7560310" cy="10692765"/>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4A0"/>
    </w:tblPr>
    <w:tblGrid>
      <w:gridCol w:w="9638"/>
    </w:tblGrid>
    <w:tr w:rsidR="00A74B3A" w:rsidRPr="00807F26" w:rsidTr="00807F26">
      <w:tc>
        <w:tcPr>
          <w:tcW w:w="9854" w:type="dxa"/>
          <w:shd w:val="clear" w:color="auto" w:fill="auto"/>
        </w:tcPr>
        <w:p w:rsidR="00A74B3A" w:rsidRPr="00807F26" w:rsidRDefault="00A74B3A" w:rsidP="00D60162">
          <w:pPr>
            <w:pStyle w:val="Header"/>
          </w:pPr>
          <w:fldSimple w:instr=" DOCVARIABLE  DocProjectTitle  \* MERGEFORMAT ">
            <w:r w:rsidRPr="00351342">
              <w:rPr>
                <w:bCs/>
              </w:rPr>
              <w:t>Hampstead</w:t>
            </w:r>
            <w:r>
              <w:t xml:space="preserve"> Heath Pond Project</w:t>
            </w:r>
          </w:fldSimple>
        </w:p>
      </w:tc>
    </w:tr>
    <w:tr w:rsidR="00A74B3A" w:rsidRPr="00807F26" w:rsidTr="00807F26">
      <w:trPr>
        <w:trHeight w:val="274"/>
      </w:trPr>
      <w:tc>
        <w:tcPr>
          <w:tcW w:w="9854" w:type="dxa"/>
          <w:tcBorders>
            <w:bottom w:val="single" w:sz="4" w:space="0" w:color="BFBFBF"/>
          </w:tcBorders>
          <w:shd w:val="clear" w:color="auto" w:fill="auto"/>
        </w:tcPr>
        <w:p w:rsidR="00A74B3A" w:rsidRPr="00807F26" w:rsidRDefault="00A74B3A" w:rsidP="005C2FF5">
          <w:pPr>
            <w:pStyle w:val="Header"/>
          </w:pPr>
          <w:r>
            <w:t>Assessment of Design Flood</w:t>
          </w:r>
        </w:p>
      </w:tc>
    </w:tr>
  </w:tbl>
  <w:p w:rsidR="00A74B3A" w:rsidRPr="006B1E18" w:rsidRDefault="00A74B3A" w:rsidP="009D5CB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Pr="006B1E18" w:rsidRDefault="00A74B3A" w:rsidP="00DB060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Pr="006B1E18" w:rsidRDefault="00A74B3A" w:rsidP="004C787C">
    <w:pPr>
      <w:pStyle w:val="Header"/>
    </w:pPr>
    <w:r>
      <w:rPr>
        <w:noProof/>
        <w:lang w:eastAsia="en-GB"/>
      </w:rPr>
      <w:drawing>
        <wp:anchor distT="0" distB="0" distL="114300" distR="114300" simplePos="0" relativeHeight="251658752" behindDoc="1" locked="0" layoutInCell="1" allowOverlap="1">
          <wp:simplePos x="0" y="0"/>
          <wp:positionH relativeFrom="page">
            <wp:posOffset>0</wp:posOffset>
          </wp:positionH>
          <wp:positionV relativeFrom="page">
            <wp:posOffset>481330</wp:posOffset>
          </wp:positionV>
          <wp:extent cx="7560310" cy="10210165"/>
          <wp:effectExtent l="19050" t="0" r="254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560310" cy="10210165"/>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Pr="006B1E18" w:rsidRDefault="00A74B3A" w:rsidP="006E787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3A" w:rsidRPr="006B1E18" w:rsidRDefault="00A74B3A" w:rsidP="006B1E18">
    <w:pPr>
      <w:pStyle w:val="Header"/>
    </w:pPr>
    <w:r>
      <w:rPr>
        <w:noProof/>
        <w:lang w:eastAsia="en-GB"/>
      </w:rPr>
      <w:drawing>
        <wp:anchor distT="0" distB="0" distL="114300" distR="114300" simplePos="0" relativeHeight="251656704" behindDoc="1" locked="0" layoutInCell="1" allowOverlap="1">
          <wp:simplePos x="0" y="0"/>
          <wp:positionH relativeFrom="page">
            <wp:posOffset>0</wp:posOffset>
          </wp:positionH>
          <wp:positionV relativeFrom="page">
            <wp:posOffset>0</wp:posOffset>
          </wp:positionV>
          <wp:extent cx="7562215" cy="10692130"/>
          <wp:effectExtent l="19050" t="0" r="635" b="0"/>
          <wp:wrapNone/>
          <wp:docPr id="1" name="BackPag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geImage"/>
                  <pic:cNvPicPr>
                    <a:picLocks noChangeAspect="1" noChangeArrowheads="1"/>
                  </pic:cNvPicPr>
                </pic:nvPicPr>
                <pic:blipFill>
                  <a:blip r:embed="rId1"/>
                  <a:srcRect/>
                  <a:stretch>
                    <a:fillRect/>
                  </a:stretch>
                </pic:blipFill>
                <pic:spPr bwMode="auto">
                  <a:xfrm>
                    <a:off x="0" y="0"/>
                    <a:ext cx="7562215" cy="1069213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31A9410"/>
    <w:lvl w:ilvl="0">
      <w:start w:val="1"/>
      <w:numFmt w:val="decimal"/>
      <w:pStyle w:val="ListNumber5"/>
      <w:lvlText w:val="%1."/>
      <w:lvlJc w:val="left"/>
      <w:pPr>
        <w:tabs>
          <w:tab w:val="num" w:pos="1492"/>
        </w:tabs>
        <w:ind w:left="1492" w:hanging="360"/>
      </w:pPr>
    </w:lvl>
  </w:abstractNum>
  <w:abstractNum w:abstractNumId="1">
    <w:nsid w:val="FFFFFF7E"/>
    <w:multiLevelType w:val="singleLevel"/>
    <w:tmpl w:val="A1CED374"/>
    <w:lvl w:ilvl="0">
      <w:start w:val="1"/>
      <w:numFmt w:val="lowerRoman"/>
      <w:pStyle w:val="ListNumber3"/>
      <w:lvlText w:val="%1."/>
      <w:lvlJc w:val="left"/>
      <w:pPr>
        <w:ind w:left="926" w:hanging="360"/>
      </w:pPr>
      <w:rPr>
        <w:rFonts w:hint="default"/>
      </w:rPr>
    </w:lvl>
  </w:abstractNum>
  <w:abstractNum w:abstractNumId="2">
    <w:nsid w:val="FFFFFF83"/>
    <w:multiLevelType w:val="singleLevel"/>
    <w:tmpl w:val="0F8835B8"/>
    <w:lvl w:ilvl="0">
      <w:start w:val="1"/>
      <w:numFmt w:val="bullet"/>
      <w:pStyle w:val="ListBullet2"/>
      <w:lvlText w:val="-"/>
      <w:lvlJc w:val="left"/>
      <w:pPr>
        <w:ind w:left="700" w:hanging="360"/>
      </w:pPr>
      <w:rPr>
        <w:rFonts w:ascii="Arial" w:hAnsi="Arial" w:hint="default"/>
        <w:color w:val="auto"/>
      </w:rPr>
    </w:lvl>
  </w:abstractNum>
  <w:abstractNum w:abstractNumId="3">
    <w:nsid w:val="FFFFFF88"/>
    <w:multiLevelType w:val="singleLevel"/>
    <w:tmpl w:val="6658DD72"/>
    <w:lvl w:ilvl="0">
      <w:start w:val="1"/>
      <w:numFmt w:val="decimal"/>
      <w:pStyle w:val="ListNumber"/>
      <w:lvlText w:val="%1."/>
      <w:lvlJc w:val="left"/>
      <w:pPr>
        <w:tabs>
          <w:tab w:val="num" w:pos="340"/>
        </w:tabs>
        <w:ind w:left="340" w:hanging="340"/>
      </w:pPr>
      <w:rPr>
        <w:rFonts w:hint="default"/>
      </w:rPr>
    </w:lvl>
  </w:abstractNum>
  <w:abstractNum w:abstractNumId="4">
    <w:nsid w:val="FFFFFF89"/>
    <w:multiLevelType w:val="singleLevel"/>
    <w:tmpl w:val="CD20E732"/>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4FB2FDA"/>
    <w:multiLevelType w:val="hybridMultilevel"/>
    <w:tmpl w:val="9C143D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E37BB1"/>
    <w:multiLevelType w:val="hybridMultilevel"/>
    <w:tmpl w:val="28525EEE"/>
    <w:lvl w:ilvl="0" w:tplc="D92C175C">
      <w:start w:val="1"/>
      <w:numFmt w:val="decimal"/>
      <w:lvlText w:val="%1)"/>
      <w:lvlJc w:val="left"/>
      <w:pPr>
        <w:ind w:left="1440" w:hanging="720"/>
      </w:pPr>
      <w:rPr>
        <w:rFonts w:hint="default"/>
        <w:b w:val="0"/>
        <w:color w:val="394A58"/>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5615A82"/>
    <w:multiLevelType w:val="hybridMultilevel"/>
    <w:tmpl w:val="FDFE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22242D"/>
    <w:multiLevelType w:val="hybridMultilevel"/>
    <w:tmpl w:val="F168CE5A"/>
    <w:lvl w:ilvl="0" w:tplc="A9940E04">
      <w:start w:val="1"/>
      <w:numFmt w:val="decimal"/>
      <w:pStyle w:val="TableTitle"/>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9E130E"/>
    <w:multiLevelType w:val="hybridMultilevel"/>
    <w:tmpl w:val="768A2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A95DD1"/>
    <w:multiLevelType w:val="hybridMultilevel"/>
    <w:tmpl w:val="C8F63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B11BF0"/>
    <w:multiLevelType w:val="hybridMultilevel"/>
    <w:tmpl w:val="1018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1752B5"/>
    <w:multiLevelType w:val="hybridMultilevel"/>
    <w:tmpl w:val="3DF42656"/>
    <w:lvl w:ilvl="0" w:tplc="A784F374">
      <w:start w:val="1"/>
      <w:numFmt w:val="decimal"/>
      <w:pStyle w:val="ListParagraph"/>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32BB6F0F"/>
    <w:multiLevelType w:val="hybridMultilevel"/>
    <w:tmpl w:val="CFD82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1E4E8C"/>
    <w:multiLevelType w:val="hybridMultilevel"/>
    <w:tmpl w:val="6FCA2DA8"/>
    <w:lvl w:ilvl="0" w:tplc="C2EC914A">
      <w:start w:val="1"/>
      <w:numFmt w:val="decimal"/>
      <w:pStyle w:val="FigureTitle"/>
      <w:lvlText w:val="Figure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99C2C95"/>
    <w:multiLevelType w:val="hybridMultilevel"/>
    <w:tmpl w:val="F4EE1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46415C"/>
    <w:multiLevelType w:val="hybridMultilevel"/>
    <w:tmpl w:val="6FCAF562"/>
    <w:lvl w:ilvl="0" w:tplc="EE9675E0">
      <w:start w:val="1"/>
      <w:numFmt w:val="lowerRoman"/>
      <w:pStyle w:val="ListNumber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5BA03DB"/>
    <w:multiLevelType w:val="hybridMultilevel"/>
    <w:tmpl w:val="3F2E226C"/>
    <w:lvl w:ilvl="0" w:tplc="C8FE6978">
      <w:start w:val="1"/>
      <w:numFmt w:val="lowerLetter"/>
      <w:pStyle w:val="ListNumber2"/>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CAF7E30"/>
    <w:multiLevelType w:val="hybridMultilevel"/>
    <w:tmpl w:val="04407A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FA2AD8"/>
    <w:multiLevelType w:val="hybridMultilevel"/>
    <w:tmpl w:val="2D2A31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5930F99"/>
    <w:multiLevelType w:val="hybridMultilevel"/>
    <w:tmpl w:val="ACE67A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0E123E"/>
    <w:multiLevelType w:val="multilevel"/>
    <w:tmpl w:val="56462326"/>
    <w:lvl w:ilvl="0">
      <w:start w:val="1"/>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2014"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22">
    <w:nsid w:val="69A237DA"/>
    <w:multiLevelType w:val="hybridMultilevel"/>
    <w:tmpl w:val="B44AE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9C570AC"/>
    <w:multiLevelType w:val="hybridMultilevel"/>
    <w:tmpl w:val="AA1A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8E1849"/>
    <w:multiLevelType w:val="hybridMultilevel"/>
    <w:tmpl w:val="5C0A5A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6F53D6"/>
    <w:multiLevelType w:val="hybridMultilevel"/>
    <w:tmpl w:val="F6526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4A345F"/>
    <w:multiLevelType w:val="multilevel"/>
    <w:tmpl w:val="DE921A2A"/>
    <w:lvl w:ilvl="0">
      <w:start w:val="1"/>
      <w:numFmt w:val="decimal"/>
      <w:pStyle w:val="ListNumb1"/>
      <w:lvlText w:val="%1."/>
      <w:lvlJc w:val="left"/>
      <w:pPr>
        <w:ind w:left="340" w:hanging="340"/>
      </w:pPr>
      <w:rPr>
        <w:rFonts w:hint="default"/>
      </w:rPr>
    </w:lvl>
    <w:lvl w:ilvl="1">
      <w:start w:val="1"/>
      <w:numFmt w:val="lowerLetter"/>
      <w:pStyle w:val="ListNumb2"/>
      <w:lvlText w:val="%2."/>
      <w:lvlJc w:val="left"/>
      <w:pPr>
        <w:ind w:left="680" w:hanging="340"/>
      </w:pPr>
      <w:rPr>
        <w:rFonts w:hint="default"/>
      </w:rPr>
    </w:lvl>
    <w:lvl w:ilvl="2">
      <w:start w:val="1"/>
      <w:numFmt w:val="lowerRoman"/>
      <w:pStyle w:val="ListNumb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3"/>
  </w:num>
  <w:num w:numId="3">
    <w:abstractNumId w:val="1"/>
  </w:num>
  <w:num w:numId="4">
    <w:abstractNumId w:val="0"/>
  </w:num>
  <w:num w:numId="5">
    <w:abstractNumId w:val="8"/>
  </w:num>
  <w:num w:numId="6">
    <w:abstractNumId w:val="14"/>
  </w:num>
  <w:num w:numId="7">
    <w:abstractNumId w:val="17"/>
  </w:num>
  <w:num w:numId="8">
    <w:abstractNumId w:val="16"/>
  </w:num>
  <w:num w:numId="9">
    <w:abstractNumId w:val="21"/>
  </w:num>
  <w:num w:numId="10">
    <w:abstractNumId w:val="4"/>
  </w:num>
  <w:num w:numId="11">
    <w:abstractNumId w:val="2"/>
  </w:num>
  <w:num w:numId="12">
    <w:abstractNumId w:val="26"/>
  </w:num>
  <w:num w:numId="13">
    <w:abstractNumId w:val="12"/>
  </w:num>
  <w:num w:numId="14">
    <w:abstractNumId w:val="19"/>
  </w:num>
  <w:num w:numId="15">
    <w:abstractNumId w:val="5"/>
  </w:num>
  <w:num w:numId="16">
    <w:abstractNumId w:val="24"/>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8"/>
  </w:num>
  <w:num w:numId="20">
    <w:abstractNumId w:val="20"/>
  </w:num>
  <w:num w:numId="21">
    <w:abstractNumId w:val="25"/>
  </w:num>
  <w:num w:numId="22">
    <w:abstractNumId w:val="15"/>
  </w:num>
  <w:num w:numId="23">
    <w:abstractNumId w:val="9"/>
  </w:num>
  <w:num w:numId="24">
    <w:abstractNumId w:val="12"/>
  </w:num>
  <w:num w:numId="25">
    <w:abstractNumId w:val="21"/>
  </w:num>
  <w:num w:numId="26">
    <w:abstractNumId w:val="21"/>
  </w:num>
  <w:num w:numId="27">
    <w:abstractNumId w:val="21"/>
  </w:num>
  <w:num w:numId="28">
    <w:abstractNumId w:val="21"/>
  </w:num>
  <w:num w:numId="29">
    <w:abstractNumId w:val="22"/>
  </w:num>
  <w:num w:numId="30">
    <w:abstractNumId w:val="4"/>
  </w:num>
  <w:num w:numId="31">
    <w:abstractNumId w:val="23"/>
  </w:num>
  <w:num w:numId="32">
    <w:abstractNumId w:val="11"/>
  </w:num>
  <w:num w:numId="33">
    <w:abstractNumId w:val="10"/>
  </w:num>
  <w:num w:numId="34">
    <w:abstractNumId w:val="7"/>
  </w:num>
  <w:num w:numId="35">
    <w:abstractNumId w:val="12"/>
  </w:num>
  <w:num w:numId="36">
    <w:abstractNumId w:val="12"/>
  </w:num>
  <w:num w:numId="37">
    <w:abstractNumId w:val="13"/>
  </w:num>
  <w:num w:numId="38">
    <w:abstractNumId w:val="2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4"/>
  <w:proofState w:spelling="clean" w:grammar="clean"/>
  <w:attachedTemplate r:id="rId1"/>
  <w:stylePaneFormatFilter w:val="9024"/>
  <w:stylePaneSortMethod w:val="0000"/>
  <w:revisionView w:markup="0"/>
  <w:trackRevisions/>
  <w:defaultTabStop w:val="680"/>
  <w:drawingGridHorizontalSpacing w:val="100"/>
  <w:displayHorizontalDrawingGridEvery w:val="2"/>
  <w:characterSpacingControl w:val="doNotCompress"/>
  <w:hdrShapeDefaults>
    <o:shapedefaults v:ext="edit" spidmax="345089" fill="f" fillcolor="white" stroke="f">
      <v:fill color="white" on="f"/>
      <v:stroke on="f"/>
      <v:textbox inset="0,0,0,0"/>
    </o:shapedefaults>
  </w:hdrShapeDefaults>
  <w:footnotePr>
    <w:footnote w:id="-1"/>
    <w:footnote w:id="0"/>
  </w:footnotePr>
  <w:endnotePr>
    <w:endnote w:id="-1"/>
    <w:endnote w:id="0"/>
  </w:endnotePr>
  <w:compat/>
  <w:docVars>
    <w:docVar w:name="AdditionalInformation" w:val=" "/>
    <w:docVar w:name="ClientName" w:val="City of London Corporation"/>
    <w:docVar w:name="Confidential" w:val=" "/>
    <w:docVar w:name="CurrentTemplateVersion" w:val="1.9"/>
    <w:docVar w:name="DocDate" w:val="19 February 2013"/>
    <w:docVar w:name="DocDateSubmission" w:val="19 February 2013"/>
    <w:docVar w:name="DocFooter" w:val="Problem Definition Report | Version 1.0 | 19 February 2013 | 5117039"/>
    <w:docVar w:name="DocJobNumber" w:val="5117039"/>
    <w:docVar w:name="DocName" w:val="Problem Definition Report"/>
    <w:docVar w:name="DocProjectTitle" w:val="Hampstead Heath Flood and Water Quality Project"/>
    <w:docVar w:name="DocReference" w:val="5117039/"/>
    <w:docVar w:name="DocReportTitle" w:val="Problem Definition"/>
    <w:docVar w:name="DocTemplateName" w:val="Atkins Report.dotm"/>
    <w:docVar w:name="DocumentDate" w:val="Date"/>
    <w:docVar w:name="DocVersion" w:val="Version 1.0"/>
    <w:docVar w:name="InitialTemplateVersion" w:val="1.9"/>
    <w:docVar w:name="PageNumbering" w:val="Standard"/>
    <w:docVar w:name="PageSize" w:val="A4"/>
    <w:docVar w:name="TitlePageExists" w:val="True"/>
    <w:docVar w:name="TitlePageImage" w:val="Green and yellow - full page"/>
  </w:docVars>
  <w:rsids>
    <w:rsidRoot w:val="003B1DAE"/>
    <w:rsid w:val="00002A21"/>
    <w:rsid w:val="000062F3"/>
    <w:rsid w:val="000066A2"/>
    <w:rsid w:val="00006B70"/>
    <w:rsid w:val="00007EAA"/>
    <w:rsid w:val="0001122C"/>
    <w:rsid w:val="0001158B"/>
    <w:rsid w:val="00017172"/>
    <w:rsid w:val="0001790E"/>
    <w:rsid w:val="00022632"/>
    <w:rsid w:val="00026032"/>
    <w:rsid w:val="00030A94"/>
    <w:rsid w:val="00031C95"/>
    <w:rsid w:val="00034249"/>
    <w:rsid w:val="00040F19"/>
    <w:rsid w:val="00041DBA"/>
    <w:rsid w:val="00041EE2"/>
    <w:rsid w:val="0004439E"/>
    <w:rsid w:val="00044BE5"/>
    <w:rsid w:val="00050B9A"/>
    <w:rsid w:val="00053901"/>
    <w:rsid w:val="00055F1F"/>
    <w:rsid w:val="00065AD0"/>
    <w:rsid w:val="00066AB0"/>
    <w:rsid w:val="00070710"/>
    <w:rsid w:val="000725AC"/>
    <w:rsid w:val="0007479F"/>
    <w:rsid w:val="000748B0"/>
    <w:rsid w:val="00080C64"/>
    <w:rsid w:val="00081745"/>
    <w:rsid w:val="00083490"/>
    <w:rsid w:val="0008502D"/>
    <w:rsid w:val="00085792"/>
    <w:rsid w:val="00087452"/>
    <w:rsid w:val="00087F03"/>
    <w:rsid w:val="00092536"/>
    <w:rsid w:val="00094A83"/>
    <w:rsid w:val="00096E5D"/>
    <w:rsid w:val="000A2C39"/>
    <w:rsid w:val="000A5538"/>
    <w:rsid w:val="000B20DF"/>
    <w:rsid w:val="000B2F76"/>
    <w:rsid w:val="000B44DE"/>
    <w:rsid w:val="000B58D8"/>
    <w:rsid w:val="000B7506"/>
    <w:rsid w:val="000C05ED"/>
    <w:rsid w:val="000C3DA2"/>
    <w:rsid w:val="000C7AA6"/>
    <w:rsid w:val="000D0563"/>
    <w:rsid w:val="000D076F"/>
    <w:rsid w:val="000D1596"/>
    <w:rsid w:val="000D4C89"/>
    <w:rsid w:val="000D5C5F"/>
    <w:rsid w:val="000D5ED0"/>
    <w:rsid w:val="000D6826"/>
    <w:rsid w:val="000D7A5C"/>
    <w:rsid w:val="000E117B"/>
    <w:rsid w:val="000E1D59"/>
    <w:rsid w:val="000E2C60"/>
    <w:rsid w:val="000E43BB"/>
    <w:rsid w:val="000E46A2"/>
    <w:rsid w:val="000E5DBD"/>
    <w:rsid w:val="000E6097"/>
    <w:rsid w:val="000F17C6"/>
    <w:rsid w:val="000F33B5"/>
    <w:rsid w:val="000F5F23"/>
    <w:rsid w:val="000F74C0"/>
    <w:rsid w:val="000F7640"/>
    <w:rsid w:val="000F7EFF"/>
    <w:rsid w:val="00100A9E"/>
    <w:rsid w:val="00105C08"/>
    <w:rsid w:val="00107D47"/>
    <w:rsid w:val="001122BA"/>
    <w:rsid w:val="001134B0"/>
    <w:rsid w:val="00116787"/>
    <w:rsid w:val="0011708A"/>
    <w:rsid w:val="00122B56"/>
    <w:rsid w:val="001231D8"/>
    <w:rsid w:val="00130510"/>
    <w:rsid w:val="00131467"/>
    <w:rsid w:val="00131877"/>
    <w:rsid w:val="00132D1E"/>
    <w:rsid w:val="0013569E"/>
    <w:rsid w:val="00135D8C"/>
    <w:rsid w:val="00144AA4"/>
    <w:rsid w:val="00145039"/>
    <w:rsid w:val="001503C7"/>
    <w:rsid w:val="00150951"/>
    <w:rsid w:val="00151182"/>
    <w:rsid w:val="00151AEE"/>
    <w:rsid w:val="00152353"/>
    <w:rsid w:val="0015373B"/>
    <w:rsid w:val="00162A1A"/>
    <w:rsid w:val="00162ADE"/>
    <w:rsid w:val="00163B84"/>
    <w:rsid w:val="001659D4"/>
    <w:rsid w:val="00172D20"/>
    <w:rsid w:val="00175062"/>
    <w:rsid w:val="00176D51"/>
    <w:rsid w:val="0018389C"/>
    <w:rsid w:val="00195371"/>
    <w:rsid w:val="0019757D"/>
    <w:rsid w:val="001A1ABA"/>
    <w:rsid w:val="001A3F1A"/>
    <w:rsid w:val="001A42CC"/>
    <w:rsid w:val="001A6025"/>
    <w:rsid w:val="001B0840"/>
    <w:rsid w:val="001B11EE"/>
    <w:rsid w:val="001B27EC"/>
    <w:rsid w:val="001B40C5"/>
    <w:rsid w:val="001B7A46"/>
    <w:rsid w:val="001C2D92"/>
    <w:rsid w:val="001D1694"/>
    <w:rsid w:val="001D285A"/>
    <w:rsid w:val="001D2E56"/>
    <w:rsid w:val="001D6006"/>
    <w:rsid w:val="001E2997"/>
    <w:rsid w:val="001E585D"/>
    <w:rsid w:val="001E74D9"/>
    <w:rsid w:val="001F1DF8"/>
    <w:rsid w:val="001F3092"/>
    <w:rsid w:val="001F3653"/>
    <w:rsid w:val="001F4A00"/>
    <w:rsid w:val="001F4A84"/>
    <w:rsid w:val="001F4E30"/>
    <w:rsid w:val="001F578E"/>
    <w:rsid w:val="001F7158"/>
    <w:rsid w:val="00202E6B"/>
    <w:rsid w:val="00211D4A"/>
    <w:rsid w:val="0021231C"/>
    <w:rsid w:val="002133EC"/>
    <w:rsid w:val="00215393"/>
    <w:rsid w:val="00215CE6"/>
    <w:rsid w:val="002215B8"/>
    <w:rsid w:val="00223F3F"/>
    <w:rsid w:val="00225AAD"/>
    <w:rsid w:val="00230926"/>
    <w:rsid w:val="00233269"/>
    <w:rsid w:val="0023513D"/>
    <w:rsid w:val="00236B17"/>
    <w:rsid w:val="002423BB"/>
    <w:rsid w:val="00242DAD"/>
    <w:rsid w:val="00247229"/>
    <w:rsid w:val="0025293C"/>
    <w:rsid w:val="00261E3D"/>
    <w:rsid w:val="00261F25"/>
    <w:rsid w:val="00263261"/>
    <w:rsid w:val="002651B9"/>
    <w:rsid w:val="00265B2B"/>
    <w:rsid w:val="00272BB6"/>
    <w:rsid w:val="00275A2F"/>
    <w:rsid w:val="00281E00"/>
    <w:rsid w:val="00283A3A"/>
    <w:rsid w:val="00287BD5"/>
    <w:rsid w:val="00293DF6"/>
    <w:rsid w:val="00293F2D"/>
    <w:rsid w:val="00294BE6"/>
    <w:rsid w:val="00294F44"/>
    <w:rsid w:val="002A0416"/>
    <w:rsid w:val="002A25DC"/>
    <w:rsid w:val="002A29C7"/>
    <w:rsid w:val="002B1920"/>
    <w:rsid w:val="002B1956"/>
    <w:rsid w:val="002B21A0"/>
    <w:rsid w:val="002B3DFE"/>
    <w:rsid w:val="002B4944"/>
    <w:rsid w:val="002B528A"/>
    <w:rsid w:val="002B622D"/>
    <w:rsid w:val="002C0E1A"/>
    <w:rsid w:val="002C1BF3"/>
    <w:rsid w:val="002C2137"/>
    <w:rsid w:val="002C2147"/>
    <w:rsid w:val="002C2B8D"/>
    <w:rsid w:val="002C599A"/>
    <w:rsid w:val="002C5BE9"/>
    <w:rsid w:val="002C6EB4"/>
    <w:rsid w:val="002D07CB"/>
    <w:rsid w:val="002D0DF4"/>
    <w:rsid w:val="002D27A5"/>
    <w:rsid w:val="002D3BD7"/>
    <w:rsid w:val="002D4692"/>
    <w:rsid w:val="002D4CD7"/>
    <w:rsid w:val="002D7957"/>
    <w:rsid w:val="002E5715"/>
    <w:rsid w:val="002E5D79"/>
    <w:rsid w:val="002E6F9E"/>
    <w:rsid w:val="002F3016"/>
    <w:rsid w:val="002F36E4"/>
    <w:rsid w:val="002F4D55"/>
    <w:rsid w:val="0030104F"/>
    <w:rsid w:val="0030395B"/>
    <w:rsid w:val="00304CFE"/>
    <w:rsid w:val="0030584C"/>
    <w:rsid w:val="00315598"/>
    <w:rsid w:val="00316A04"/>
    <w:rsid w:val="00317BE8"/>
    <w:rsid w:val="0032126E"/>
    <w:rsid w:val="00321608"/>
    <w:rsid w:val="00322BB8"/>
    <w:rsid w:val="0032443C"/>
    <w:rsid w:val="00324E6B"/>
    <w:rsid w:val="00325DE0"/>
    <w:rsid w:val="00325DEF"/>
    <w:rsid w:val="00327102"/>
    <w:rsid w:val="0032780F"/>
    <w:rsid w:val="003305FE"/>
    <w:rsid w:val="00343177"/>
    <w:rsid w:val="0034342B"/>
    <w:rsid w:val="00350276"/>
    <w:rsid w:val="00351342"/>
    <w:rsid w:val="00352D47"/>
    <w:rsid w:val="003530D9"/>
    <w:rsid w:val="00355AEE"/>
    <w:rsid w:val="003562F9"/>
    <w:rsid w:val="00356F8F"/>
    <w:rsid w:val="0036064E"/>
    <w:rsid w:val="00362CD2"/>
    <w:rsid w:val="00370268"/>
    <w:rsid w:val="0037770A"/>
    <w:rsid w:val="00377A52"/>
    <w:rsid w:val="00385570"/>
    <w:rsid w:val="00390073"/>
    <w:rsid w:val="00392862"/>
    <w:rsid w:val="0039290E"/>
    <w:rsid w:val="00393152"/>
    <w:rsid w:val="00394B5F"/>
    <w:rsid w:val="003979F7"/>
    <w:rsid w:val="003A0277"/>
    <w:rsid w:val="003A02E4"/>
    <w:rsid w:val="003A0FEB"/>
    <w:rsid w:val="003A24FB"/>
    <w:rsid w:val="003A3BB0"/>
    <w:rsid w:val="003A3E73"/>
    <w:rsid w:val="003A4278"/>
    <w:rsid w:val="003B0447"/>
    <w:rsid w:val="003B1BD8"/>
    <w:rsid w:val="003B1DAE"/>
    <w:rsid w:val="003B23C3"/>
    <w:rsid w:val="003B3104"/>
    <w:rsid w:val="003B622A"/>
    <w:rsid w:val="003B7273"/>
    <w:rsid w:val="003C0C5E"/>
    <w:rsid w:val="003C0F6F"/>
    <w:rsid w:val="003C13E4"/>
    <w:rsid w:val="003D1D9A"/>
    <w:rsid w:val="003D7686"/>
    <w:rsid w:val="003E146E"/>
    <w:rsid w:val="003E1A50"/>
    <w:rsid w:val="003E48BB"/>
    <w:rsid w:val="003E5492"/>
    <w:rsid w:val="003E7E39"/>
    <w:rsid w:val="003F4906"/>
    <w:rsid w:val="003F5C7E"/>
    <w:rsid w:val="003F6A4D"/>
    <w:rsid w:val="003F7345"/>
    <w:rsid w:val="00400A45"/>
    <w:rsid w:val="00404847"/>
    <w:rsid w:val="0040756E"/>
    <w:rsid w:val="00415152"/>
    <w:rsid w:val="0041660E"/>
    <w:rsid w:val="00420F9D"/>
    <w:rsid w:val="0042289D"/>
    <w:rsid w:val="00424A99"/>
    <w:rsid w:val="00425151"/>
    <w:rsid w:val="004316D9"/>
    <w:rsid w:val="0043386E"/>
    <w:rsid w:val="00434465"/>
    <w:rsid w:val="00436C94"/>
    <w:rsid w:val="00441F6F"/>
    <w:rsid w:val="004422BC"/>
    <w:rsid w:val="00445313"/>
    <w:rsid w:val="00446ACF"/>
    <w:rsid w:val="00450550"/>
    <w:rsid w:val="00454A95"/>
    <w:rsid w:val="00457BFD"/>
    <w:rsid w:val="004616EC"/>
    <w:rsid w:val="00463F08"/>
    <w:rsid w:val="00464827"/>
    <w:rsid w:val="00464A19"/>
    <w:rsid w:val="00467BA0"/>
    <w:rsid w:val="00470A9D"/>
    <w:rsid w:val="004733A1"/>
    <w:rsid w:val="00484088"/>
    <w:rsid w:val="00485B0A"/>
    <w:rsid w:val="0049055E"/>
    <w:rsid w:val="00493671"/>
    <w:rsid w:val="00495183"/>
    <w:rsid w:val="00496FDB"/>
    <w:rsid w:val="004A1556"/>
    <w:rsid w:val="004A3763"/>
    <w:rsid w:val="004A411D"/>
    <w:rsid w:val="004A4578"/>
    <w:rsid w:val="004A4698"/>
    <w:rsid w:val="004A489A"/>
    <w:rsid w:val="004A53E5"/>
    <w:rsid w:val="004A613D"/>
    <w:rsid w:val="004B20C4"/>
    <w:rsid w:val="004B35CA"/>
    <w:rsid w:val="004B5CE7"/>
    <w:rsid w:val="004C029C"/>
    <w:rsid w:val="004C120B"/>
    <w:rsid w:val="004C1403"/>
    <w:rsid w:val="004C2DB9"/>
    <w:rsid w:val="004C787C"/>
    <w:rsid w:val="004D07AE"/>
    <w:rsid w:val="004D1435"/>
    <w:rsid w:val="004D1D0F"/>
    <w:rsid w:val="004D2299"/>
    <w:rsid w:val="004D7664"/>
    <w:rsid w:val="004E0E4C"/>
    <w:rsid w:val="004E12F4"/>
    <w:rsid w:val="004E653E"/>
    <w:rsid w:val="004F052C"/>
    <w:rsid w:val="004F0BE2"/>
    <w:rsid w:val="004F263A"/>
    <w:rsid w:val="004F3F27"/>
    <w:rsid w:val="004F4D80"/>
    <w:rsid w:val="00502D87"/>
    <w:rsid w:val="00506EAF"/>
    <w:rsid w:val="005122E6"/>
    <w:rsid w:val="00513ADA"/>
    <w:rsid w:val="00515D63"/>
    <w:rsid w:val="005226AA"/>
    <w:rsid w:val="00532346"/>
    <w:rsid w:val="00532C70"/>
    <w:rsid w:val="005339A2"/>
    <w:rsid w:val="0053515C"/>
    <w:rsid w:val="005368FE"/>
    <w:rsid w:val="005406DE"/>
    <w:rsid w:val="00541BAD"/>
    <w:rsid w:val="00544B29"/>
    <w:rsid w:val="00544B67"/>
    <w:rsid w:val="005467A0"/>
    <w:rsid w:val="00550086"/>
    <w:rsid w:val="00550096"/>
    <w:rsid w:val="005508AD"/>
    <w:rsid w:val="0055292F"/>
    <w:rsid w:val="0055347E"/>
    <w:rsid w:val="00553F8E"/>
    <w:rsid w:val="00556912"/>
    <w:rsid w:val="005625D4"/>
    <w:rsid w:val="00567948"/>
    <w:rsid w:val="0057082A"/>
    <w:rsid w:val="00570ECA"/>
    <w:rsid w:val="005731AC"/>
    <w:rsid w:val="00577E54"/>
    <w:rsid w:val="0058109B"/>
    <w:rsid w:val="00581E5E"/>
    <w:rsid w:val="00583CB3"/>
    <w:rsid w:val="005845E9"/>
    <w:rsid w:val="00585A4C"/>
    <w:rsid w:val="00586BAA"/>
    <w:rsid w:val="005908D5"/>
    <w:rsid w:val="00592F18"/>
    <w:rsid w:val="00595CBE"/>
    <w:rsid w:val="005963DB"/>
    <w:rsid w:val="00596C1F"/>
    <w:rsid w:val="005970C4"/>
    <w:rsid w:val="00597565"/>
    <w:rsid w:val="005A3F57"/>
    <w:rsid w:val="005A4218"/>
    <w:rsid w:val="005B029A"/>
    <w:rsid w:val="005B11B0"/>
    <w:rsid w:val="005B16BC"/>
    <w:rsid w:val="005B251C"/>
    <w:rsid w:val="005B3ED1"/>
    <w:rsid w:val="005B5A60"/>
    <w:rsid w:val="005C0BCB"/>
    <w:rsid w:val="005C14C1"/>
    <w:rsid w:val="005C2FF5"/>
    <w:rsid w:val="005C59C3"/>
    <w:rsid w:val="005C6C63"/>
    <w:rsid w:val="005C7092"/>
    <w:rsid w:val="005C7921"/>
    <w:rsid w:val="005D01AF"/>
    <w:rsid w:val="005D0DB2"/>
    <w:rsid w:val="005D2C21"/>
    <w:rsid w:val="005D48FF"/>
    <w:rsid w:val="005E25BC"/>
    <w:rsid w:val="005E31EF"/>
    <w:rsid w:val="005E77A9"/>
    <w:rsid w:val="005F0446"/>
    <w:rsid w:val="005F07D6"/>
    <w:rsid w:val="005F36B2"/>
    <w:rsid w:val="005F45E2"/>
    <w:rsid w:val="005F591A"/>
    <w:rsid w:val="005F6B81"/>
    <w:rsid w:val="00600103"/>
    <w:rsid w:val="00600968"/>
    <w:rsid w:val="00601ED6"/>
    <w:rsid w:val="00602544"/>
    <w:rsid w:val="0060319B"/>
    <w:rsid w:val="00604B50"/>
    <w:rsid w:val="006061F1"/>
    <w:rsid w:val="00607F7A"/>
    <w:rsid w:val="006106CB"/>
    <w:rsid w:val="00610902"/>
    <w:rsid w:val="00610E66"/>
    <w:rsid w:val="00617F1A"/>
    <w:rsid w:val="006216D9"/>
    <w:rsid w:val="00622598"/>
    <w:rsid w:val="0062687A"/>
    <w:rsid w:val="006276A9"/>
    <w:rsid w:val="00633587"/>
    <w:rsid w:val="0063435A"/>
    <w:rsid w:val="00636214"/>
    <w:rsid w:val="006408EF"/>
    <w:rsid w:val="006420C7"/>
    <w:rsid w:val="00642CBD"/>
    <w:rsid w:val="00647F25"/>
    <w:rsid w:val="00650B43"/>
    <w:rsid w:val="00650E57"/>
    <w:rsid w:val="0065136D"/>
    <w:rsid w:val="006515B6"/>
    <w:rsid w:val="006540B5"/>
    <w:rsid w:val="0065437D"/>
    <w:rsid w:val="0066220D"/>
    <w:rsid w:val="006631B4"/>
    <w:rsid w:val="00663C01"/>
    <w:rsid w:val="00667464"/>
    <w:rsid w:val="00675D59"/>
    <w:rsid w:val="00676F6C"/>
    <w:rsid w:val="006774B7"/>
    <w:rsid w:val="00681C5E"/>
    <w:rsid w:val="00685877"/>
    <w:rsid w:val="0068655F"/>
    <w:rsid w:val="006867A2"/>
    <w:rsid w:val="00686FB9"/>
    <w:rsid w:val="006905F0"/>
    <w:rsid w:val="006916EE"/>
    <w:rsid w:val="00693AB0"/>
    <w:rsid w:val="00697FF9"/>
    <w:rsid w:val="006A35F2"/>
    <w:rsid w:val="006A3C1C"/>
    <w:rsid w:val="006A4545"/>
    <w:rsid w:val="006A5BC3"/>
    <w:rsid w:val="006A6AC2"/>
    <w:rsid w:val="006A7C57"/>
    <w:rsid w:val="006B0B80"/>
    <w:rsid w:val="006B0C27"/>
    <w:rsid w:val="006B1464"/>
    <w:rsid w:val="006B1E18"/>
    <w:rsid w:val="006B20B3"/>
    <w:rsid w:val="006B3851"/>
    <w:rsid w:val="006B3871"/>
    <w:rsid w:val="006B7B36"/>
    <w:rsid w:val="006C4CC4"/>
    <w:rsid w:val="006C597F"/>
    <w:rsid w:val="006C6B83"/>
    <w:rsid w:val="006C7D7A"/>
    <w:rsid w:val="006D19AE"/>
    <w:rsid w:val="006D3699"/>
    <w:rsid w:val="006E094E"/>
    <w:rsid w:val="006E095D"/>
    <w:rsid w:val="006E0E99"/>
    <w:rsid w:val="006E3373"/>
    <w:rsid w:val="006E4437"/>
    <w:rsid w:val="006E45B4"/>
    <w:rsid w:val="006E7873"/>
    <w:rsid w:val="006F30EF"/>
    <w:rsid w:val="00705133"/>
    <w:rsid w:val="00705634"/>
    <w:rsid w:val="00707C45"/>
    <w:rsid w:val="00710387"/>
    <w:rsid w:val="00710493"/>
    <w:rsid w:val="00711330"/>
    <w:rsid w:val="00714977"/>
    <w:rsid w:val="0071592B"/>
    <w:rsid w:val="00715E21"/>
    <w:rsid w:val="00716CE3"/>
    <w:rsid w:val="00717FCF"/>
    <w:rsid w:val="0072581E"/>
    <w:rsid w:val="0073166E"/>
    <w:rsid w:val="007331BA"/>
    <w:rsid w:val="007376F0"/>
    <w:rsid w:val="00737F60"/>
    <w:rsid w:val="00740C01"/>
    <w:rsid w:val="00741AFC"/>
    <w:rsid w:val="00744554"/>
    <w:rsid w:val="00747271"/>
    <w:rsid w:val="0074774F"/>
    <w:rsid w:val="00753A2F"/>
    <w:rsid w:val="00755378"/>
    <w:rsid w:val="00755BA7"/>
    <w:rsid w:val="007560EE"/>
    <w:rsid w:val="00756517"/>
    <w:rsid w:val="00756A76"/>
    <w:rsid w:val="00757E6F"/>
    <w:rsid w:val="00760B9B"/>
    <w:rsid w:val="00763A3E"/>
    <w:rsid w:val="00772AA3"/>
    <w:rsid w:val="00774A81"/>
    <w:rsid w:val="007752FF"/>
    <w:rsid w:val="007805CB"/>
    <w:rsid w:val="00780C09"/>
    <w:rsid w:val="00781041"/>
    <w:rsid w:val="00781C08"/>
    <w:rsid w:val="0079390D"/>
    <w:rsid w:val="00794368"/>
    <w:rsid w:val="00795073"/>
    <w:rsid w:val="0079593A"/>
    <w:rsid w:val="007969B7"/>
    <w:rsid w:val="00796A78"/>
    <w:rsid w:val="007A01A0"/>
    <w:rsid w:val="007A14CB"/>
    <w:rsid w:val="007A3658"/>
    <w:rsid w:val="007A5DF1"/>
    <w:rsid w:val="007B14FA"/>
    <w:rsid w:val="007B2993"/>
    <w:rsid w:val="007B2CEF"/>
    <w:rsid w:val="007B654F"/>
    <w:rsid w:val="007B73E4"/>
    <w:rsid w:val="007C0068"/>
    <w:rsid w:val="007C0193"/>
    <w:rsid w:val="007C094F"/>
    <w:rsid w:val="007C1E90"/>
    <w:rsid w:val="007C4781"/>
    <w:rsid w:val="007C77C1"/>
    <w:rsid w:val="007D5C06"/>
    <w:rsid w:val="007D6F4D"/>
    <w:rsid w:val="007F10EF"/>
    <w:rsid w:val="007F5976"/>
    <w:rsid w:val="00800EAC"/>
    <w:rsid w:val="00801682"/>
    <w:rsid w:val="008029B5"/>
    <w:rsid w:val="0080735E"/>
    <w:rsid w:val="00807F26"/>
    <w:rsid w:val="008121A6"/>
    <w:rsid w:val="008126AD"/>
    <w:rsid w:val="00813422"/>
    <w:rsid w:val="00813EB1"/>
    <w:rsid w:val="00815EA9"/>
    <w:rsid w:val="008177BD"/>
    <w:rsid w:val="00820BFF"/>
    <w:rsid w:val="00823858"/>
    <w:rsid w:val="00825967"/>
    <w:rsid w:val="00827E17"/>
    <w:rsid w:val="00831033"/>
    <w:rsid w:val="00836DF5"/>
    <w:rsid w:val="00837FFA"/>
    <w:rsid w:val="00841914"/>
    <w:rsid w:val="008447F3"/>
    <w:rsid w:val="00844A46"/>
    <w:rsid w:val="00846892"/>
    <w:rsid w:val="008468B6"/>
    <w:rsid w:val="00847B5D"/>
    <w:rsid w:val="00851E96"/>
    <w:rsid w:val="008520BF"/>
    <w:rsid w:val="0085298B"/>
    <w:rsid w:val="00852C6B"/>
    <w:rsid w:val="00855736"/>
    <w:rsid w:val="00856F05"/>
    <w:rsid w:val="008578B6"/>
    <w:rsid w:val="00861EAD"/>
    <w:rsid w:val="00863168"/>
    <w:rsid w:val="00865226"/>
    <w:rsid w:val="00865775"/>
    <w:rsid w:val="00870E11"/>
    <w:rsid w:val="0087276F"/>
    <w:rsid w:val="00872D79"/>
    <w:rsid w:val="00880743"/>
    <w:rsid w:val="008812E1"/>
    <w:rsid w:val="00884789"/>
    <w:rsid w:val="00884E96"/>
    <w:rsid w:val="008870DE"/>
    <w:rsid w:val="00887869"/>
    <w:rsid w:val="00894CD3"/>
    <w:rsid w:val="00895D45"/>
    <w:rsid w:val="008A0BA5"/>
    <w:rsid w:val="008A1EF3"/>
    <w:rsid w:val="008A3440"/>
    <w:rsid w:val="008A35ED"/>
    <w:rsid w:val="008A5085"/>
    <w:rsid w:val="008A64DD"/>
    <w:rsid w:val="008A72CC"/>
    <w:rsid w:val="008A78C7"/>
    <w:rsid w:val="008A7AAF"/>
    <w:rsid w:val="008B2AF9"/>
    <w:rsid w:val="008B2B56"/>
    <w:rsid w:val="008B4017"/>
    <w:rsid w:val="008B4D18"/>
    <w:rsid w:val="008B4F37"/>
    <w:rsid w:val="008B7365"/>
    <w:rsid w:val="008C041D"/>
    <w:rsid w:val="008C5563"/>
    <w:rsid w:val="008C59E5"/>
    <w:rsid w:val="008C6037"/>
    <w:rsid w:val="008D35AB"/>
    <w:rsid w:val="008D65D8"/>
    <w:rsid w:val="008D7A64"/>
    <w:rsid w:val="008D7E12"/>
    <w:rsid w:val="008E17B2"/>
    <w:rsid w:val="008E3B2E"/>
    <w:rsid w:val="008E3CFE"/>
    <w:rsid w:val="008F4AED"/>
    <w:rsid w:val="008F6947"/>
    <w:rsid w:val="008F725D"/>
    <w:rsid w:val="008F77F1"/>
    <w:rsid w:val="009012FB"/>
    <w:rsid w:val="0090290A"/>
    <w:rsid w:val="00904DF0"/>
    <w:rsid w:val="00907201"/>
    <w:rsid w:val="0090784B"/>
    <w:rsid w:val="00910711"/>
    <w:rsid w:val="009176EF"/>
    <w:rsid w:val="00920012"/>
    <w:rsid w:val="00922B14"/>
    <w:rsid w:val="009230F4"/>
    <w:rsid w:val="009271AB"/>
    <w:rsid w:val="00930D54"/>
    <w:rsid w:val="00935996"/>
    <w:rsid w:val="009425F6"/>
    <w:rsid w:val="00945C71"/>
    <w:rsid w:val="009470BB"/>
    <w:rsid w:val="00951673"/>
    <w:rsid w:val="009527AC"/>
    <w:rsid w:val="00954D3D"/>
    <w:rsid w:val="00961EB8"/>
    <w:rsid w:val="00964935"/>
    <w:rsid w:val="00966568"/>
    <w:rsid w:val="00972FEF"/>
    <w:rsid w:val="00974617"/>
    <w:rsid w:val="00976BCC"/>
    <w:rsid w:val="00980218"/>
    <w:rsid w:val="00980A2A"/>
    <w:rsid w:val="00986442"/>
    <w:rsid w:val="00986EB0"/>
    <w:rsid w:val="00992C92"/>
    <w:rsid w:val="00997C2C"/>
    <w:rsid w:val="009A2BD8"/>
    <w:rsid w:val="009A2D8D"/>
    <w:rsid w:val="009A446D"/>
    <w:rsid w:val="009A4D7B"/>
    <w:rsid w:val="009A7111"/>
    <w:rsid w:val="009B1E42"/>
    <w:rsid w:val="009B2E61"/>
    <w:rsid w:val="009B4D3C"/>
    <w:rsid w:val="009B4DDC"/>
    <w:rsid w:val="009B7994"/>
    <w:rsid w:val="009C015A"/>
    <w:rsid w:val="009C131A"/>
    <w:rsid w:val="009C5684"/>
    <w:rsid w:val="009D1806"/>
    <w:rsid w:val="009D5CB3"/>
    <w:rsid w:val="009D6ED1"/>
    <w:rsid w:val="009D7556"/>
    <w:rsid w:val="009E0525"/>
    <w:rsid w:val="009E6D8E"/>
    <w:rsid w:val="009F001A"/>
    <w:rsid w:val="00A0270D"/>
    <w:rsid w:val="00A041E5"/>
    <w:rsid w:val="00A06679"/>
    <w:rsid w:val="00A0709D"/>
    <w:rsid w:val="00A07F99"/>
    <w:rsid w:val="00A13549"/>
    <w:rsid w:val="00A157BE"/>
    <w:rsid w:val="00A1652C"/>
    <w:rsid w:val="00A16DD2"/>
    <w:rsid w:val="00A247E8"/>
    <w:rsid w:val="00A30E9E"/>
    <w:rsid w:val="00A31AA5"/>
    <w:rsid w:val="00A32F6F"/>
    <w:rsid w:val="00A336A7"/>
    <w:rsid w:val="00A33B6C"/>
    <w:rsid w:val="00A36F5E"/>
    <w:rsid w:val="00A43FE8"/>
    <w:rsid w:val="00A50138"/>
    <w:rsid w:val="00A52357"/>
    <w:rsid w:val="00A5294B"/>
    <w:rsid w:val="00A54FAD"/>
    <w:rsid w:val="00A574D8"/>
    <w:rsid w:val="00A57A4C"/>
    <w:rsid w:val="00A605C3"/>
    <w:rsid w:val="00A641F4"/>
    <w:rsid w:val="00A671D0"/>
    <w:rsid w:val="00A7078D"/>
    <w:rsid w:val="00A7107B"/>
    <w:rsid w:val="00A74B3A"/>
    <w:rsid w:val="00A76E2C"/>
    <w:rsid w:val="00A83822"/>
    <w:rsid w:val="00A83876"/>
    <w:rsid w:val="00A83AD6"/>
    <w:rsid w:val="00A876BC"/>
    <w:rsid w:val="00A92935"/>
    <w:rsid w:val="00A93321"/>
    <w:rsid w:val="00A97370"/>
    <w:rsid w:val="00AA299F"/>
    <w:rsid w:val="00AA7469"/>
    <w:rsid w:val="00AB20ED"/>
    <w:rsid w:val="00AB224D"/>
    <w:rsid w:val="00AB31D9"/>
    <w:rsid w:val="00AB596C"/>
    <w:rsid w:val="00AB74F2"/>
    <w:rsid w:val="00AC1316"/>
    <w:rsid w:val="00AC7588"/>
    <w:rsid w:val="00AC7E45"/>
    <w:rsid w:val="00AD12E0"/>
    <w:rsid w:val="00AD26F1"/>
    <w:rsid w:val="00AD63AE"/>
    <w:rsid w:val="00AE3B82"/>
    <w:rsid w:val="00AF0D7C"/>
    <w:rsid w:val="00AF2874"/>
    <w:rsid w:val="00AF41FA"/>
    <w:rsid w:val="00AF52CC"/>
    <w:rsid w:val="00AF6C04"/>
    <w:rsid w:val="00AF7358"/>
    <w:rsid w:val="00B021A0"/>
    <w:rsid w:val="00B10262"/>
    <w:rsid w:val="00B166A1"/>
    <w:rsid w:val="00B17831"/>
    <w:rsid w:val="00B21A0F"/>
    <w:rsid w:val="00B235F1"/>
    <w:rsid w:val="00B2697B"/>
    <w:rsid w:val="00B31C59"/>
    <w:rsid w:val="00B36236"/>
    <w:rsid w:val="00B369DA"/>
    <w:rsid w:val="00B46872"/>
    <w:rsid w:val="00B46A93"/>
    <w:rsid w:val="00B50C53"/>
    <w:rsid w:val="00B63132"/>
    <w:rsid w:val="00B64C4D"/>
    <w:rsid w:val="00B6612D"/>
    <w:rsid w:val="00B71073"/>
    <w:rsid w:val="00B7202B"/>
    <w:rsid w:val="00B76AF6"/>
    <w:rsid w:val="00B76FF2"/>
    <w:rsid w:val="00B775D2"/>
    <w:rsid w:val="00B80320"/>
    <w:rsid w:val="00B80498"/>
    <w:rsid w:val="00B8194E"/>
    <w:rsid w:val="00B82258"/>
    <w:rsid w:val="00B84DE2"/>
    <w:rsid w:val="00B942B6"/>
    <w:rsid w:val="00B9456A"/>
    <w:rsid w:val="00B955C7"/>
    <w:rsid w:val="00B96F13"/>
    <w:rsid w:val="00BA0855"/>
    <w:rsid w:val="00BA3455"/>
    <w:rsid w:val="00BA48C0"/>
    <w:rsid w:val="00BA6F68"/>
    <w:rsid w:val="00BA7726"/>
    <w:rsid w:val="00BB4A84"/>
    <w:rsid w:val="00BC065D"/>
    <w:rsid w:val="00BC4B99"/>
    <w:rsid w:val="00BC589A"/>
    <w:rsid w:val="00BD3975"/>
    <w:rsid w:val="00BE00BB"/>
    <w:rsid w:val="00BE3518"/>
    <w:rsid w:val="00BE56E1"/>
    <w:rsid w:val="00BE5D4A"/>
    <w:rsid w:val="00BE773A"/>
    <w:rsid w:val="00BE7CA1"/>
    <w:rsid w:val="00BF2DCC"/>
    <w:rsid w:val="00BF46B2"/>
    <w:rsid w:val="00BF4EF0"/>
    <w:rsid w:val="00C000A2"/>
    <w:rsid w:val="00C0082F"/>
    <w:rsid w:val="00C0180B"/>
    <w:rsid w:val="00C02E1D"/>
    <w:rsid w:val="00C0358A"/>
    <w:rsid w:val="00C0458D"/>
    <w:rsid w:val="00C06D3B"/>
    <w:rsid w:val="00C06DAE"/>
    <w:rsid w:val="00C0722B"/>
    <w:rsid w:val="00C11244"/>
    <w:rsid w:val="00C172F4"/>
    <w:rsid w:val="00C20DBB"/>
    <w:rsid w:val="00C213C2"/>
    <w:rsid w:val="00C26207"/>
    <w:rsid w:val="00C26546"/>
    <w:rsid w:val="00C30A5C"/>
    <w:rsid w:val="00C317C0"/>
    <w:rsid w:val="00C352BC"/>
    <w:rsid w:val="00C44951"/>
    <w:rsid w:val="00C44A31"/>
    <w:rsid w:val="00C46D9B"/>
    <w:rsid w:val="00C50E34"/>
    <w:rsid w:val="00C60DBF"/>
    <w:rsid w:val="00C61881"/>
    <w:rsid w:val="00C6285B"/>
    <w:rsid w:val="00C62B4A"/>
    <w:rsid w:val="00C6448A"/>
    <w:rsid w:val="00C64DCA"/>
    <w:rsid w:val="00C64F8E"/>
    <w:rsid w:val="00C706A3"/>
    <w:rsid w:val="00C70E02"/>
    <w:rsid w:val="00C72493"/>
    <w:rsid w:val="00C773EC"/>
    <w:rsid w:val="00C82069"/>
    <w:rsid w:val="00C830DD"/>
    <w:rsid w:val="00C83244"/>
    <w:rsid w:val="00C856E4"/>
    <w:rsid w:val="00C862D8"/>
    <w:rsid w:val="00C94033"/>
    <w:rsid w:val="00C95562"/>
    <w:rsid w:val="00C95A68"/>
    <w:rsid w:val="00C9677D"/>
    <w:rsid w:val="00CA3BF2"/>
    <w:rsid w:val="00CA5F47"/>
    <w:rsid w:val="00CA7111"/>
    <w:rsid w:val="00CA7B57"/>
    <w:rsid w:val="00CA7D99"/>
    <w:rsid w:val="00CB1B65"/>
    <w:rsid w:val="00CB2E2A"/>
    <w:rsid w:val="00CB3076"/>
    <w:rsid w:val="00CB3507"/>
    <w:rsid w:val="00CC09B5"/>
    <w:rsid w:val="00CC3707"/>
    <w:rsid w:val="00CC5B5C"/>
    <w:rsid w:val="00CC5E4B"/>
    <w:rsid w:val="00CC7A08"/>
    <w:rsid w:val="00CC7EBE"/>
    <w:rsid w:val="00CD05DB"/>
    <w:rsid w:val="00CD36CA"/>
    <w:rsid w:val="00CE15C5"/>
    <w:rsid w:val="00CE1DDE"/>
    <w:rsid w:val="00CE45EE"/>
    <w:rsid w:val="00CE4679"/>
    <w:rsid w:val="00CE7965"/>
    <w:rsid w:val="00CF178F"/>
    <w:rsid w:val="00CF2118"/>
    <w:rsid w:val="00D0111C"/>
    <w:rsid w:val="00D03CC4"/>
    <w:rsid w:val="00D048DD"/>
    <w:rsid w:val="00D04D95"/>
    <w:rsid w:val="00D052EB"/>
    <w:rsid w:val="00D07E5A"/>
    <w:rsid w:val="00D12377"/>
    <w:rsid w:val="00D14000"/>
    <w:rsid w:val="00D168FC"/>
    <w:rsid w:val="00D16C02"/>
    <w:rsid w:val="00D21E12"/>
    <w:rsid w:val="00D21F89"/>
    <w:rsid w:val="00D237C9"/>
    <w:rsid w:val="00D25CAE"/>
    <w:rsid w:val="00D26FF6"/>
    <w:rsid w:val="00D27DAC"/>
    <w:rsid w:val="00D32AEC"/>
    <w:rsid w:val="00D330CF"/>
    <w:rsid w:val="00D345FA"/>
    <w:rsid w:val="00D357C2"/>
    <w:rsid w:val="00D46809"/>
    <w:rsid w:val="00D47D0F"/>
    <w:rsid w:val="00D50749"/>
    <w:rsid w:val="00D51495"/>
    <w:rsid w:val="00D517AB"/>
    <w:rsid w:val="00D517C8"/>
    <w:rsid w:val="00D55D6F"/>
    <w:rsid w:val="00D5607A"/>
    <w:rsid w:val="00D564B4"/>
    <w:rsid w:val="00D569EE"/>
    <w:rsid w:val="00D57579"/>
    <w:rsid w:val="00D57757"/>
    <w:rsid w:val="00D60162"/>
    <w:rsid w:val="00D6315A"/>
    <w:rsid w:val="00D642FB"/>
    <w:rsid w:val="00D65A98"/>
    <w:rsid w:val="00D707D7"/>
    <w:rsid w:val="00D71C6A"/>
    <w:rsid w:val="00D764C1"/>
    <w:rsid w:val="00D87B9C"/>
    <w:rsid w:val="00D87D08"/>
    <w:rsid w:val="00D91249"/>
    <w:rsid w:val="00D92DA6"/>
    <w:rsid w:val="00D935CC"/>
    <w:rsid w:val="00D95E77"/>
    <w:rsid w:val="00D969A6"/>
    <w:rsid w:val="00DA2754"/>
    <w:rsid w:val="00DA6615"/>
    <w:rsid w:val="00DA700E"/>
    <w:rsid w:val="00DB0605"/>
    <w:rsid w:val="00DB18B3"/>
    <w:rsid w:val="00DB3FA2"/>
    <w:rsid w:val="00DB6382"/>
    <w:rsid w:val="00DC0958"/>
    <w:rsid w:val="00DC2903"/>
    <w:rsid w:val="00DD3969"/>
    <w:rsid w:val="00DE1F0A"/>
    <w:rsid w:val="00DE2921"/>
    <w:rsid w:val="00DE3D4F"/>
    <w:rsid w:val="00DE44A5"/>
    <w:rsid w:val="00DE5E96"/>
    <w:rsid w:val="00DE60B7"/>
    <w:rsid w:val="00DF041E"/>
    <w:rsid w:val="00DF3676"/>
    <w:rsid w:val="00E022AC"/>
    <w:rsid w:val="00E03CF7"/>
    <w:rsid w:val="00E04D62"/>
    <w:rsid w:val="00E052F8"/>
    <w:rsid w:val="00E070F3"/>
    <w:rsid w:val="00E07757"/>
    <w:rsid w:val="00E10E36"/>
    <w:rsid w:val="00E1166D"/>
    <w:rsid w:val="00E13EFD"/>
    <w:rsid w:val="00E1773F"/>
    <w:rsid w:val="00E20A8B"/>
    <w:rsid w:val="00E22B2F"/>
    <w:rsid w:val="00E24CA0"/>
    <w:rsid w:val="00E25968"/>
    <w:rsid w:val="00E26DA5"/>
    <w:rsid w:val="00E27DF5"/>
    <w:rsid w:val="00E30460"/>
    <w:rsid w:val="00E33DFA"/>
    <w:rsid w:val="00E36397"/>
    <w:rsid w:val="00E36C4F"/>
    <w:rsid w:val="00E37190"/>
    <w:rsid w:val="00E40FFD"/>
    <w:rsid w:val="00E417DD"/>
    <w:rsid w:val="00E41D6D"/>
    <w:rsid w:val="00E432FB"/>
    <w:rsid w:val="00E621BB"/>
    <w:rsid w:val="00E62601"/>
    <w:rsid w:val="00E62CFA"/>
    <w:rsid w:val="00E633E6"/>
    <w:rsid w:val="00E66AB6"/>
    <w:rsid w:val="00E71769"/>
    <w:rsid w:val="00E71F65"/>
    <w:rsid w:val="00E73400"/>
    <w:rsid w:val="00E739F6"/>
    <w:rsid w:val="00E74216"/>
    <w:rsid w:val="00E74638"/>
    <w:rsid w:val="00E758EF"/>
    <w:rsid w:val="00E75D94"/>
    <w:rsid w:val="00E83B2A"/>
    <w:rsid w:val="00E84F8D"/>
    <w:rsid w:val="00E87686"/>
    <w:rsid w:val="00E90785"/>
    <w:rsid w:val="00E90BFF"/>
    <w:rsid w:val="00E936FE"/>
    <w:rsid w:val="00E96F09"/>
    <w:rsid w:val="00E973A0"/>
    <w:rsid w:val="00E97D31"/>
    <w:rsid w:val="00EA0150"/>
    <w:rsid w:val="00EA10D7"/>
    <w:rsid w:val="00EA436B"/>
    <w:rsid w:val="00EA455B"/>
    <w:rsid w:val="00EA500B"/>
    <w:rsid w:val="00EB1F4E"/>
    <w:rsid w:val="00EB2074"/>
    <w:rsid w:val="00EB2355"/>
    <w:rsid w:val="00EB4EC6"/>
    <w:rsid w:val="00EB5D5B"/>
    <w:rsid w:val="00EB7F12"/>
    <w:rsid w:val="00EC0BE9"/>
    <w:rsid w:val="00EC5C90"/>
    <w:rsid w:val="00EC7136"/>
    <w:rsid w:val="00EC7C1B"/>
    <w:rsid w:val="00ED436E"/>
    <w:rsid w:val="00ED4F45"/>
    <w:rsid w:val="00ED648C"/>
    <w:rsid w:val="00ED7223"/>
    <w:rsid w:val="00ED7748"/>
    <w:rsid w:val="00EE67B5"/>
    <w:rsid w:val="00EE7311"/>
    <w:rsid w:val="00EE7D9D"/>
    <w:rsid w:val="00EF543C"/>
    <w:rsid w:val="00EF7C54"/>
    <w:rsid w:val="00F0089C"/>
    <w:rsid w:val="00F01CAD"/>
    <w:rsid w:val="00F01FA1"/>
    <w:rsid w:val="00F020B3"/>
    <w:rsid w:val="00F02A7A"/>
    <w:rsid w:val="00F0407F"/>
    <w:rsid w:val="00F0574F"/>
    <w:rsid w:val="00F06050"/>
    <w:rsid w:val="00F062AE"/>
    <w:rsid w:val="00F07341"/>
    <w:rsid w:val="00F100C3"/>
    <w:rsid w:val="00F10411"/>
    <w:rsid w:val="00F14769"/>
    <w:rsid w:val="00F15EB5"/>
    <w:rsid w:val="00F1665D"/>
    <w:rsid w:val="00F17DB4"/>
    <w:rsid w:val="00F25B82"/>
    <w:rsid w:val="00F26B4C"/>
    <w:rsid w:val="00F27ADF"/>
    <w:rsid w:val="00F338DA"/>
    <w:rsid w:val="00F40094"/>
    <w:rsid w:val="00F4197F"/>
    <w:rsid w:val="00F42968"/>
    <w:rsid w:val="00F4383F"/>
    <w:rsid w:val="00F46421"/>
    <w:rsid w:val="00F46556"/>
    <w:rsid w:val="00F476A6"/>
    <w:rsid w:val="00F53882"/>
    <w:rsid w:val="00F60A10"/>
    <w:rsid w:val="00F63348"/>
    <w:rsid w:val="00F63C5C"/>
    <w:rsid w:val="00F71FF7"/>
    <w:rsid w:val="00F7474A"/>
    <w:rsid w:val="00F767A2"/>
    <w:rsid w:val="00F81615"/>
    <w:rsid w:val="00F81BA0"/>
    <w:rsid w:val="00F81CF8"/>
    <w:rsid w:val="00F8338F"/>
    <w:rsid w:val="00F9396B"/>
    <w:rsid w:val="00F964E3"/>
    <w:rsid w:val="00FA07B2"/>
    <w:rsid w:val="00FA08A2"/>
    <w:rsid w:val="00FA403D"/>
    <w:rsid w:val="00FA4283"/>
    <w:rsid w:val="00FA4C0F"/>
    <w:rsid w:val="00FB1BCC"/>
    <w:rsid w:val="00FB4EA3"/>
    <w:rsid w:val="00FB6628"/>
    <w:rsid w:val="00FC1AB9"/>
    <w:rsid w:val="00FC4520"/>
    <w:rsid w:val="00FD3CEE"/>
    <w:rsid w:val="00FD3CF2"/>
    <w:rsid w:val="00FD4136"/>
    <w:rsid w:val="00FD458C"/>
    <w:rsid w:val="00FD7E5D"/>
    <w:rsid w:val="00FE23E1"/>
    <w:rsid w:val="00FE26AD"/>
    <w:rsid w:val="00FE274B"/>
    <w:rsid w:val="00FE4E46"/>
    <w:rsid w:val="00FE5179"/>
    <w:rsid w:val="00FE6E8D"/>
    <w:rsid w:val="00FE733C"/>
    <w:rsid w:val="00FF11DC"/>
    <w:rsid w:val="00FF5B7F"/>
    <w:rsid w:val="00FF5DA3"/>
    <w:rsid w:val="00FF6838"/>
    <w:rsid w:val="00FF6FF9"/>
    <w:rsid w:val="00FF7A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508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9" w:qFormat="1"/>
    <w:lsdException w:name="heading 7" w:uiPriority="19" w:qFormat="1"/>
    <w:lsdException w:name="heading 8" w:uiPriority="19" w:qFormat="1"/>
    <w:lsdException w:name="heading 9" w:uiPriority="1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2"/>
    <w:lsdException w:name="Title" w:uiPriority="29" w:unhideWhenUsed="0" w:qFormat="1"/>
    <w:lsdException w:name="Default Paragraph Font" w:uiPriority="1"/>
    <w:lsdException w:name="Body Text" w:uiPriority="29" w:qFormat="1"/>
    <w:lsdException w:name="Subtitle" w:uiPriority="29" w:unhideWhenUsed="0" w:qFormat="1"/>
    <w:lsdException w:name="Strong" w:uiPriority="29" w:unhideWhenUsed="0" w:qFormat="1"/>
    <w:lsdException w:name="Emphasis" w:uiPriority="29"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29" w:unhideWhenUsed="0" w:qFormat="1"/>
    <w:lsdException w:name="Intense Emphasis" w:uiPriority="29"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8B2B56"/>
    <w:pPr>
      <w:spacing w:after="240"/>
      <w:jc w:val="both"/>
    </w:pPr>
    <w:rPr>
      <w:rFonts w:ascii="Arial" w:hAnsi="Arial"/>
      <w:color w:val="394A58"/>
      <w:szCs w:val="22"/>
      <w:lang w:eastAsia="en-US"/>
    </w:rPr>
  </w:style>
  <w:style w:type="paragraph" w:styleId="Heading1">
    <w:name w:val="heading 1"/>
    <w:basedOn w:val="Normal"/>
    <w:next w:val="Heading2"/>
    <w:link w:val="Heading1Char"/>
    <w:uiPriority w:val="1"/>
    <w:qFormat/>
    <w:rsid w:val="00FA4C0F"/>
    <w:pPr>
      <w:keepNext/>
      <w:keepLines/>
      <w:pageBreakBefore/>
      <w:numPr>
        <w:numId w:val="9"/>
      </w:numPr>
      <w:spacing w:after="360"/>
      <w:outlineLvl w:val="0"/>
    </w:pPr>
    <w:rPr>
      <w:rFonts w:eastAsia="Times New Roman"/>
      <w:b/>
      <w:bCs/>
      <w:sz w:val="48"/>
      <w:szCs w:val="28"/>
    </w:rPr>
  </w:style>
  <w:style w:type="paragraph" w:styleId="Heading2">
    <w:name w:val="heading 2"/>
    <w:basedOn w:val="Normal"/>
    <w:link w:val="Heading2Char"/>
    <w:uiPriority w:val="1"/>
    <w:unhideWhenUsed/>
    <w:qFormat/>
    <w:rsid w:val="0011708A"/>
    <w:pPr>
      <w:keepNext/>
      <w:keepLines/>
      <w:numPr>
        <w:ilvl w:val="1"/>
        <w:numId w:val="9"/>
      </w:numPr>
      <w:spacing w:before="360" w:after="40"/>
      <w:outlineLvl w:val="1"/>
    </w:pPr>
    <w:rPr>
      <w:rFonts w:eastAsia="Times New Roman"/>
      <w:b/>
      <w:bCs/>
      <w:color w:val="156570"/>
      <w:sz w:val="30"/>
      <w:szCs w:val="26"/>
    </w:rPr>
  </w:style>
  <w:style w:type="paragraph" w:styleId="Heading3">
    <w:name w:val="heading 3"/>
    <w:basedOn w:val="Normal"/>
    <w:link w:val="Heading3Char"/>
    <w:uiPriority w:val="1"/>
    <w:unhideWhenUsed/>
    <w:qFormat/>
    <w:rsid w:val="0011708A"/>
    <w:pPr>
      <w:keepNext/>
      <w:keepLines/>
      <w:numPr>
        <w:ilvl w:val="2"/>
        <w:numId w:val="9"/>
      </w:numPr>
      <w:spacing w:before="240" w:after="40"/>
      <w:outlineLvl w:val="2"/>
    </w:pPr>
    <w:rPr>
      <w:rFonts w:eastAsia="Times New Roman"/>
      <w:b/>
      <w:bCs/>
      <w:color w:val="156570"/>
      <w:sz w:val="26"/>
    </w:rPr>
  </w:style>
  <w:style w:type="paragraph" w:styleId="Heading4">
    <w:name w:val="heading 4"/>
    <w:basedOn w:val="Normal"/>
    <w:link w:val="Heading4Char"/>
    <w:uiPriority w:val="1"/>
    <w:unhideWhenUsed/>
    <w:qFormat/>
    <w:rsid w:val="0011708A"/>
    <w:pPr>
      <w:keepNext/>
      <w:keepLines/>
      <w:numPr>
        <w:ilvl w:val="3"/>
        <w:numId w:val="9"/>
      </w:numPr>
      <w:spacing w:before="240" w:after="40"/>
      <w:outlineLvl w:val="3"/>
    </w:pPr>
    <w:rPr>
      <w:rFonts w:eastAsia="Times New Roman"/>
      <w:b/>
      <w:bCs/>
      <w:iCs/>
      <w:color w:val="156570"/>
      <w:sz w:val="22"/>
    </w:rPr>
  </w:style>
  <w:style w:type="paragraph" w:styleId="Heading5">
    <w:name w:val="heading 5"/>
    <w:basedOn w:val="Normal"/>
    <w:link w:val="Heading5Char"/>
    <w:uiPriority w:val="1"/>
    <w:unhideWhenUsed/>
    <w:qFormat/>
    <w:rsid w:val="0011708A"/>
    <w:pPr>
      <w:keepNext/>
      <w:keepLines/>
      <w:numPr>
        <w:ilvl w:val="4"/>
        <w:numId w:val="9"/>
      </w:numPr>
      <w:spacing w:before="240" w:after="40"/>
      <w:outlineLvl w:val="4"/>
    </w:pPr>
    <w:rPr>
      <w:rFonts w:eastAsia="Times New Roman"/>
      <w:b/>
      <w:color w:val="156570"/>
      <w:sz w:val="22"/>
    </w:rPr>
  </w:style>
  <w:style w:type="paragraph" w:styleId="Heading6">
    <w:name w:val="heading 6"/>
    <w:basedOn w:val="Normal"/>
    <w:next w:val="Heading7"/>
    <w:link w:val="Heading6Char"/>
    <w:uiPriority w:val="19"/>
    <w:unhideWhenUsed/>
    <w:qFormat/>
    <w:rsid w:val="00CE7965"/>
    <w:pPr>
      <w:keepNext/>
      <w:keepLines/>
      <w:pageBreakBefore/>
      <w:numPr>
        <w:ilvl w:val="5"/>
        <w:numId w:val="9"/>
      </w:numPr>
      <w:tabs>
        <w:tab w:val="left" w:pos="2948"/>
      </w:tabs>
      <w:spacing w:after="360"/>
      <w:outlineLvl w:val="5"/>
    </w:pPr>
    <w:rPr>
      <w:rFonts w:eastAsia="Times New Roman"/>
      <w:b/>
      <w:iCs/>
      <w:sz w:val="48"/>
    </w:rPr>
  </w:style>
  <w:style w:type="paragraph" w:styleId="Heading7">
    <w:name w:val="heading 7"/>
    <w:basedOn w:val="Normal"/>
    <w:link w:val="Heading7Char"/>
    <w:uiPriority w:val="19"/>
    <w:unhideWhenUsed/>
    <w:qFormat/>
    <w:rsid w:val="0011708A"/>
    <w:pPr>
      <w:keepNext/>
      <w:keepLines/>
      <w:numPr>
        <w:ilvl w:val="6"/>
        <w:numId w:val="9"/>
      </w:numPr>
      <w:spacing w:before="360" w:after="40"/>
      <w:outlineLvl w:val="6"/>
    </w:pPr>
    <w:rPr>
      <w:rFonts w:eastAsia="Times New Roman"/>
      <w:b/>
      <w:iCs/>
      <w:color w:val="156570"/>
      <w:sz w:val="30"/>
    </w:rPr>
  </w:style>
  <w:style w:type="paragraph" w:styleId="Heading8">
    <w:name w:val="heading 8"/>
    <w:basedOn w:val="Normal"/>
    <w:link w:val="Heading8Char"/>
    <w:uiPriority w:val="19"/>
    <w:unhideWhenUsed/>
    <w:qFormat/>
    <w:rsid w:val="0011708A"/>
    <w:pPr>
      <w:keepNext/>
      <w:keepLines/>
      <w:numPr>
        <w:ilvl w:val="7"/>
        <w:numId w:val="9"/>
      </w:numPr>
      <w:spacing w:before="240" w:after="40"/>
      <w:outlineLvl w:val="7"/>
    </w:pPr>
    <w:rPr>
      <w:rFonts w:eastAsia="Times New Roman"/>
      <w:b/>
      <w:color w:val="156570"/>
      <w:sz w:val="26"/>
      <w:szCs w:val="20"/>
    </w:rPr>
  </w:style>
  <w:style w:type="paragraph" w:styleId="Heading9">
    <w:name w:val="heading 9"/>
    <w:basedOn w:val="Normal"/>
    <w:link w:val="Heading9Char"/>
    <w:uiPriority w:val="19"/>
    <w:unhideWhenUsed/>
    <w:qFormat/>
    <w:rsid w:val="0011708A"/>
    <w:pPr>
      <w:keepNext/>
      <w:keepLines/>
      <w:numPr>
        <w:ilvl w:val="8"/>
        <w:numId w:val="9"/>
      </w:numPr>
      <w:spacing w:before="240" w:after="40"/>
      <w:outlineLvl w:val="8"/>
    </w:pPr>
    <w:rPr>
      <w:rFonts w:eastAsia="Times New Roman"/>
      <w:b/>
      <w:iCs/>
      <w:color w:val="15657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A4C0F"/>
    <w:rPr>
      <w:rFonts w:ascii="Arial" w:eastAsia="Times New Roman" w:hAnsi="Arial"/>
      <w:b/>
      <w:bCs/>
      <w:color w:val="394A58"/>
      <w:sz w:val="48"/>
      <w:szCs w:val="28"/>
      <w:lang w:eastAsia="en-US"/>
    </w:rPr>
  </w:style>
  <w:style w:type="character" w:customStyle="1" w:styleId="Heading2Char">
    <w:name w:val="Heading 2 Char"/>
    <w:basedOn w:val="DefaultParagraphFont"/>
    <w:link w:val="Heading2"/>
    <w:uiPriority w:val="1"/>
    <w:rsid w:val="00215393"/>
    <w:rPr>
      <w:rFonts w:ascii="Arial" w:eastAsia="Times New Roman" w:hAnsi="Arial"/>
      <w:b/>
      <w:bCs/>
      <w:color w:val="156570"/>
      <w:sz w:val="30"/>
      <w:szCs w:val="26"/>
      <w:lang w:eastAsia="en-US"/>
    </w:rPr>
  </w:style>
  <w:style w:type="character" w:customStyle="1" w:styleId="Heading3Char">
    <w:name w:val="Heading 3 Char"/>
    <w:basedOn w:val="DefaultParagraphFont"/>
    <w:link w:val="Heading3"/>
    <w:uiPriority w:val="1"/>
    <w:rsid w:val="00215393"/>
    <w:rPr>
      <w:rFonts w:ascii="Arial" w:eastAsia="Times New Roman" w:hAnsi="Arial" w:cs="Times New Roman"/>
      <w:b/>
      <w:bCs/>
      <w:color w:val="156570"/>
      <w:sz w:val="26"/>
    </w:rPr>
  </w:style>
  <w:style w:type="character" w:customStyle="1" w:styleId="Heading4Char">
    <w:name w:val="Heading 4 Char"/>
    <w:basedOn w:val="DefaultParagraphFont"/>
    <w:link w:val="Heading4"/>
    <w:uiPriority w:val="1"/>
    <w:rsid w:val="00215393"/>
    <w:rPr>
      <w:rFonts w:ascii="Arial" w:eastAsia="Times New Roman" w:hAnsi="Arial" w:cs="Times New Roman"/>
      <w:b/>
      <w:bCs/>
      <w:iCs/>
      <w:color w:val="156570"/>
    </w:rPr>
  </w:style>
  <w:style w:type="character" w:customStyle="1" w:styleId="Heading5Char">
    <w:name w:val="Heading 5 Char"/>
    <w:basedOn w:val="DefaultParagraphFont"/>
    <w:link w:val="Heading5"/>
    <w:uiPriority w:val="1"/>
    <w:rsid w:val="00215393"/>
    <w:rPr>
      <w:rFonts w:ascii="Arial" w:eastAsia="Times New Roman" w:hAnsi="Arial" w:cs="Times New Roman"/>
      <w:b/>
      <w:color w:val="156570"/>
    </w:rPr>
  </w:style>
  <w:style w:type="paragraph" w:customStyle="1" w:styleId="DocTitle">
    <w:name w:val="DocTitle"/>
    <w:basedOn w:val="Normal"/>
    <w:uiPriority w:val="29"/>
    <w:semiHidden/>
    <w:qFormat/>
    <w:rsid w:val="00E13EFD"/>
    <w:pPr>
      <w:spacing w:after="0"/>
      <w:ind w:right="1701"/>
    </w:pPr>
    <w:rPr>
      <w:b/>
      <w:sz w:val="48"/>
    </w:rPr>
  </w:style>
  <w:style w:type="paragraph" w:customStyle="1" w:styleId="DocSubTitle">
    <w:name w:val="DocSubTitle"/>
    <w:basedOn w:val="DocTitle"/>
    <w:uiPriority w:val="29"/>
    <w:semiHidden/>
    <w:qFormat/>
    <w:rsid w:val="00980218"/>
    <w:rPr>
      <w:b w:val="0"/>
    </w:rPr>
  </w:style>
  <w:style w:type="paragraph" w:customStyle="1" w:styleId="DocType">
    <w:name w:val="DocType"/>
    <w:basedOn w:val="DocTitle"/>
    <w:uiPriority w:val="29"/>
    <w:semiHidden/>
    <w:qFormat/>
    <w:rsid w:val="00CC7A08"/>
    <w:rPr>
      <w:sz w:val="22"/>
    </w:rPr>
  </w:style>
  <w:style w:type="paragraph" w:customStyle="1" w:styleId="DocDate">
    <w:name w:val="DocDate"/>
    <w:basedOn w:val="DocType"/>
    <w:uiPriority w:val="29"/>
    <w:semiHidden/>
    <w:qFormat/>
    <w:rsid w:val="00980218"/>
    <w:pPr>
      <w:spacing w:before="360"/>
    </w:pPr>
  </w:style>
  <w:style w:type="paragraph" w:styleId="Header">
    <w:name w:val="header"/>
    <w:basedOn w:val="Normal"/>
    <w:link w:val="HeaderChar"/>
    <w:uiPriority w:val="99"/>
    <w:semiHidden/>
    <w:rsid w:val="00815EA9"/>
    <w:pPr>
      <w:tabs>
        <w:tab w:val="center" w:pos="4513"/>
        <w:tab w:val="right" w:pos="9026"/>
      </w:tabs>
      <w:spacing w:after="0"/>
    </w:pPr>
  </w:style>
  <w:style w:type="character" w:customStyle="1" w:styleId="HeaderChar">
    <w:name w:val="Header Char"/>
    <w:basedOn w:val="DefaultParagraphFont"/>
    <w:link w:val="Header"/>
    <w:uiPriority w:val="99"/>
    <w:semiHidden/>
    <w:rsid w:val="00215393"/>
    <w:rPr>
      <w:rFonts w:ascii="Arial" w:hAnsi="Arial"/>
      <w:color w:val="394A58"/>
      <w:sz w:val="20"/>
    </w:rPr>
  </w:style>
  <w:style w:type="paragraph" w:styleId="Footer">
    <w:name w:val="footer"/>
    <w:basedOn w:val="Normal"/>
    <w:link w:val="FooterChar"/>
    <w:uiPriority w:val="99"/>
    <w:rsid w:val="004C787C"/>
    <w:pPr>
      <w:tabs>
        <w:tab w:val="center" w:pos="4513"/>
        <w:tab w:val="right" w:pos="9026"/>
      </w:tabs>
      <w:spacing w:after="0"/>
    </w:pPr>
    <w:rPr>
      <w:sz w:val="18"/>
    </w:rPr>
  </w:style>
  <w:style w:type="character" w:customStyle="1" w:styleId="FooterChar">
    <w:name w:val="Footer Char"/>
    <w:basedOn w:val="DefaultParagraphFont"/>
    <w:link w:val="Footer"/>
    <w:uiPriority w:val="99"/>
    <w:rsid w:val="00215393"/>
    <w:rPr>
      <w:rFonts w:ascii="Arial" w:hAnsi="Arial"/>
      <w:color w:val="394A58"/>
      <w:sz w:val="18"/>
    </w:rPr>
  </w:style>
  <w:style w:type="paragraph" w:customStyle="1" w:styleId="Heading1NoNumb">
    <w:name w:val="Heading 1NoNumb"/>
    <w:basedOn w:val="Heading1"/>
    <w:next w:val="Normal"/>
    <w:uiPriority w:val="23"/>
    <w:qFormat/>
    <w:rsid w:val="00781041"/>
    <w:pPr>
      <w:numPr>
        <w:numId w:val="0"/>
      </w:numPr>
    </w:pPr>
  </w:style>
  <w:style w:type="paragraph" w:customStyle="1" w:styleId="Heading2NoNumb">
    <w:name w:val="Heading 2NoNumb"/>
    <w:basedOn w:val="Heading2"/>
    <w:next w:val="Normal"/>
    <w:uiPriority w:val="23"/>
    <w:qFormat/>
    <w:rsid w:val="00781041"/>
    <w:pPr>
      <w:numPr>
        <w:ilvl w:val="0"/>
        <w:numId w:val="0"/>
      </w:numPr>
    </w:pPr>
  </w:style>
  <w:style w:type="paragraph" w:customStyle="1" w:styleId="Heading3NoNumb">
    <w:name w:val="Heading 3NoNumb"/>
    <w:basedOn w:val="Heading3"/>
    <w:next w:val="Normal"/>
    <w:uiPriority w:val="23"/>
    <w:qFormat/>
    <w:rsid w:val="00781041"/>
    <w:pPr>
      <w:numPr>
        <w:ilvl w:val="0"/>
        <w:numId w:val="0"/>
      </w:numPr>
    </w:pPr>
  </w:style>
  <w:style w:type="paragraph" w:customStyle="1" w:styleId="Heading4NoNumb">
    <w:name w:val="Heading 4NoNumb"/>
    <w:basedOn w:val="Heading4"/>
    <w:next w:val="Normal"/>
    <w:uiPriority w:val="23"/>
    <w:qFormat/>
    <w:rsid w:val="00781041"/>
    <w:pPr>
      <w:numPr>
        <w:ilvl w:val="0"/>
        <w:numId w:val="0"/>
      </w:numPr>
    </w:pPr>
  </w:style>
  <w:style w:type="paragraph" w:customStyle="1" w:styleId="Heading5NoNumb">
    <w:name w:val="Heading 5NoNumb"/>
    <w:basedOn w:val="Heading5"/>
    <w:next w:val="Normal"/>
    <w:uiPriority w:val="23"/>
    <w:qFormat/>
    <w:rsid w:val="00781041"/>
    <w:pPr>
      <w:numPr>
        <w:ilvl w:val="0"/>
        <w:numId w:val="0"/>
      </w:numPr>
    </w:pPr>
  </w:style>
  <w:style w:type="paragraph" w:customStyle="1" w:styleId="Heading1NoTOC">
    <w:name w:val="Heading 1NoTOC"/>
    <w:basedOn w:val="Heading1"/>
    <w:next w:val="Normal"/>
    <w:uiPriority w:val="24"/>
    <w:qFormat/>
    <w:rsid w:val="00017172"/>
    <w:pPr>
      <w:numPr>
        <w:numId w:val="0"/>
      </w:numPr>
    </w:pPr>
  </w:style>
  <w:style w:type="paragraph" w:styleId="NoSpacing">
    <w:name w:val="No Spacing"/>
    <w:link w:val="NoSpacingChar"/>
    <w:uiPriority w:val="29"/>
    <w:semiHidden/>
    <w:qFormat/>
    <w:rsid w:val="00E1773F"/>
    <w:pPr>
      <w:contextualSpacing/>
    </w:pPr>
    <w:rPr>
      <w:rFonts w:eastAsia="Batang" w:cs="Arial"/>
      <w:color w:val="394A58"/>
      <w:lang w:eastAsia="ko-KR"/>
    </w:rPr>
  </w:style>
  <w:style w:type="paragraph" w:styleId="BodyText">
    <w:name w:val="Body Text"/>
    <w:link w:val="BodyTextChar"/>
    <w:uiPriority w:val="29"/>
    <w:semiHidden/>
    <w:qFormat/>
    <w:rsid w:val="00E1773F"/>
    <w:pPr>
      <w:spacing w:after="240"/>
    </w:pPr>
    <w:rPr>
      <w:rFonts w:ascii="Arial" w:eastAsia="Batang" w:hAnsi="Arial" w:cs="Arial"/>
      <w:color w:val="394A58"/>
      <w:lang w:eastAsia="ko-KR"/>
    </w:rPr>
  </w:style>
  <w:style w:type="character" w:customStyle="1" w:styleId="BodyTextChar">
    <w:name w:val="Body Text Char"/>
    <w:basedOn w:val="DefaultParagraphFont"/>
    <w:link w:val="BodyText"/>
    <w:uiPriority w:val="29"/>
    <w:semiHidden/>
    <w:rsid w:val="00215393"/>
    <w:rPr>
      <w:rFonts w:ascii="Arial" w:eastAsia="Batang" w:hAnsi="Arial" w:cs="Arial"/>
      <w:color w:val="394A58"/>
      <w:lang w:val="en-GB" w:eastAsia="ko-KR" w:bidi="ar-SA"/>
    </w:rPr>
  </w:style>
  <w:style w:type="character" w:customStyle="1" w:styleId="NoSpacingChar">
    <w:name w:val="No Spacing Char"/>
    <w:basedOn w:val="DefaultParagraphFont"/>
    <w:link w:val="NoSpacing"/>
    <w:uiPriority w:val="29"/>
    <w:semiHidden/>
    <w:rsid w:val="00215393"/>
    <w:rPr>
      <w:rFonts w:eastAsia="Batang" w:cs="Arial"/>
      <w:color w:val="394A58"/>
      <w:lang w:val="en-GB" w:eastAsia="ko-KR" w:bidi="ar-SA"/>
    </w:rPr>
  </w:style>
  <w:style w:type="table" w:customStyle="1" w:styleId="Atkins14pt">
    <w:name w:val="Atkins_1/4pt"/>
    <w:basedOn w:val="TableNormal"/>
    <w:uiPriority w:val="99"/>
    <w:qFormat/>
    <w:rsid w:val="00A157BE"/>
    <w:rPr>
      <w:rFonts w:ascii="Arial" w:eastAsia="Batang" w:hAnsi="Arial" w:cs="Arial"/>
    </w:rPr>
    <w:tblPr>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0" w:type="dxa"/>
      </w:tblCellMar>
    </w:tblPr>
    <w:tblStylePr w:type="firstRow">
      <w:pPr>
        <w:wordWrap/>
        <w:jc w:val="left"/>
      </w:pPr>
      <w:rPr>
        <w:rFonts w:ascii="Arial" w:hAnsi="Arial"/>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customStyle="1" w:styleId="IntroHeading">
    <w:name w:val="IntroHeading"/>
    <w:basedOn w:val="Normal"/>
    <w:next w:val="Normal"/>
    <w:uiPriority w:val="29"/>
    <w:semiHidden/>
    <w:qFormat/>
    <w:rsid w:val="0090784B"/>
    <w:pPr>
      <w:spacing w:before="1080" w:after="120"/>
      <w:ind w:right="1418"/>
    </w:pPr>
    <w:rPr>
      <w:b/>
      <w:color w:val="FFFFFF"/>
      <w:sz w:val="48"/>
    </w:rPr>
  </w:style>
  <w:style w:type="paragraph" w:customStyle="1" w:styleId="IntroText">
    <w:name w:val="IntroText"/>
    <w:basedOn w:val="IntroHeading"/>
    <w:uiPriority w:val="29"/>
    <w:semiHidden/>
    <w:qFormat/>
    <w:rsid w:val="00FD458C"/>
    <w:pPr>
      <w:spacing w:before="0"/>
    </w:pPr>
    <w:rPr>
      <w:b w:val="0"/>
    </w:rPr>
  </w:style>
  <w:style w:type="paragraph" w:customStyle="1" w:styleId="QuoteLarge">
    <w:name w:val="Quote Large"/>
    <w:basedOn w:val="Normal"/>
    <w:next w:val="Normal"/>
    <w:uiPriority w:val="29"/>
    <w:qFormat/>
    <w:rsid w:val="00FD458C"/>
    <w:pPr>
      <w:spacing w:before="240" w:after="480"/>
    </w:pPr>
    <w:rPr>
      <w:sz w:val="48"/>
    </w:rPr>
  </w:style>
  <w:style w:type="character" w:customStyle="1" w:styleId="Heading6Char">
    <w:name w:val="Heading 6 Char"/>
    <w:basedOn w:val="DefaultParagraphFont"/>
    <w:link w:val="Heading6"/>
    <w:uiPriority w:val="19"/>
    <w:rsid w:val="00E07757"/>
    <w:rPr>
      <w:rFonts w:ascii="Arial" w:eastAsia="Times New Roman" w:hAnsi="Arial" w:cs="Times New Roman"/>
      <w:b/>
      <w:iCs/>
      <w:color w:val="394A58"/>
      <w:sz w:val="48"/>
    </w:rPr>
  </w:style>
  <w:style w:type="character" w:customStyle="1" w:styleId="Heading7Char">
    <w:name w:val="Heading 7 Char"/>
    <w:basedOn w:val="DefaultParagraphFont"/>
    <w:link w:val="Heading7"/>
    <w:uiPriority w:val="19"/>
    <w:rsid w:val="00E07757"/>
    <w:rPr>
      <w:rFonts w:ascii="Arial" w:eastAsia="Times New Roman" w:hAnsi="Arial" w:cs="Times New Roman"/>
      <w:b/>
      <w:iCs/>
      <w:color w:val="156570"/>
      <w:sz w:val="30"/>
    </w:rPr>
  </w:style>
  <w:style w:type="character" w:customStyle="1" w:styleId="Heading8Char">
    <w:name w:val="Heading 8 Char"/>
    <w:basedOn w:val="DefaultParagraphFont"/>
    <w:link w:val="Heading8"/>
    <w:uiPriority w:val="19"/>
    <w:rsid w:val="00E07757"/>
    <w:rPr>
      <w:rFonts w:ascii="Arial" w:eastAsia="Times New Roman" w:hAnsi="Arial" w:cs="Times New Roman"/>
      <w:b/>
      <w:color w:val="156570"/>
      <w:sz w:val="26"/>
      <w:szCs w:val="20"/>
    </w:rPr>
  </w:style>
  <w:style w:type="character" w:customStyle="1" w:styleId="Heading9Char">
    <w:name w:val="Heading 9 Char"/>
    <w:basedOn w:val="DefaultParagraphFont"/>
    <w:link w:val="Heading9"/>
    <w:uiPriority w:val="19"/>
    <w:rsid w:val="00E07757"/>
    <w:rPr>
      <w:rFonts w:ascii="Arial" w:eastAsia="Times New Roman" w:hAnsi="Arial" w:cs="Times New Roman"/>
      <w:b/>
      <w:iCs/>
      <w:color w:val="156570"/>
      <w:szCs w:val="20"/>
    </w:rPr>
  </w:style>
  <w:style w:type="paragraph" w:styleId="TOC2">
    <w:name w:val="toc 2"/>
    <w:basedOn w:val="Normal"/>
    <w:next w:val="Normal"/>
    <w:autoRedefine/>
    <w:uiPriority w:val="39"/>
    <w:rsid w:val="00E75D94"/>
    <w:pPr>
      <w:tabs>
        <w:tab w:val="right" w:pos="9639"/>
      </w:tabs>
      <w:spacing w:before="120" w:after="0"/>
    </w:pPr>
    <w:rPr>
      <w:b/>
    </w:rPr>
  </w:style>
  <w:style w:type="paragraph" w:styleId="TOC3">
    <w:name w:val="toc 3"/>
    <w:basedOn w:val="Normal"/>
    <w:next w:val="Normal"/>
    <w:autoRedefine/>
    <w:uiPriority w:val="39"/>
    <w:rsid w:val="00B955C7"/>
    <w:pPr>
      <w:tabs>
        <w:tab w:val="left" w:pos="680"/>
        <w:tab w:val="right" w:pos="9639"/>
      </w:tabs>
      <w:spacing w:after="40"/>
      <w:ind w:right="284"/>
    </w:pPr>
  </w:style>
  <w:style w:type="character" w:styleId="Hyperlink">
    <w:name w:val="Hyperlink"/>
    <w:basedOn w:val="DefaultParagraphFont"/>
    <w:uiPriority w:val="99"/>
    <w:rsid w:val="004C1403"/>
    <w:rPr>
      <w:color w:val="394A58"/>
      <w:u w:val="single"/>
    </w:rPr>
  </w:style>
  <w:style w:type="paragraph" w:styleId="TOC1">
    <w:name w:val="toc 1"/>
    <w:basedOn w:val="Normal"/>
    <w:next w:val="Normal"/>
    <w:autoRedefine/>
    <w:uiPriority w:val="39"/>
    <w:rsid w:val="00050B9A"/>
    <w:pPr>
      <w:tabs>
        <w:tab w:val="left" w:pos="680"/>
        <w:tab w:val="left" w:pos="1540"/>
        <w:tab w:val="right" w:pos="9639"/>
      </w:tabs>
      <w:spacing w:before="120" w:after="0"/>
      <w:ind w:right="284"/>
    </w:pPr>
    <w:rPr>
      <w:b/>
    </w:rPr>
  </w:style>
  <w:style w:type="paragraph" w:styleId="TOC4">
    <w:name w:val="toc 4"/>
    <w:basedOn w:val="Normal"/>
    <w:next w:val="Normal"/>
    <w:autoRedefine/>
    <w:uiPriority w:val="39"/>
    <w:rsid w:val="00B7202B"/>
    <w:pPr>
      <w:tabs>
        <w:tab w:val="right" w:pos="9639"/>
      </w:tabs>
      <w:spacing w:after="40"/>
      <w:ind w:right="284"/>
    </w:pPr>
  </w:style>
  <w:style w:type="paragraph" w:customStyle="1" w:styleId="TableText">
    <w:name w:val="TableText"/>
    <w:basedOn w:val="BodyText"/>
    <w:uiPriority w:val="16"/>
    <w:qFormat/>
    <w:rsid w:val="00C02E1D"/>
    <w:pPr>
      <w:spacing w:before="40" w:after="40"/>
    </w:pPr>
  </w:style>
  <w:style w:type="paragraph" w:customStyle="1" w:styleId="TableHeading">
    <w:name w:val="TableHeading"/>
    <w:basedOn w:val="TableText"/>
    <w:uiPriority w:val="99"/>
    <w:qFormat/>
    <w:rsid w:val="00131877"/>
    <w:pPr>
      <w:spacing w:before="60" w:after="60"/>
    </w:pPr>
    <w:rPr>
      <w:b/>
    </w:rPr>
  </w:style>
  <w:style w:type="table" w:styleId="TableGrid">
    <w:name w:val="Table Grid"/>
    <w:basedOn w:val="TableNormal"/>
    <w:uiPriority w:val="59"/>
    <w:rsid w:val="00544B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itle">
    <w:name w:val="TableTitle"/>
    <w:basedOn w:val="Normal"/>
    <w:uiPriority w:val="15"/>
    <w:qFormat/>
    <w:rsid w:val="000F17C6"/>
    <w:pPr>
      <w:numPr>
        <w:numId w:val="5"/>
      </w:numPr>
      <w:spacing w:before="240" w:after="120"/>
      <w:ind w:left="1021" w:hanging="1021"/>
    </w:pPr>
    <w:rPr>
      <w:b/>
    </w:rPr>
  </w:style>
  <w:style w:type="paragraph" w:customStyle="1" w:styleId="NormalNoSpace">
    <w:name w:val="NormalNoSpace"/>
    <w:basedOn w:val="Normal"/>
    <w:qFormat/>
    <w:rsid w:val="0011708A"/>
    <w:pPr>
      <w:spacing w:after="0"/>
    </w:pPr>
  </w:style>
  <w:style w:type="paragraph" w:styleId="TOC5">
    <w:name w:val="toc 5"/>
    <w:basedOn w:val="Normal"/>
    <w:next w:val="Normal"/>
    <w:autoRedefine/>
    <w:uiPriority w:val="39"/>
    <w:rsid w:val="009C5684"/>
    <w:pPr>
      <w:tabs>
        <w:tab w:val="left" w:pos="1134"/>
        <w:tab w:val="right" w:pos="9639"/>
      </w:tabs>
      <w:spacing w:after="40"/>
      <w:ind w:left="680" w:right="284" w:hanging="680"/>
    </w:pPr>
  </w:style>
  <w:style w:type="paragraph" w:customStyle="1" w:styleId="FigureTitle">
    <w:name w:val="FigureTitle"/>
    <w:basedOn w:val="Normal"/>
    <w:next w:val="Normal"/>
    <w:uiPriority w:val="11"/>
    <w:qFormat/>
    <w:rsid w:val="000F17C6"/>
    <w:pPr>
      <w:numPr>
        <w:numId w:val="6"/>
      </w:numPr>
    </w:pPr>
    <w:rPr>
      <w:b/>
    </w:rPr>
  </w:style>
  <w:style w:type="paragraph" w:customStyle="1" w:styleId="ListBulletLast">
    <w:name w:val="List Bullet Last"/>
    <w:basedOn w:val="ListBullet"/>
    <w:next w:val="Normal"/>
    <w:uiPriority w:val="2"/>
    <w:qFormat/>
    <w:rsid w:val="00CE4679"/>
    <w:pPr>
      <w:spacing w:after="240"/>
    </w:pPr>
  </w:style>
  <w:style w:type="paragraph" w:customStyle="1" w:styleId="ListBullet2Last">
    <w:name w:val="List Bullet 2 Last"/>
    <w:basedOn w:val="ListBullet2"/>
    <w:next w:val="Normal"/>
    <w:uiPriority w:val="2"/>
    <w:qFormat/>
    <w:rsid w:val="00CE4679"/>
    <w:pPr>
      <w:spacing w:after="240"/>
    </w:pPr>
  </w:style>
  <w:style w:type="paragraph" w:styleId="ListNumber">
    <w:name w:val="List Number"/>
    <w:basedOn w:val="Normal"/>
    <w:uiPriority w:val="99"/>
    <w:semiHidden/>
    <w:rsid w:val="00B10262"/>
    <w:pPr>
      <w:numPr>
        <w:numId w:val="2"/>
      </w:numPr>
      <w:spacing w:after="0"/>
      <w:contextualSpacing/>
    </w:pPr>
  </w:style>
  <w:style w:type="paragraph" w:styleId="ListNumber2">
    <w:name w:val="List Number 2"/>
    <w:basedOn w:val="Normal"/>
    <w:uiPriority w:val="99"/>
    <w:semiHidden/>
    <w:rsid w:val="00080C64"/>
    <w:pPr>
      <w:numPr>
        <w:numId w:val="7"/>
      </w:numPr>
      <w:spacing w:after="0"/>
      <w:contextualSpacing/>
    </w:pPr>
  </w:style>
  <w:style w:type="paragraph" w:styleId="BalloonText">
    <w:name w:val="Balloon Text"/>
    <w:basedOn w:val="Normal"/>
    <w:link w:val="BalloonTextChar"/>
    <w:uiPriority w:val="99"/>
    <w:semiHidden/>
    <w:unhideWhenUsed/>
    <w:rsid w:val="005625D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5D4"/>
    <w:rPr>
      <w:rFonts w:ascii="Tahoma" w:hAnsi="Tahoma" w:cs="Tahoma"/>
      <w:color w:val="394A58"/>
      <w:sz w:val="16"/>
      <w:szCs w:val="16"/>
    </w:rPr>
  </w:style>
  <w:style w:type="paragraph" w:customStyle="1" w:styleId="SubHeading">
    <w:name w:val="SubHeading"/>
    <w:basedOn w:val="Normal"/>
    <w:next w:val="Normal"/>
    <w:uiPriority w:val="1"/>
    <w:qFormat/>
    <w:rsid w:val="0011708A"/>
    <w:pPr>
      <w:keepNext/>
      <w:spacing w:before="240" w:after="40"/>
    </w:pPr>
    <w:rPr>
      <w:b/>
    </w:rPr>
  </w:style>
  <w:style w:type="paragraph" w:customStyle="1" w:styleId="Introduction">
    <w:name w:val="Introduction"/>
    <w:basedOn w:val="Normal"/>
    <w:uiPriority w:val="29"/>
    <w:semiHidden/>
    <w:qFormat/>
    <w:rsid w:val="00600103"/>
    <w:rPr>
      <w:sz w:val="24"/>
    </w:rPr>
  </w:style>
  <w:style w:type="paragraph" w:styleId="ListBullet">
    <w:name w:val="List Bullet"/>
    <w:basedOn w:val="Normal"/>
    <w:uiPriority w:val="2"/>
    <w:rsid w:val="0011708A"/>
    <w:pPr>
      <w:numPr>
        <w:numId w:val="10"/>
      </w:numPr>
      <w:spacing w:after="0"/>
      <w:contextualSpacing/>
    </w:pPr>
  </w:style>
  <w:style w:type="paragraph" w:styleId="ListBullet2">
    <w:name w:val="List Bullet 2"/>
    <w:basedOn w:val="Normal"/>
    <w:uiPriority w:val="2"/>
    <w:rsid w:val="0011708A"/>
    <w:pPr>
      <w:numPr>
        <w:numId w:val="11"/>
      </w:numPr>
      <w:spacing w:after="0"/>
    </w:pPr>
  </w:style>
  <w:style w:type="paragraph" w:customStyle="1" w:styleId="ListNumb1">
    <w:name w:val="ListNumb1"/>
    <w:basedOn w:val="Normal"/>
    <w:uiPriority w:val="4"/>
    <w:qFormat/>
    <w:rsid w:val="0011708A"/>
    <w:pPr>
      <w:numPr>
        <w:numId w:val="12"/>
      </w:numPr>
      <w:spacing w:after="0"/>
    </w:pPr>
  </w:style>
  <w:style w:type="paragraph" w:customStyle="1" w:styleId="ListNumb2">
    <w:name w:val="ListNumb2"/>
    <w:basedOn w:val="Normal"/>
    <w:uiPriority w:val="4"/>
    <w:qFormat/>
    <w:rsid w:val="0011708A"/>
    <w:pPr>
      <w:numPr>
        <w:ilvl w:val="1"/>
        <w:numId w:val="12"/>
      </w:numPr>
      <w:spacing w:after="0"/>
    </w:pPr>
  </w:style>
  <w:style w:type="paragraph" w:styleId="ListNumber5">
    <w:name w:val="List Number 5"/>
    <w:basedOn w:val="Normal"/>
    <w:uiPriority w:val="99"/>
    <w:semiHidden/>
    <w:rsid w:val="00080C64"/>
    <w:pPr>
      <w:numPr>
        <w:numId w:val="4"/>
      </w:numPr>
      <w:contextualSpacing/>
    </w:pPr>
  </w:style>
  <w:style w:type="paragraph" w:styleId="ListNumber4">
    <w:name w:val="List Number 4"/>
    <w:basedOn w:val="Normal"/>
    <w:uiPriority w:val="99"/>
    <w:semiHidden/>
    <w:rsid w:val="00080C64"/>
    <w:pPr>
      <w:numPr>
        <w:numId w:val="8"/>
      </w:numPr>
      <w:contextualSpacing/>
    </w:pPr>
  </w:style>
  <w:style w:type="paragraph" w:styleId="ListNumber3">
    <w:name w:val="List Number 3"/>
    <w:basedOn w:val="Normal"/>
    <w:uiPriority w:val="99"/>
    <w:semiHidden/>
    <w:rsid w:val="00080C64"/>
    <w:pPr>
      <w:numPr>
        <w:numId w:val="3"/>
      </w:numPr>
      <w:contextualSpacing/>
    </w:pPr>
  </w:style>
  <w:style w:type="paragraph" w:customStyle="1" w:styleId="ListNumb3">
    <w:name w:val="ListNumb3"/>
    <w:basedOn w:val="Normal"/>
    <w:uiPriority w:val="4"/>
    <w:unhideWhenUsed/>
    <w:qFormat/>
    <w:rsid w:val="0011708A"/>
    <w:pPr>
      <w:numPr>
        <w:ilvl w:val="2"/>
        <w:numId w:val="12"/>
      </w:numPr>
      <w:spacing w:after="0"/>
    </w:pPr>
  </w:style>
  <w:style w:type="paragraph" w:customStyle="1" w:styleId="ListNumb1Last">
    <w:name w:val="ListNumb1Last"/>
    <w:basedOn w:val="ListNumb1"/>
    <w:next w:val="Normal"/>
    <w:uiPriority w:val="4"/>
    <w:qFormat/>
    <w:rsid w:val="004D1435"/>
    <w:pPr>
      <w:spacing w:after="240"/>
    </w:pPr>
  </w:style>
  <w:style w:type="paragraph" w:customStyle="1" w:styleId="ListNumb2Last">
    <w:name w:val="ListNumb2Last"/>
    <w:basedOn w:val="ListNumb2"/>
    <w:next w:val="Normal"/>
    <w:uiPriority w:val="4"/>
    <w:qFormat/>
    <w:rsid w:val="004D1435"/>
    <w:pPr>
      <w:spacing w:after="240"/>
    </w:pPr>
  </w:style>
  <w:style w:type="paragraph" w:customStyle="1" w:styleId="ListNumb3Last">
    <w:name w:val="ListNumb3Last"/>
    <w:basedOn w:val="ListNumb3"/>
    <w:next w:val="Normal"/>
    <w:uiPriority w:val="4"/>
    <w:unhideWhenUsed/>
    <w:qFormat/>
    <w:rsid w:val="004D1435"/>
    <w:pPr>
      <w:spacing w:after="240"/>
      <w:ind w:left="1020" w:hanging="340"/>
    </w:pPr>
  </w:style>
  <w:style w:type="paragraph" w:customStyle="1" w:styleId="PictureText">
    <w:name w:val="PictureText"/>
    <w:basedOn w:val="Normal"/>
    <w:uiPriority w:val="29"/>
    <w:semiHidden/>
    <w:qFormat/>
    <w:rsid w:val="002D4CD7"/>
    <w:pPr>
      <w:spacing w:before="120" w:after="120"/>
    </w:pPr>
    <w:rPr>
      <w:color w:val="156570"/>
      <w:sz w:val="16"/>
    </w:rPr>
  </w:style>
  <w:style w:type="paragraph" w:customStyle="1" w:styleId="Heading2NoTOC">
    <w:name w:val="Heading 2NoTOC"/>
    <w:basedOn w:val="Heading2"/>
    <w:uiPriority w:val="29"/>
    <w:qFormat/>
    <w:rsid w:val="00B7202B"/>
    <w:pPr>
      <w:numPr>
        <w:ilvl w:val="0"/>
        <w:numId w:val="0"/>
      </w:numPr>
    </w:pPr>
  </w:style>
  <w:style w:type="paragraph" w:styleId="TOC6">
    <w:name w:val="toc 6"/>
    <w:basedOn w:val="Normal"/>
    <w:next w:val="Normal"/>
    <w:autoRedefine/>
    <w:uiPriority w:val="39"/>
    <w:rsid w:val="00B955C7"/>
    <w:pPr>
      <w:tabs>
        <w:tab w:val="right" w:pos="9639"/>
      </w:tabs>
      <w:spacing w:before="240" w:after="0"/>
      <w:ind w:right="284"/>
    </w:pPr>
    <w:rPr>
      <w:b/>
      <w:color w:val="156570"/>
      <w:sz w:val="22"/>
    </w:rPr>
  </w:style>
  <w:style w:type="paragraph" w:customStyle="1" w:styleId="FooterBold">
    <w:name w:val="FooterBold"/>
    <w:basedOn w:val="Footer"/>
    <w:uiPriority w:val="29"/>
    <w:semiHidden/>
    <w:rsid w:val="00350276"/>
    <w:pPr>
      <w:spacing w:before="80"/>
    </w:pPr>
    <w:rPr>
      <w:b/>
      <w:color w:val="156570"/>
    </w:rPr>
  </w:style>
  <w:style w:type="paragraph" w:customStyle="1" w:styleId="TableSource">
    <w:name w:val="TableSource"/>
    <w:basedOn w:val="Normal"/>
    <w:next w:val="Normal"/>
    <w:uiPriority w:val="17"/>
    <w:qFormat/>
    <w:rsid w:val="00FD7E5D"/>
    <w:pPr>
      <w:spacing w:before="120"/>
    </w:pPr>
    <w:rPr>
      <w:sz w:val="16"/>
    </w:rPr>
  </w:style>
  <w:style w:type="paragraph" w:customStyle="1" w:styleId="ClientName">
    <w:name w:val="ClientName"/>
    <w:basedOn w:val="DocSubTitle"/>
    <w:rsid w:val="00676F6C"/>
    <w:rPr>
      <w:sz w:val="32"/>
    </w:rPr>
  </w:style>
  <w:style w:type="paragraph" w:styleId="ListParagraph">
    <w:name w:val="List Paragraph"/>
    <w:basedOn w:val="Normal"/>
    <w:uiPriority w:val="34"/>
    <w:qFormat/>
    <w:rsid w:val="00322BB8"/>
    <w:pPr>
      <w:numPr>
        <w:numId w:val="13"/>
      </w:numPr>
      <w:contextualSpacing/>
      <w:outlineLvl w:val="1"/>
    </w:pPr>
  </w:style>
  <w:style w:type="paragraph" w:customStyle="1" w:styleId="NormalParagraphNumbered">
    <w:name w:val="Normal Paragraph Numbered"/>
    <w:basedOn w:val="Heading2"/>
    <w:qFormat/>
    <w:rsid w:val="005C2FF5"/>
    <w:pPr>
      <w:keepNext w:val="0"/>
      <w:keepLines w:val="0"/>
      <w:spacing w:before="0" w:after="240"/>
    </w:pPr>
    <w:rPr>
      <w:b w:val="0"/>
      <w:color w:val="auto"/>
      <w:sz w:val="20"/>
    </w:rPr>
  </w:style>
  <w:style w:type="paragraph" w:styleId="BlockText">
    <w:name w:val="Block Text"/>
    <w:basedOn w:val="Normal"/>
    <w:uiPriority w:val="99"/>
    <w:semiHidden/>
    <w:unhideWhenUsed/>
    <w:rsid w:val="004C1403"/>
    <w:pPr>
      <w:pBdr>
        <w:top w:val="single" w:sz="2" w:space="10" w:color="394A58" w:shadow="1"/>
        <w:left w:val="single" w:sz="2" w:space="10" w:color="394A58" w:shadow="1"/>
        <w:bottom w:val="single" w:sz="2" w:space="10" w:color="394A58" w:shadow="1"/>
        <w:right w:val="single" w:sz="2" w:space="10" w:color="394A58" w:shadow="1"/>
      </w:pBdr>
      <w:ind w:left="1152" w:right="1152"/>
    </w:pPr>
    <w:rPr>
      <w:rFonts w:ascii="Calibri" w:eastAsia="Times New Roman" w:hAnsi="Calibri"/>
      <w:i/>
      <w:iCs/>
    </w:rPr>
  </w:style>
  <w:style w:type="paragraph" w:styleId="Caption">
    <w:name w:val="caption"/>
    <w:basedOn w:val="Normal"/>
    <w:next w:val="Normal"/>
    <w:unhideWhenUsed/>
    <w:qFormat/>
    <w:rsid w:val="00851E96"/>
    <w:pPr>
      <w:spacing w:after="200"/>
    </w:pPr>
    <w:rPr>
      <w:b/>
      <w:bCs/>
      <w:szCs w:val="18"/>
    </w:rPr>
  </w:style>
  <w:style w:type="character" w:styleId="FollowedHyperlink">
    <w:name w:val="FollowedHyperlink"/>
    <w:basedOn w:val="DefaultParagraphFont"/>
    <w:uiPriority w:val="99"/>
    <w:semiHidden/>
    <w:unhideWhenUsed/>
    <w:rsid w:val="004C1403"/>
    <w:rPr>
      <w:color w:val="394A58"/>
      <w:u w:val="single"/>
    </w:rPr>
  </w:style>
  <w:style w:type="character" w:styleId="IntenseEmphasis">
    <w:name w:val="Intense Emphasis"/>
    <w:basedOn w:val="DefaultParagraphFont"/>
    <w:uiPriority w:val="29"/>
    <w:semiHidden/>
    <w:qFormat/>
    <w:rsid w:val="004C1403"/>
    <w:rPr>
      <w:b/>
      <w:bCs/>
      <w:i/>
      <w:iCs/>
      <w:color w:val="394A58"/>
    </w:rPr>
  </w:style>
  <w:style w:type="paragraph" w:styleId="IntenseQuote">
    <w:name w:val="Intense Quote"/>
    <w:basedOn w:val="Normal"/>
    <w:next w:val="Normal"/>
    <w:link w:val="IntenseQuoteChar"/>
    <w:uiPriority w:val="30"/>
    <w:semiHidden/>
    <w:qFormat/>
    <w:rsid w:val="004C1403"/>
    <w:pPr>
      <w:pBdr>
        <w:bottom w:val="single" w:sz="4" w:space="4" w:color="394A58"/>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4C1403"/>
    <w:rPr>
      <w:rFonts w:ascii="Arial" w:hAnsi="Arial"/>
      <w:b/>
      <w:bCs/>
      <w:i/>
      <w:iCs/>
      <w:color w:val="394A58"/>
      <w:sz w:val="20"/>
    </w:rPr>
  </w:style>
  <w:style w:type="paragraph" w:styleId="Subtitle">
    <w:name w:val="Subtitle"/>
    <w:basedOn w:val="Normal"/>
    <w:next w:val="Normal"/>
    <w:link w:val="SubtitleChar"/>
    <w:uiPriority w:val="29"/>
    <w:semiHidden/>
    <w:qFormat/>
    <w:rsid w:val="004C1403"/>
    <w:pPr>
      <w:numPr>
        <w:ilvl w:val="1"/>
      </w:numPr>
    </w:pPr>
    <w:rPr>
      <w:rFonts w:ascii="Cambria" w:eastAsia="Times New Roman" w:hAnsi="Cambria"/>
      <w:i/>
      <w:iCs/>
      <w:spacing w:val="15"/>
      <w:sz w:val="24"/>
      <w:szCs w:val="24"/>
    </w:rPr>
  </w:style>
  <w:style w:type="character" w:customStyle="1" w:styleId="SubtitleChar">
    <w:name w:val="Subtitle Char"/>
    <w:basedOn w:val="DefaultParagraphFont"/>
    <w:link w:val="Subtitle"/>
    <w:uiPriority w:val="29"/>
    <w:semiHidden/>
    <w:rsid w:val="004C1403"/>
    <w:rPr>
      <w:rFonts w:ascii="Cambria" w:eastAsia="Times New Roman" w:hAnsi="Cambria" w:cs="Times New Roman"/>
      <w:i/>
      <w:iCs/>
      <w:color w:val="394A58"/>
      <w:spacing w:val="15"/>
      <w:sz w:val="24"/>
      <w:szCs w:val="24"/>
    </w:rPr>
  </w:style>
  <w:style w:type="paragraph" w:styleId="TOCHeading">
    <w:name w:val="TOC Heading"/>
    <w:basedOn w:val="Heading1"/>
    <w:next w:val="Normal"/>
    <w:uiPriority w:val="39"/>
    <w:semiHidden/>
    <w:unhideWhenUsed/>
    <w:qFormat/>
    <w:rsid w:val="004C1403"/>
    <w:pPr>
      <w:numPr>
        <w:numId w:val="0"/>
      </w:numPr>
      <w:spacing w:before="480" w:after="0"/>
      <w:outlineLvl w:val="9"/>
    </w:pPr>
    <w:rPr>
      <w:rFonts w:ascii="Cambria" w:hAnsi="Cambria"/>
      <w:sz w:val="28"/>
    </w:rPr>
  </w:style>
  <w:style w:type="paragraph" w:styleId="TableofFigures">
    <w:name w:val="table of figures"/>
    <w:basedOn w:val="Normal"/>
    <w:next w:val="Normal"/>
    <w:uiPriority w:val="99"/>
    <w:unhideWhenUsed/>
    <w:rsid w:val="00D564B4"/>
    <w:pPr>
      <w:spacing w:after="0"/>
    </w:pPr>
  </w:style>
  <w:style w:type="character" w:styleId="CommentReference">
    <w:name w:val="annotation reference"/>
    <w:basedOn w:val="DefaultParagraphFont"/>
    <w:uiPriority w:val="99"/>
    <w:semiHidden/>
    <w:unhideWhenUsed/>
    <w:rsid w:val="0034342B"/>
    <w:rPr>
      <w:sz w:val="16"/>
      <w:szCs w:val="16"/>
    </w:rPr>
  </w:style>
  <w:style w:type="paragraph" w:styleId="CommentText">
    <w:name w:val="annotation text"/>
    <w:basedOn w:val="Normal"/>
    <w:link w:val="CommentTextChar"/>
    <w:uiPriority w:val="99"/>
    <w:semiHidden/>
    <w:unhideWhenUsed/>
    <w:rsid w:val="0034342B"/>
    <w:rPr>
      <w:szCs w:val="20"/>
    </w:rPr>
  </w:style>
  <w:style w:type="character" w:customStyle="1" w:styleId="CommentTextChar">
    <w:name w:val="Comment Text Char"/>
    <w:basedOn w:val="DefaultParagraphFont"/>
    <w:link w:val="CommentText"/>
    <w:uiPriority w:val="99"/>
    <w:semiHidden/>
    <w:rsid w:val="0034342B"/>
    <w:rPr>
      <w:rFonts w:ascii="Arial" w:hAnsi="Arial"/>
      <w:color w:val="394A58"/>
      <w:sz w:val="20"/>
      <w:szCs w:val="20"/>
    </w:rPr>
  </w:style>
  <w:style w:type="paragraph" w:styleId="CommentSubject">
    <w:name w:val="annotation subject"/>
    <w:basedOn w:val="CommentText"/>
    <w:next w:val="CommentText"/>
    <w:link w:val="CommentSubjectChar"/>
    <w:uiPriority w:val="99"/>
    <w:semiHidden/>
    <w:unhideWhenUsed/>
    <w:rsid w:val="00741AFC"/>
    <w:pPr>
      <w:jc w:val="left"/>
    </w:pPr>
    <w:rPr>
      <w:b/>
      <w:bCs/>
    </w:rPr>
  </w:style>
  <w:style w:type="character" w:customStyle="1" w:styleId="CommentSubjectChar">
    <w:name w:val="Comment Subject Char"/>
    <w:basedOn w:val="CommentTextChar"/>
    <w:link w:val="CommentSubject"/>
    <w:uiPriority w:val="99"/>
    <w:semiHidden/>
    <w:rsid w:val="00741AFC"/>
    <w:rPr>
      <w:b/>
      <w:bCs/>
    </w:rPr>
  </w:style>
  <w:style w:type="paragraph" w:styleId="Revision">
    <w:name w:val="Revision"/>
    <w:hidden/>
    <w:uiPriority w:val="99"/>
    <w:semiHidden/>
    <w:rsid w:val="00EE67B5"/>
    <w:rPr>
      <w:rFonts w:ascii="Arial" w:hAnsi="Arial"/>
      <w:color w:val="394A58"/>
      <w:szCs w:val="22"/>
      <w:lang w:eastAsia="en-US"/>
    </w:rPr>
  </w:style>
  <w:style w:type="paragraph" w:styleId="EndnoteText">
    <w:name w:val="endnote text"/>
    <w:basedOn w:val="Normal"/>
    <w:link w:val="EndnoteTextChar"/>
    <w:uiPriority w:val="99"/>
    <w:semiHidden/>
    <w:unhideWhenUsed/>
    <w:rsid w:val="003979F7"/>
    <w:rPr>
      <w:szCs w:val="20"/>
    </w:rPr>
  </w:style>
  <w:style w:type="character" w:customStyle="1" w:styleId="EndnoteTextChar">
    <w:name w:val="Endnote Text Char"/>
    <w:basedOn w:val="DefaultParagraphFont"/>
    <w:link w:val="EndnoteText"/>
    <w:uiPriority w:val="99"/>
    <w:semiHidden/>
    <w:rsid w:val="003979F7"/>
    <w:rPr>
      <w:rFonts w:ascii="Arial" w:hAnsi="Arial"/>
      <w:color w:val="394A58"/>
      <w:lang w:eastAsia="en-US"/>
    </w:rPr>
  </w:style>
  <w:style w:type="character" w:styleId="EndnoteReference">
    <w:name w:val="endnote reference"/>
    <w:basedOn w:val="DefaultParagraphFont"/>
    <w:uiPriority w:val="99"/>
    <w:semiHidden/>
    <w:unhideWhenUsed/>
    <w:rsid w:val="003979F7"/>
    <w:rPr>
      <w:vertAlign w:val="superscript"/>
    </w:rPr>
  </w:style>
  <w:style w:type="paragraph" w:styleId="FootnoteText">
    <w:name w:val="footnote text"/>
    <w:basedOn w:val="Normal"/>
    <w:link w:val="FootnoteTextChar"/>
    <w:uiPriority w:val="99"/>
    <w:semiHidden/>
    <w:unhideWhenUsed/>
    <w:rsid w:val="003979F7"/>
    <w:rPr>
      <w:szCs w:val="20"/>
    </w:rPr>
  </w:style>
  <w:style w:type="character" w:customStyle="1" w:styleId="FootnoteTextChar">
    <w:name w:val="Footnote Text Char"/>
    <w:basedOn w:val="DefaultParagraphFont"/>
    <w:link w:val="FootnoteText"/>
    <w:uiPriority w:val="99"/>
    <w:semiHidden/>
    <w:rsid w:val="003979F7"/>
    <w:rPr>
      <w:rFonts w:ascii="Arial" w:hAnsi="Arial"/>
      <w:color w:val="394A58"/>
      <w:lang w:eastAsia="en-US"/>
    </w:rPr>
  </w:style>
  <w:style w:type="character" w:styleId="FootnoteReference">
    <w:name w:val="footnote reference"/>
    <w:basedOn w:val="DefaultParagraphFont"/>
    <w:uiPriority w:val="99"/>
    <w:semiHidden/>
    <w:unhideWhenUsed/>
    <w:rsid w:val="003979F7"/>
    <w:rPr>
      <w:vertAlign w:val="superscript"/>
    </w:rPr>
  </w:style>
  <w:style w:type="character" w:styleId="PlaceholderText">
    <w:name w:val="Placeholder Text"/>
    <w:basedOn w:val="DefaultParagraphFont"/>
    <w:uiPriority w:val="99"/>
    <w:semiHidden/>
    <w:rsid w:val="004B20C4"/>
    <w:rPr>
      <w:color w:val="808080"/>
    </w:rPr>
  </w:style>
</w:styles>
</file>

<file path=word/webSettings.xml><?xml version="1.0" encoding="utf-8"?>
<w:webSettings xmlns:r="http://schemas.openxmlformats.org/officeDocument/2006/relationships" xmlns:w="http://schemas.openxmlformats.org/wordprocessingml/2006/main">
  <w:divs>
    <w:div w:id="158280293">
      <w:bodyDiv w:val="1"/>
      <w:marLeft w:val="0"/>
      <w:marRight w:val="0"/>
      <w:marTop w:val="0"/>
      <w:marBottom w:val="0"/>
      <w:divBdr>
        <w:top w:val="none" w:sz="0" w:space="0" w:color="auto"/>
        <w:left w:val="none" w:sz="0" w:space="0" w:color="auto"/>
        <w:bottom w:val="none" w:sz="0" w:space="0" w:color="auto"/>
        <w:right w:val="none" w:sz="0" w:space="0" w:color="auto"/>
      </w:divBdr>
    </w:div>
    <w:div w:id="208223850">
      <w:bodyDiv w:val="1"/>
      <w:marLeft w:val="30"/>
      <w:marRight w:val="30"/>
      <w:marTop w:val="0"/>
      <w:marBottom w:val="0"/>
      <w:divBdr>
        <w:top w:val="none" w:sz="0" w:space="0" w:color="auto"/>
        <w:left w:val="none" w:sz="0" w:space="0" w:color="auto"/>
        <w:bottom w:val="none" w:sz="0" w:space="0" w:color="auto"/>
        <w:right w:val="none" w:sz="0" w:space="0" w:color="auto"/>
      </w:divBdr>
      <w:divsChild>
        <w:div w:id="461508272">
          <w:marLeft w:val="0"/>
          <w:marRight w:val="0"/>
          <w:marTop w:val="0"/>
          <w:marBottom w:val="0"/>
          <w:divBdr>
            <w:top w:val="none" w:sz="0" w:space="0" w:color="auto"/>
            <w:left w:val="none" w:sz="0" w:space="0" w:color="auto"/>
            <w:bottom w:val="none" w:sz="0" w:space="0" w:color="auto"/>
            <w:right w:val="none" w:sz="0" w:space="0" w:color="auto"/>
          </w:divBdr>
          <w:divsChild>
            <w:div w:id="1210218195">
              <w:marLeft w:val="0"/>
              <w:marRight w:val="0"/>
              <w:marTop w:val="0"/>
              <w:marBottom w:val="0"/>
              <w:divBdr>
                <w:top w:val="none" w:sz="0" w:space="0" w:color="auto"/>
                <w:left w:val="none" w:sz="0" w:space="0" w:color="auto"/>
                <w:bottom w:val="none" w:sz="0" w:space="0" w:color="auto"/>
                <w:right w:val="none" w:sz="0" w:space="0" w:color="auto"/>
              </w:divBdr>
              <w:divsChild>
                <w:div w:id="1961573842">
                  <w:marLeft w:val="180"/>
                  <w:marRight w:val="0"/>
                  <w:marTop w:val="0"/>
                  <w:marBottom w:val="0"/>
                  <w:divBdr>
                    <w:top w:val="none" w:sz="0" w:space="0" w:color="auto"/>
                    <w:left w:val="none" w:sz="0" w:space="0" w:color="auto"/>
                    <w:bottom w:val="none" w:sz="0" w:space="0" w:color="auto"/>
                    <w:right w:val="none" w:sz="0" w:space="0" w:color="auto"/>
                  </w:divBdr>
                  <w:divsChild>
                    <w:div w:id="473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989610">
      <w:bodyDiv w:val="1"/>
      <w:marLeft w:val="0"/>
      <w:marRight w:val="0"/>
      <w:marTop w:val="0"/>
      <w:marBottom w:val="0"/>
      <w:divBdr>
        <w:top w:val="none" w:sz="0" w:space="0" w:color="auto"/>
        <w:left w:val="none" w:sz="0" w:space="0" w:color="auto"/>
        <w:bottom w:val="none" w:sz="0" w:space="0" w:color="auto"/>
        <w:right w:val="none" w:sz="0" w:space="0" w:color="auto"/>
      </w:divBdr>
    </w:div>
    <w:div w:id="427582813">
      <w:bodyDiv w:val="1"/>
      <w:marLeft w:val="0"/>
      <w:marRight w:val="0"/>
      <w:marTop w:val="0"/>
      <w:marBottom w:val="0"/>
      <w:divBdr>
        <w:top w:val="none" w:sz="0" w:space="0" w:color="auto"/>
        <w:left w:val="none" w:sz="0" w:space="0" w:color="auto"/>
        <w:bottom w:val="none" w:sz="0" w:space="0" w:color="auto"/>
        <w:right w:val="none" w:sz="0" w:space="0" w:color="auto"/>
      </w:divBdr>
    </w:div>
    <w:div w:id="465121100">
      <w:bodyDiv w:val="1"/>
      <w:marLeft w:val="0"/>
      <w:marRight w:val="0"/>
      <w:marTop w:val="0"/>
      <w:marBottom w:val="0"/>
      <w:divBdr>
        <w:top w:val="none" w:sz="0" w:space="0" w:color="auto"/>
        <w:left w:val="none" w:sz="0" w:space="0" w:color="auto"/>
        <w:bottom w:val="none" w:sz="0" w:space="0" w:color="auto"/>
        <w:right w:val="none" w:sz="0" w:space="0" w:color="auto"/>
      </w:divBdr>
    </w:div>
    <w:div w:id="562838178">
      <w:bodyDiv w:val="1"/>
      <w:marLeft w:val="0"/>
      <w:marRight w:val="0"/>
      <w:marTop w:val="0"/>
      <w:marBottom w:val="0"/>
      <w:divBdr>
        <w:top w:val="none" w:sz="0" w:space="0" w:color="auto"/>
        <w:left w:val="none" w:sz="0" w:space="0" w:color="auto"/>
        <w:bottom w:val="none" w:sz="0" w:space="0" w:color="auto"/>
        <w:right w:val="none" w:sz="0" w:space="0" w:color="auto"/>
      </w:divBdr>
    </w:div>
    <w:div w:id="970475315">
      <w:bodyDiv w:val="1"/>
      <w:marLeft w:val="0"/>
      <w:marRight w:val="0"/>
      <w:marTop w:val="0"/>
      <w:marBottom w:val="0"/>
      <w:divBdr>
        <w:top w:val="none" w:sz="0" w:space="0" w:color="auto"/>
        <w:left w:val="none" w:sz="0" w:space="0" w:color="auto"/>
        <w:bottom w:val="none" w:sz="0" w:space="0" w:color="auto"/>
        <w:right w:val="none" w:sz="0" w:space="0" w:color="auto"/>
      </w:divBdr>
    </w:div>
    <w:div w:id="974020657">
      <w:bodyDiv w:val="1"/>
      <w:marLeft w:val="0"/>
      <w:marRight w:val="0"/>
      <w:marTop w:val="0"/>
      <w:marBottom w:val="0"/>
      <w:divBdr>
        <w:top w:val="none" w:sz="0" w:space="0" w:color="auto"/>
        <w:left w:val="none" w:sz="0" w:space="0" w:color="auto"/>
        <w:bottom w:val="none" w:sz="0" w:space="0" w:color="auto"/>
        <w:right w:val="none" w:sz="0" w:space="0" w:color="auto"/>
      </w:divBdr>
    </w:div>
    <w:div w:id="1001860286">
      <w:bodyDiv w:val="1"/>
      <w:marLeft w:val="30"/>
      <w:marRight w:val="30"/>
      <w:marTop w:val="0"/>
      <w:marBottom w:val="0"/>
      <w:divBdr>
        <w:top w:val="none" w:sz="0" w:space="0" w:color="auto"/>
        <w:left w:val="none" w:sz="0" w:space="0" w:color="auto"/>
        <w:bottom w:val="none" w:sz="0" w:space="0" w:color="auto"/>
        <w:right w:val="none" w:sz="0" w:space="0" w:color="auto"/>
      </w:divBdr>
      <w:divsChild>
        <w:div w:id="718936417">
          <w:marLeft w:val="0"/>
          <w:marRight w:val="0"/>
          <w:marTop w:val="0"/>
          <w:marBottom w:val="0"/>
          <w:divBdr>
            <w:top w:val="none" w:sz="0" w:space="0" w:color="auto"/>
            <w:left w:val="none" w:sz="0" w:space="0" w:color="auto"/>
            <w:bottom w:val="none" w:sz="0" w:space="0" w:color="auto"/>
            <w:right w:val="none" w:sz="0" w:space="0" w:color="auto"/>
          </w:divBdr>
          <w:divsChild>
            <w:div w:id="1559782635">
              <w:marLeft w:val="0"/>
              <w:marRight w:val="0"/>
              <w:marTop w:val="0"/>
              <w:marBottom w:val="0"/>
              <w:divBdr>
                <w:top w:val="none" w:sz="0" w:space="0" w:color="auto"/>
                <w:left w:val="none" w:sz="0" w:space="0" w:color="auto"/>
                <w:bottom w:val="none" w:sz="0" w:space="0" w:color="auto"/>
                <w:right w:val="none" w:sz="0" w:space="0" w:color="auto"/>
              </w:divBdr>
              <w:divsChild>
                <w:div w:id="647976068">
                  <w:marLeft w:val="180"/>
                  <w:marRight w:val="0"/>
                  <w:marTop w:val="0"/>
                  <w:marBottom w:val="0"/>
                  <w:divBdr>
                    <w:top w:val="none" w:sz="0" w:space="0" w:color="auto"/>
                    <w:left w:val="none" w:sz="0" w:space="0" w:color="auto"/>
                    <w:bottom w:val="none" w:sz="0" w:space="0" w:color="auto"/>
                    <w:right w:val="none" w:sz="0" w:space="0" w:color="auto"/>
                  </w:divBdr>
                  <w:divsChild>
                    <w:div w:id="20650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55107">
      <w:bodyDiv w:val="1"/>
      <w:marLeft w:val="0"/>
      <w:marRight w:val="0"/>
      <w:marTop w:val="0"/>
      <w:marBottom w:val="0"/>
      <w:divBdr>
        <w:top w:val="none" w:sz="0" w:space="0" w:color="auto"/>
        <w:left w:val="none" w:sz="0" w:space="0" w:color="auto"/>
        <w:bottom w:val="none" w:sz="0" w:space="0" w:color="auto"/>
        <w:right w:val="none" w:sz="0" w:space="0" w:color="auto"/>
      </w:divBdr>
      <w:divsChild>
        <w:div w:id="1189565848">
          <w:marLeft w:val="0"/>
          <w:marRight w:val="0"/>
          <w:marTop w:val="0"/>
          <w:marBottom w:val="0"/>
          <w:divBdr>
            <w:top w:val="none" w:sz="0" w:space="0" w:color="auto"/>
            <w:left w:val="none" w:sz="0" w:space="0" w:color="auto"/>
            <w:bottom w:val="none" w:sz="0" w:space="0" w:color="auto"/>
            <w:right w:val="none" w:sz="0" w:space="0" w:color="auto"/>
          </w:divBdr>
          <w:divsChild>
            <w:div w:id="342171622">
              <w:marLeft w:val="0"/>
              <w:marRight w:val="0"/>
              <w:marTop w:val="0"/>
              <w:marBottom w:val="0"/>
              <w:divBdr>
                <w:top w:val="none" w:sz="0" w:space="0" w:color="auto"/>
                <w:left w:val="none" w:sz="0" w:space="0" w:color="auto"/>
                <w:bottom w:val="none" w:sz="0" w:space="0" w:color="auto"/>
                <w:right w:val="none" w:sz="0" w:space="0" w:color="auto"/>
              </w:divBdr>
              <w:divsChild>
                <w:div w:id="5774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456990">
      <w:bodyDiv w:val="1"/>
      <w:marLeft w:val="0"/>
      <w:marRight w:val="0"/>
      <w:marTop w:val="0"/>
      <w:marBottom w:val="0"/>
      <w:divBdr>
        <w:top w:val="none" w:sz="0" w:space="0" w:color="auto"/>
        <w:left w:val="none" w:sz="0" w:space="0" w:color="auto"/>
        <w:bottom w:val="none" w:sz="0" w:space="0" w:color="auto"/>
        <w:right w:val="none" w:sz="0" w:space="0" w:color="auto"/>
      </w:divBdr>
    </w:div>
    <w:div w:id="1515143673">
      <w:bodyDiv w:val="1"/>
      <w:marLeft w:val="30"/>
      <w:marRight w:val="30"/>
      <w:marTop w:val="0"/>
      <w:marBottom w:val="0"/>
      <w:divBdr>
        <w:top w:val="none" w:sz="0" w:space="0" w:color="auto"/>
        <w:left w:val="none" w:sz="0" w:space="0" w:color="auto"/>
        <w:bottom w:val="none" w:sz="0" w:space="0" w:color="auto"/>
        <w:right w:val="none" w:sz="0" w:space="0" w:color="auto"/>
      </w:divBdr>
      <w:divsChild>
        <w:div w:id="1055742658">
          <w:marLeft w:val="0"/>
          <w:marRight w:val="0"/>
          <w:marTop w:val="0"/>
          <w:marBottom w:val="0"/>
          <w:divBdr>
            <w:top w:val="none" w:sz="0" w:space="0" w:color="auto"/>
            <w:left w:val="none" w:sz="0" w:space="0" w:color="auto"/>
            <w:bottom w:val="none" w:sz="0" w:space="0" w:color="auto"/>
            <w:right w:val="none" w:sz="0" w:space="0" w:color="auto"/>
          </w:divBdr>
          <w:divsChild>
            <w:div w:id="894271482">
              <w:marLeft w:val="0"/>
              <w:marRight w:val="0"/>
              <w:marTop w:val="0"/>
              <w:marBottom w:val="0"/>
              <w:divBdr>
                <w:top w:val="none" w:sz="0" w:space="0" w:color="auto"/>
                <w:left w:val="none" w:sz="0" w:space="0" w:color="auto"/>
                <w:bottom w:val="none" w:sz="0" w:space="0" w:color="auto"/>
                <w:right w:val="none" w:sz="0" w:space="0" w:color="auto"/>
              </w:divBdr>
              <w:divsChild>
                <w:div w:id="173960658">
                  <w:marLeft w:val="180"/>
                  <w:marRight w:val="0"/>
                  <w:marTop w:val="0"/>
                  <w:marBottom w:val="0"/>
                  <w:divBdr>
                    <w:top w:val="none" w:sz="0" w:space="0" w:color="auto"/>
                    <w:left w:val="none" w:sz="0" w:space="0" w:color="auto"/>
                    <w:bottom w:val="none" w:sz="0" w:space="0" w:color="auto"/>
                    <w:right w:val="none" w:sz="0" w:space="0" w:color="auto"/>
                  </w:divBdr>
                  <w:divsChild>
                    <w:div w:id="18755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30636">
      <w:bodyDiv w:val="1"/>
      <w:marLeft w:val="0"/>
      <w:marRight w:val="0"/>
      <w:marTop w:val="0"/>
      <w:marBottom w:val="0"/>
      <w:divBdr>
        <w:top w:val="none" w:sz="0" w:space="0" w:color="auto"/>
        <w:left w:val="none" w:sz="0" w:space="0" w:color="auto"/>
        <w:bottom w:val="none" w:sz="0" w:space="0" w:color="auto"/>
        <w:right w:val="none" w:sz="0" w:space="0" w:color="auto"/>
      </w:divBdr>
      <w:divsChild>
        <w:div w:id="742066986">
          <w:marLeft w:val="0"/>
          <w:marRight w:val="0"/>
          <w:marTop w:val="0"/>
          <w:marBottom w:val="0"/>
          <w:divBdr>
            <w:top w:val="none" w:sz="0" w:space="0" w:color="auto"/>
            <w:left w:val="none" w:sz="0" w:space="0" w:color="auto"/>
            <w:bottom w:val="none" w:sz="0" w:space="0" w:color="auto"/>
            <w:right w:val="none" w:sz="0" w:space="0" w:color="auto"/>
          </w:divBdr>
          <w:divsChild>
            <w:div w:id="1478885867">
              <w:marLeft w:val="0"/>
              <w:marRight w:val="0"/>
              <w:marTop w:val="0"/>
              <w:marBottom w:val="0"/>
              <w:divBdr>
                <w:top w:val="none" w:sz="0" w:space="0" w:color="auto"/>
                <w:left w:val="none" w:sz="0" w:space="0" w:color="auto"/>
                <w:bottom w:val="none" w:sz="0" w:space="0" w:color="auto"/>
                <w:right w:val="none" w:sz="0" w:space="0" w:color="auto"/>
              </w:divBdr>
              <w:divsChild>
                <w:div w:id="16808377">
                  <w:marLeft w:val="0"/>
                  <w:marRight w:val="0"/>
                  <w:marTop w:val="0"/>
                  <w:marBottom w:val="0"/>
                  <w:divBdr>
                    <w:top w:val="none" w:sz="0" w:space="0" w:color="auto"/>
                    <w:left w:val="none" w:sz="0" w:space="0" w:color="auto"/>
                    <w:bottom w:val="none" w:sz="0" w:space="0" w:color="auto"/>
                    <w:right w:val="none" w:sz="0" w:space="0" w:color="auto"/>
                  </w:divBdr>
                  <w:divsChild>
                    <w:div w:id="5095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711310">
      <w:bodyDiv w:val="1"/>
      <w:marLeft w:val="0"/>
      <w:marRight w:val="0"/>
      <w:marTop w:val="0"/>
      <w:marBottom w:val="0"/>
      <w:divBdr>
        <w:top w:val="none" w:sz="0" w:space="0" w:color="auto"/>
        <w:left w:val="none" w:sz="0" w:space="0" w:color="auto"/>
        <w:bottom w:val="none" w:sz="0" w:space="0" w:color="auto"/>
        <w:right w:val="none" w:sz="0" w:space="0" w:color="auto"/>
      </w:divBdr>
    </w:div>
    <w:div w:id="1978223578">
      <w:bodyDiv w:val="1"/>
      <w:marLeft w:val="0"/>
      <w:marRight w:val="0"/>
      <w:marTop w:val="0"/>
      <w:marBottom w:val="0"/>
      <w:divBdr>
        <w:top w:val="none" w:sz="0" w:space="0" w:color="auto"/>
        <w:left w:val="none" w:sz="0" w:space="0" w:color="auto"/>
        <w:bottom w:val="none" w:sz="0" w:space="0" w:color="auto"/>
        <w:right w:val="none" w:sz="0" w:space="0" w:color="auto"/>
      </w:divBdr>
    </w:div>
    <w:div w:id="210884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emf"/><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eader" Target="header7.xml"/><Relationship Id="rId30"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tkins%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813CD1-B8A5-4521-9BD3-5A1548EC7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Atkins Report</Template>
  <TotalTime>6</TotalTime>
  <Pages>52</Pages>
  <Words>14743</Words>
  <Characters>84038</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Atkins Global</Company>
  <LinksUpToDate>false</LinksUpToDate>
  <CharactersWithSpaces>98584</CharactersWithSpaces>
  <SharedDoc>false</SharedDoc>
  <HLinks>
    <vt:vector size="336" baseType="variant">
      <vt:variant>
        <vt:i4>1179707</vt:i4>
      </vt:variant>
      <vt:variant>
        <vt:i4>365</vt:i4>
      </vt:variant>
      <vt:variant>
        <vt:i4>0</vt:i4>
      </vt:variant>
      <vt:variant>
        <vt:i4>5</vt:i4>
      </vt:variant>
      <vt:variant>
        <vt:lpwstr/>
      </vt:variant>
      <vt:variant>
        <vt:lpwstr>_Toc350601876</vt:lpwstr>
      </vt:variant>
      <vt:variant>
        <vt:i4>1179707</vt:i4>
      </vt:variant>
      <vt:variant>
        <vt:i4>359</vt:i4>
      </vt:variant>
      <vt:variant>
        <vt:i4>0</vt:i4>
      </vt:variant>
      <vt:variant>
        <vt:i4>5</vt:i4>
      </vt:variant>
      <vt:variant>
        <vt:lpwstr/>
      </vt:variant>
      <vt:variant>
        <vt:lpwstr>_Toc350601875</vt:lpwstr>
      </vt:variant>
      <vt:variant>
        <vt:i4>1179707</vt:i4>
      </vt:variant>
      <vt:variant>
        <vt:i4>353</vt:i4>
      </vt:variant>
      <vt:variant>
        <vt:i4>0</vt:i4>
      </vt:variant>
      <vt:variant>
        <vt:i4>5</vt:i4>
      </vt:variant>
      <vt:variant>
        <vt:lpwstr/>
      </vt:variant>
      <vt:variant>
        <vt:lpwstr>_Toc350601874</vt:lpwstr>
      </vt:variant>
      <vt:variant>
        <vt:i4>1179707</vt:i4>
      </vt:variant>
      <vt:variant>
        <vt:i4>347</vt:i4>
      </vt:variant>
      <vt:variant>
        <vt:i4>0</vt:i4>
      </vt:variant>
      <vt:variant>
        <vt:i4>5</vt:i4>
      </vt:variant>
      <vt:variant>
        <vt:lpwstr/>
      </vt:variant>
      <vt:variant>
        <vt:lpwstr>_Toc350601873</vt:lpwstr>
      </vt:variant>
      <vt:variant>
        <vt:i4>1179707</vt:i4>
      </vt:variant>
      <vt:variant>
        <vt:i4>341</vt:i4>
      </vt:variant>
      <vt:variant>
        <vt:i4>0</vt:i4>
      </vt:variant>
      <vt:variant>
        <vt:i4>5</vt:i4>
      </vt:variant>
      <vt:variant>
        <vt:lpwstr/>
      </vt:variant>
      <vt:variant>
        <vt:lpwstr>_Toc350601872</vt:lpwstr>
      </vt:variant>
      <vt:variant>
        <vt:i4>1179707</vt:i4>
      </vt:variant>
      <vt:variant>
        <vt:i4>335</vt:i4>
      </vt:variant>
      <vt:variant>
        <vt:i4>0</vt:i4>
      </vt:variant>
      <vt:variant>
        <vt:i4>5</vt:i4>
      </vt:variant>
      <vt:variant>
        <vt:lpwstr/>
      </vt:variant>
      <vt:variant>
        <vt:lpwstr>_Toc350601871</vt:lpwstr>
      </vt:variant>
      <vt:variant>
        <vt:i4>1179707</vt:i4>
      </vt:variant>
      <vt:variant>
        <vt:i4>329</vt:i4>
      </vt:variant>
      <vt:variant>
        <vt:i4>0</vt:i4>
      </vt:variant>
      <vt:variant>
        <vt:i4>5</vt:i4>
      </vt:variant>
      <vt:variant>
        <vt:lpwstr/>
      </vt:variant>
      <vt:variant>
        <vt:lpwstr>_Toc350601870</vt:lpwstr>
      </vt:variant>
      <vt:variant>
        <vt:i4>1245243</vt:i4>
      </vt:variant>
      <vt:variant>
        <vt:i4>320</vt:i4>
      </vt:variant>
      <vt:variant>
        <vt:i4>0</vt:i4>
      </vt:variant>
      <vt:variant>
        <vt:i4>5</vt:i4>
      </vt:variant>
      <vt:variant>
        <vt:lpwstr/>
      </vt:variant>
      <vt:variant>
        <vt:lpwstr>_Toc350601869</vt:lpwstr>
      </vt:variant>
      <vt:variant>
        <vt:i4>1245243</vt:i4>
      </vt:variant>
      <vt:variant>
        <vt:i4>314</vt:i4>
      </vt:variant>
      <vt:variant>
        <vt:i4>0</vt:i4>
      </vt:variant>
      <vt:variant>
        <vt:i4>5</vt:i4>
      </vt:variant>
      <vt:variant>
        <vt:lpwstr/>
      </vt:variant>
      <vt:variant>
        <vt:lpwstr>_Toc350601868</vt:lpwstr>
      </vt:variant>
      <vt:variant>
        <vt:i4>1245243</vt:i4>
      </vt:variant>
      <vt:variant>
        <vt:i4>308</vt:i4>
      </vt:variant>
      <vt:variant>
        <vt:i4>0</vt:i4>
      </vt:variant>
      <vt:variant>
        <vt:i4>5</vt:i4>
      </vt:variant>
      <vt:variant>
        <vt:lpwstr/>
      </vt:variant>
      <vt:variant>
        <vt:lpwstr>_Toc350601867</vt:lpwstr>
      </vt:variant>
      <vt:variant>
        <vt:i4>1245243</vt:i4>
      </vt:variant>
      <vt:variant>
        <vt:i4>302</vt:i4>
      </vt:variant>
      <vt:variant>
        <vt:i4>0</vt:i4>
      </vt:variant>
      <vt:variant>
        <vt:i4>5</vt:i4>
      </vt:variant>
      <vt:variant>
        <vt:lpwstr/>
      </vt:variant>
      <vt:variant>
        <vt:lpwstr>_Toc350601866</vt:lpwstr>
      </vt:variant>
      <vt:variant>
        <vt:i4>1245243</vt:i4>
      </vt:variant>
      <vt:variant>
        <vt:i4>296</vt:i4>
      </vt:variant>
      <vt:variant>
        <vt:i4>0</vt:i4>
      </vt:variant>
      <vt:variant>
        <vt:i4>5</vt:i4>
      </vt:variant>
      <vt:variant>
        <vt:lpwstr/>
      </vt:variant>
      <vt:variant>
        <vt:lpwstr>_Toc350601865</vt:lpwstr>
      </vt:variant>
      <vt:variant>
        <vt:i4>1245243</vt:i4>
      </vt:variant>
      <vt:variant>
        <vt:i4>290</vt:i4>
      </vt:variant>
      <vt:variant>
        <vt:i4>0</vt:i4>
      </vt:variant>
      <vt:variant>
        <vt:i4>5</vt:i4>
      </vt:variant>
      <vt:variant>
        <vt:lpwstr/>
      </vt:variant>
      <vt:variant>
        <vt:lpwstr>_Toc350601864</vt:lpwstr>
      </vt:variant>
      <vt:variant>
        <vt:i4>1245243</vt:i4>
      </vt:variant>
      <vt:variant>
        <vt:i4>284</vt:i4>
      </vt:variant>
      <vt:variant>
        <vt:i4>0</vt:i4>
      </vt:variant>
      <vt:variant>
        <vt:i4>5</vt:i4>
      </vt:variant>
      <vt:variant>
        <vt:lpwstr/>
      </vt:variant>
      <vt:variant>
        <vt:lpwstr>_Toc350601863</vt:lpwstr>
      </vt:variant>
      <vt:variant>
        <vt:i4>1245243</vt:i4>
      </vt:variant>
      <vt:variant>
        <vt:i4>278</vt:i4>
      </vt:variant>
      <vt:variant>
        <vt:i4>0</vt:i4>
      </vt:variant>
      <vt:variant>
        <vt:i4>5</vt:i4>
      </vt:variant>
      <vt:variant>
        <vt:lpwstr/>
      </vt:variant>
      <vt:variant>
        <vt:lpwstr>_Toc350601862</vt:lpwstr>
      </vt:variant>
      <vt:variant>
        <vt:i4>1245243</vt:i4>
      </vt:variant>
      <vt:variant>
        <vt:i4>272</vt:i4>
      </vt:variant>
      <vt:variant>
        <vt:i4>0</vt:i4>
      </vt:variant>
      <vt:variant>
        <vt:i4>5</vt:i4>
      </vt:variant>
      <vt:variant>
        <vt:lpwstr/>
      </vt:variant>
      <vt:variant>
        <vt:lpwstr>_Toc350601861</vt:lpwstr>
      </vt:variant>
      <vt:variant>
        <vt:i4>1245243</vt:i4>
      </vt:variant>
      <vt:variant>
        <vt:i4>266</vt:i4>
      </vt:variant>
      <vt:variant>
        <vt:i4>0</vt:i4>
      </vt:variant>
      <vt:variant>
        <vt:i4>5</vt:i4>
      </vt:variant>
      <vt:variant>
        <vt:lpwstr/>
      </vt:variant>
      <vt:variant>
        <vt:lpwstr>_Toc350601860</vt:lpwstr>
      </vt:variant>
      <vt:variant>
        <vt:i4>1048635</vt:i4>
      </vt:variant>
      <vt:variant>
        <vt:i4>260</vt:i4>
      </vt:variant>
      <vt:variant>
        <vt:i4>0</vt:i4>
      </vt:variant>
      <vt:variant>
        <vt:i4>5</vt:i4>
      </vt:variant>
      <vt:variant>
        <vt:lpwstr/>
      </vt:variant>
      <vt:variant>
        <vt:lpwstr>_Toc350601859</vt:lpwstr>
      </vt:variant>
      <vt:variant>
        <vt:i4>1048635</vt:i4>
      </vt:variant>
      <vt:variant>
        <vt:i4>254</vt:i4>
      </vt:variant>
      <vt:variant>
        <vt:i4>0</vt:i4>
      </vt:variant>
      <vt:variant>
        <vt:i4>5</vt:i4>
      </vt:variant>
      <vt:variant>
        <vt:lpwstr/>
      </vt:variant>
      <vt:variant>
        <vt:lpwstr>_Toc350601858</vt:lpwstr>
      </vt:variant>
      <vt:variant>
        <vt:i4>1048635</vt:i4>
      </vt:variant>
      <vt:variant>
        <vt:i4>248</vt:i4>
      </vt:variant>
      <vt:variant>
        <vt:i4>0</vt:i4>
      </vt:variant>
      <vt:variant>
        <vt:i4>5</vt:i4>
      </vt:variant>
      <vt:variant>
        <vt:lpwstr/>
      </vt:variant>
      <vt:variant>
        <vt:lpwstr>_Toc350601857</vt:lpwstr>
      </vt:variant>
      <vt:variant>
        <vt:i4>1048635</vt:i4>
      </vt:variant>
      <vt:variant>
        <vt:i4>242</vt:i4>
      </vt:variant>
      <vt:variant>
        <vt:i4>0</vt:i4>
      </vt:variant>
      <vt:variant>
        <vt:i4>5</vt:i4>
      </vt:variant>
      <vt:variant>
        <vt:lpwstr/>
      </vt:variant>
      <vt:variant>
        <vt:lpwstr>_Toc350601856</vt:lpwstr>
      </vt:variant>
      <vt:variant>
        <vt:i4>1048635</vt:i4>
      </vt:variant>
      <vt:variant>
        <vt:i4>236</vt:i4>
      </vt:variant>
      <vt:variant>
        <vt:i4>0</vt:i4>
      </vt:variant>
      <vt:variant>
        <vt:i4>5</vt:i4>
      </vt:variant>
      <vt:variant>
        <vt:lpwstr/>
      </vt:variant>
      <vt:variant>
        <vt:lpwstr>_Toc350601855</vt:lpwstr>
      </vt:variant>
      <vt:variant>
        <vt:i4>1048635</vt:i4>
      </vt:variant>
      <vt:variant>
        <vt:i4>230</vt:i4>
      </vt:variant>
      <vt:variant>
        <vt:i4>0</vt:i4>
      </vt:variant>
      <vt:variant>
        <vt:i4>5</vt:i4>
      </vt:variant>
      <vt:variant>
        <vt:lpwstr/>
      </vt:variant>
      <vt:variant>
        <vt:lpwstr>_Toc350601854</vt:lpwstr>
      </vt:variant>
      <vt:variant>
        <vt:i4>1048635</vt:i4>
      </vt:variant>
      <vt:variant>
        <vt:i4>224</vt:i4>
      </vt:variant>
      <vt:variant>
        <vt:i4>0</vt:i4>
      </vt:variant>
      <vt:variant>
        <vt:i4>5</vt:i4>
      </vt:variant>
      <vt:variant>
        <vt:lpwstr/>
      </vt:variant>
      <vt:variant>
        <vt:lpwstr>_Toc350601853</vt:lpwstr>
      </vt:variant>
      <vt:variant>
        <vt:i4>1048635</vt:i4>
      </vt:variant>
      <vt:variant>
        <vt:i4>218</vt:i4>
      </vt:variant>
      <vt:variant>
        <vt:i4>0</vt:i4>
      </vt:variant>
      <vt:variant>
        <vt:i4>5</vt:i4>
      </vt:variant>
      <vt:variant>
        <vt:lpwstr/>
      </vt:variant>
      <vt:variant>
        <vt:lpwstr>_Toc350601852</vt:lpwstr>
      </vt:variant>
      <vt:variant>
        <vt:i4>1048635</vt:i4>
      </vt:variant>
      <vt:variant>
        <vt:i4>212</vt:i4>
      </vt:variant>
      <vt:variant>
        <vt:i4>0</vt:i4>
      </vt:variant>
      <vt:variant>
        <vt:i4>5</vt:i4>
      </vt:variant>
      <vt:variant>
        <vt:lpwstr/>
      </vt:variant>
      <vt:variant>
        <vt:lpwstr>_Toc350601851</vt:lpwstr>
      </vt:variant>
      <vt:variant>
        <vt:i4>1048635</vt:i4>
      </vt:variant>
      <vt:variant>
        <vt:i4>206</vt:i4>
      </vt:variant>
      <vt:variant>
        <vt:i4>0</vt:i4>
      </vt:variant>
      <vt:variant>
        <vt:i4>5</vt:i4>
      </vt:variant>
      <vt:variant>
        <vt:lpwstr/>
      </vt:variant>
      <vt:variant>
        <vt:lpwstr>_Toc350601850</vt:lpwstr>
      </vt:variant>
      <vt:variant>
        <vt:i4>1048625</vt:i4>
      </vt:variant>
      <vt:variant>
        <vt:i4>197</vt:i4>
      </vt:variant>
      <vt:variant>
        <vt:i4>0</vt:i4>
      </vt:variant>
      <vt:variant>
        <vt:i4>5</vt:i4>
      </vt:variant>
      <vt:variant>
        <vt:lpwstr/>
      </vt:variant>
      <vt:variant>
        <vt:lpwstr>_Toc350506211</vt:lpwstr>
      </vt:variant>
      <vt:variant>
        <vt:i4>1048625</vt:i4>
      </vt:variant>
      <vt:variant>
        <vt:i4>191</vt:i4>
      </vt:variant>
      <vt:variant>
        <vt:i4>0</vt:i4>
      </vt:variant>
      <vt:variant>
        <vt:i4>5</vt:i4>
      </vt:variant>
      <vt:variant>
        <vt:lpwstr/>
      </vt:variant>
      <vt:variant>
        <vt:lpwstr>_Toc350506210</vt:lpwstr>
      </vt:variant>
      <vt:variant>
        <vt:i4>1114161</vt:i4>
      </vt:variant>
      <vt:variant>
        <vt:i4>185</vt:i4>
      </vt:variant>
      <vt:variant>
        <vt:i4>0</vt:i4>
      </vt:variant>
      <vt:variant>
        <vt:i4>5</vt:i4>
      </vt:variant>
      <vt:variant>
        <vt:lpwstr/>
      </vt:variant>
      <vt:variant>
        <vt:lpwstr>_Toc350506209</vt:lpwstr>
      </vt:variant>
      <vt:variant>
        <vt:i4>1114161</vt:i4>
      </vt:variant>
      <vt:variant>
        <vt:i4>179</vt:i4>
      </vt:variant>
      <vt:variant>
        <vt:i4>0</vt:i4>
      </vt:variant>
      <vt:variant>
        <vt:i4>5</vt:i4>
      </vt:variant>
      <vt:variant>
        <vt:lpwstr/>
      </vt:variant>
      <vt:variant>
        <vt:lpwstr>_Toc350506208</vt:lpwstr>
      </vt:variant>
      <vt:variant>
        <vt:i4>1114161</vt:i4>
      </vt:variant>
      <vt:variant>
        <vt:i4>173</vt:i4>
      </vt:variant>
      <vt:variant>
        <vt:i4>0</vt:i4>
      </vt:variant>
      <vt:variant>
        <vt:i4>5</vt:i4>
      </vt:variant>
      <vt:variant>
        <vt:lpwstr/>
      </vt:variant>
      <vt:variant>
        <vt:lpwstr>_Toc350506207</vt:lpwstr>
      </vt:variant>
      <vt:variant>
        <vt:i4>1114161</vt:i4>
      </vt:variant>
      <vt:variant>
        <vt:i4>167</vt:i4>
      </vt:variant>
      <vt:variant>
        <vt:i4>0</vt:i4>
      </vt:variant>
      <vt:variant>
        <vt:i4>5</vt:i4>
      </vt:variant>
      <vt:variant>
        <vt:lpwstr/>
      </vt:variant>
      <vt:variant>
        <vt:lpwstr>_Toc350506206</vt:lpwstr>
      </vt:variant>
      <vt:variant>
        <vt:i4>1114161</vt:i4>
      </vt:variant>
      <vt:variant>
        <vt:i4>161</vt:i4>
      </vt:variant>
      <vt:variant>
        <vt:i4>0</vt:i4>
      </vt:variant>
      <vt:variant>
        <vt:i4>5</vt:i4>
      </vt:variant>
      <vt:variant>
        <vt:lpwstr/>
      </vt:variant>
      <vt:variant>
        <vt:lpwstr>_Toc350506205</vt:lpwstr>
      </vt:variant>
      <vt:variant>
        <vt:i4>1114161</vt:i4>
      </vt:variant>
      <vt:variant>
        <vt:i4>155</vt:i4>
      </vt:variant>
      <vt:variant>
        <vt:i4>0</vt:i4>
      </vt:variant>
      <vt:variant>
        <vt:i4>5</vt:i4>
      </vt:variant>
      <vt:variant>
        <vt:lpwstr/>
      </vt:variant>
      <vt:variant>
        <vt:lpwstr>_Toc350506204</vt:lpwstr>
      </vt:variant>
      <vt:variant>
        <vt:i4>1114161</vt:i4>
      </vt:variant>
      <vt:variant>
        <vt:i4>149</vt:i4>
      </vt:variant>
      <vt:variant>
        <vt:i4>0</vt:i4>
      </vt:variant>
      <vt:variant>
        <vt:i4>5</vt:i4>
      </vt:variant>
      <vt:variant>
        <vt:lpwstr/>
      </vt:variant>
      <vt:variant>
        <vt:lpwstr>_Toc350506203</vt:lpwstr>
      </vt:variant>
      <vt:variant>
        <vt:i4>1114161</vt:i4>
      </vt:variant>
      <vt:variant>
        <vt:i4>143</vt:i4>
      </vt:variant>
      <vt:variant>
        <vt:i4>0</vt:i4>
      </vt:variant>
      <vt:variant>
        <vt:i4>5</vt:i4>
      </vt:variant>
      <vt:variant>
        <vt:lpwstr/>
      </vt:variant>
      <vt:variant>
        <vt:lpwstr>_Toc350506202</vt:lpwstr>
      </vt:variant>
      <vt:variant>
        <vt:i4>1114161</vt:i4>
      </vt:variant>
      <vt:variant>
        <vt:i4>137</vt:i4>
      </vt:variant>
      <vt:variant>
        <vt:i4>0</vt:i4>
      </vt:variant>
      <vt:variant>
        <vt:i4>5</vt:i4>
      </vt:variant>
      <vt:variant>
        <vt:lpwstr/>
      </vt:variant>
      <vt:variant>
        <vt:lpwstr>_Toc350506201</vt:lpwstr>
      </vt:variant>
      <vt:variant>
        <vt:i4>1114161</vt:i4>
      </vt:variant>
      <vt:variant>
        <vt:i4>131</vt:i4>
      </vt:variant>
      <vt:variant>
        <vt:i4>0</vt:i4>
      </vt:variant>
      <vt:variant>
        <vt:i4>5</vt:i4>
      </vt:variant>
      <vt:variant>
        <vt:lpwstr/>
      </vt:variant>
      <vt:variant>
        <vt:lpwstr>_Toc350506200</vt:lpwstr>
      </vt:variant>
      <vt:variant>
        <vt:i4>1572914</vt:i4>
      </vt:variant>
      <vt:variant>
        <vt:i4>125</vt:i4>
      </vt:variant>
      <vt:variant>
        <vt:i4>0</vt:i4>
      </vt:variant>
      <vt:variant>
        <vt:i4>5</vt:i4>
      </vt:variant>
      <vt:variant>
        <vt:lpwstr/>
      </vt:variant>
      <vt:variant>
        <vt:lpwstr>_Toc350506199</vt:lpwstr>
      </vt:variant>
      <vt:variant>
        <vt:i4>1572914</vt:i4>
      </vt:variant>
      <vt:variant>
        <vt:i4>119</vt:i4>
      </vt:variant>
      <vt:variant>
        <vt:i4>0</vt:i4>
      </vt:variant>
      <vt:variant>
        <vt:i4>5</vt:i4>
      </vt:variant>
      <vt:variant>
        <vt:lpwstr/>
      </vt:variant>
      <vt:variant>
        <vt:lpwstr>_Toc350506198</vt:lpwstr>
      </vt:variant>
      <vt:variant>
        <vt:i4>1572914</vt:i4>
      </vt:variant>
      <vt:variant>
        <vt:i4>113</vt:i4>
      </vt:variant>
      <vt:variant>
        <vt:i4>0</vt:i4>
      </vt:variant>
      <vt:variant>
        <vt:i4>5</vt:i4>
      </vt:variant>
      <vt:variant>
        <vt:lpwstr/>
      </vt:variant>
      <vt:variant>
        <vt:lpwstr>_Toc350506197</vt:lpwstr>
      </vt:variant>
      <vt:variant>
        <vt:i4>1572914</vt:i4>
      </vt:variant>
      <vt:variant>
        <vt:i4>107</vt:i4>
      </vt:variant>
      <vt:variant>
        <vt:i4>0</vt:i4>
      </vt:variant>
      <vt:variant>
        <vt:i4>5</vt:i4>
      </vt:variant>
      <vt:variant>
        <vt:lpwstr/>
      </vt:variant>
      <vt:variant>
        <vt:lpwstr>_Toc350506196</vt:lpwstr>
      </vt:variant>
      <vt:variant>
        <vt:i4>1572914</vt:i4>
      </vt:variant>
      <vt:variant>
        <vt:i4>101</vt:i4>
      </vt:variant>
      <vt:variant>
        <vt:i4>0</vt:i4>
      </vt:variant>
      <vt:variant>
        <vt:i4>5</vt:i4>
      </vt:variant>
      <vt:variant>
        <vt:lpwstr/>
      </vt:variant>
      <vt:variant>
        <vt:lpwstr>_Toc350506195</vt:lpwstr>
      </vt:variant>
      <vt:variant>
        <vt:i4>1572914</vt:i4>
      </vt:variant>
      <vt:variant>
        <vt:i4>95</vt:i4>
      </vt:variant>
      <vt:variant>
        <vt:i4>0</vt:i4>
      </vt:variant>
      <vt:variant>
        <vt:i4>5</vt:i4>
      </vt:variant>
      <vt:variant>
        <vt:lpwstr/>
      </vt:variant>
      <vt:variant>
        <vt:lpwstr>_Toc350506194</vt:lpwstr>
      </vt:variant>
      <vt:variant>
        <vt:i4>1572914</vt:i4>
      </vt:variant>
      <vt:variant>
        <vt:i4>89</vt:i4>
      </vt:variant>
      <vt:variant>
        <vt:i4>0</vt:i4>
      </vt:variant>
      <vt:variant>
        <vt:i4>5</vt:i4>
      </vt:variant>
      <vt:variant>
        <vt:lpwstr/>
      </vt:variant>
      <vt:variant>
        <vt:lpwstr>_Toc350506193</vt:lpwstr>
      </vt:variant>
      <vt:variant>
        <vt:i4>1572914</vt:i4>
      </vt:variant>
      <vt:variant>
        <vt:i4>83</vt:i4>
      </vt:variant>
      <vt:variant>
        <vt:i4>0</vt:i4>
      </vt:variant>
      <vt:variant>
        <vt:i4>5</vt:i4>
      </vt:variant>
      <vt:variant>
        <vt:lpwstr/>
      </vt:variant>
      <vt:variant>
        <vt:lpwstr>_Toc350506192</vt:lpwstr>
      </vt:variant>
      <vt:variant>
        <vt:i4>1572914</vt:i4>
      </vt:variant>
      <vt:variant>
        <vt:i4>77</vt:i4>
      </vt:variant>
      <vt:variant>
        <vt:i4>0</vt:i4>
      </vt:variant>
      <vt:variant>
        <vt:i4>5</vt:i4>
      </vt:variant>
      <vt:variant>
        <vt:lpwstr/>
      </vt:variant>
      <vt:variant>
        <vt:lpwstr>_Toc350506191</vt:lpwstr>
      </vt:variant>
      <vt:variant>
        <vt:i4>1572914</vt:i4>
      </vt:variant>
      <vt:variant>
        <vt:i4>71</vt:i4>
      </vt:variant>
      <vt:variant>
        <vt:i4>0</vt:i4>
      </vt:variant>
      <vt:variant>
        <vt:i4>5</vt:i4>
      </vt:variant>
      <vt:variant>
        <vt:lpwstr/>
      </vt:variant>
      <vt:variant>
        <vt:lpwstr>_Toc350506190</vt:lpwstr>
      </vt:variant>
      <vt:variant>
        <vt:i4>1638450</vt:i4>
      </vt:variant>
      <vt:variant>
        <vt:i4>65</vt:i4>
      </vt:variant>
      <vt:variant>
        <vt:i4>0</vt:i4>
      </vt:variant>
      <vt:variant>
        <vt:i4>5</vt:i4>
      </vt:variant>
      <vt:variant>
        <vt:lpwstr/>
      </vt:variant>
      <vt:variant>
        <vt:lpwstr>_Toc350506189</vt:lpwstr>
      </vt:variant>
      <vt:variant>
        <vt:i4>1638450</vt:i4>
      </vt:variant>
      <vt:variant>
        <vt:i4>59</vt:i4>
      </vt:variant>
      <vt:variant>
        <vt:i4>0</vt:i4>
      </vt:variant>
      <vt:variant>
        <vt:i4>5</vt:i4>
      </vt:variant>
      <vt:variant>
        <vt:lpwstr/>
      </vt:variant>
      <vt:variant>
        <vt:lpwstr>_Toc350506188</vt:lpwstr>
      </vt:variant>
      <vt:variant>
        <vt:i4>1638450</vt:i4>
      </vt:variant>
      <vt:variant>
        <vt:i4>53</vt:i4>
      </vt:variant>
      <vt:variant>
        <vt:i4>0</vt:i4>
      </vt:variant>
      <vt:variant>
        <vt:i4>5</vt:i4>
      </vt:variant>
      <vt:variant>
        <vt:lpwstr/>
      </vt:variant>
      <vt:variant>
        <vt:lpwstr>_Toc350506187</vt:lpwstr>
      </vt:variant>
      <vt:variant>
        <vt:i4>1638450</vt:i4>
      </vt:variant>
      <vt:variant>
        <vt:i4>47</vt:i4>
      </vt:variant>
      <vt:variant>
        <vt:i4>0</vt:i4>
      </vt:variant>
      <vt:variant>
        <vt:i4>5</vt:i4>
      </vt:variant>
      <vt:variant>
        <vt:lpwstr/>
      </vt:variant>
      <vt:variant>
        <vt:lpwstr>_Toc350506186</vt:lpwstr>
      </vt:variant>
      <vt:variant>
        <vt:i4>1638450</vt:i4>
      </vt:variant>
      <vt:variant>
        <vt:i4>41</vt:i4>
      </vt:variant>
      <vt:variant>
        <vt:i4>0</vt:i4>
      </vt:variant>
      <vt:variant>
        <vt:i4>5</vt:i4>
      </vt:variant>
      <vt:variant>
        <vt:lpwstr/>
      </vt:variant>
      <vt:variant>
        <vt:lpwstr>_Toc350506185</vt:lpwstr>
      </vt:variant>
      <vt:variant>
        <vt:i4>1638450</vt:i4>
      </vt:variant>
      <vt:variant>
        <vt:i4>35</vt:i4>
      </vt:variant>
      <vt:variant>
        <vt:i4>0</vt:i4>
      </vt:variant>
      <vt:variant>
        <vt:i4>5</vt:i4>
      </vt:variant>
      <vt:variant>
        <vt:lpwstr/>
      </vt:variant>
      <vt:variant>
        <vt:lpwstr>_Toc350506184</vt:lpwstr>
      </vt:variant>
      <vt:variant>
        <vt:i4>1638450</vt:i4>
      </vt:variant>
      <vt:variant>
        <vt:i4>29</vt:i4>
      </vt:variant>
      <vt:variant>
        <vt:i4>0</vt:i4>
      </vt:variant>
      <vt:variant>
        <vt:i4>5</vt:i4>
      </vt:variant>
      <vt:variant>
        <vt:lpwstr/>
      </vt:variant>
      <vt:variant>
        <vt:lpwstr>_Toc350506183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brug8970</dc:creator>
  <cp:lastModifiedBy>brow5513</cp:lastModifiedBy>
  <cp:revision>2</cp:revision>
  <cp:lastPrinted>2013-02-22T17:23:00Z</cp:lastPrinted>
  <dcterms:created xsi:type="dcterms:W3CDTF">2013-04-02T11:55:00Z</dcterms:created>
  <dcterms:modified xsi:type="dcterms:W3CDTF">2013-04-02T11:55:00Z</dcterms:modified>
</cp:coreProperties>
</file>