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3432" w:rsidRDefault="00463432" w:rsidP="00463432">
      <w:pPr>
        <w:ind w:left="-567" w:right="-625"/>
        <w:rPr>
          <w:b/>
          <w:sz w:val="52"/>
          <w:szCs w:val="52"/>
        </w:rPr>
      </w:pPr>
      <w:r>
        <w:rPr>
          <w:b/>
          <w:sz w:val="52"/>
          <w:szCs w:val="52"/>
        </w:rPr>
        <w:t>Heritage</w:t>
      </w:r>
      <w:r w:rsidRPr="000725F6">
        <w:rPr>
          <w:b/>
          <w:sz w:val="52"/>
          <w:szCs w:val="52"/>
        </w:rPr>
        <w:t xml:space="preserve"> </w:t>
      </w:r>
      <w:r>
        <w:rPr>
          <w:b/>
          <w:sz w:val="52"/>
          <w:szCs w:val="52"/>
        </w:rPr>
        <w:t>Statement</w:t>
      </w:r>
    </w:p>
    <w:p w:rsidR="00463432" w:rsidRPr="00207D15" w:rsidRDefault="00463432" w:rsidP="00463432">
      <w:pPr>
        <w:ind w:left="-567" w:right="-625"/>
        <w:rPr>
          <w:sz w:val="44"/>
          <w:szCs w:val="44"/>
        </w:rPr>
      </w:pPr>
      <w:r w:rsidRPr="00207D15">
        <w:rPr>
          <w:sz w:val="44"/>
          <w:szCs w:val="44"/>
        </w:rPr>
        <w:t xml:space="preserve">50 Doughty Street </w:t>
      </w:r>
    </w:p>
    <w:p w:rsidR="00463432" w:rsidRDefault="00463432" w:rsidP="00463432">
      <w:pPr>
        <w:ind w:left="-567" w:right="-625"/>
        <w:rPr>
          <w:color w:val="000000"/>
          <w:sz w:val="44"/>
          <w:szCs w:val="44"/>
          <w:shd w:val="clear" w:color="auto" w:fill="FFFFFF"/>
        </w:rPr>
      </w:pPr>
      <w:r w:rsidRPr="00207D15">
        <w:rPr>
          <w:color w:val="000000"/>
          <w:sz w:val="44"/>
          <w:szCs w:val="44"/>
          <w:shd w:val="clear" w:color="auto" w:fill="FFFFFF"/>
        </w:rPr>
        <w:t xml:space="preserve">London </w:t>
      </w:r>
    </w:p>
    <w:p w:rsidR="00463432" w:rsidRPr="00207D15" w:rsidRDefault="00463432" w:rsidP="00463432">
      <w:pPr>
        <w:ind w:left="-567" w:right="-625"/>
        <w:rPr>
          <w:sz w:val="44"/>
          <w:szCs w:val="44"/>
        </w:rPr>
      </w:pPr>
      <w:r w:rsidRPr="00207D15">
        <w:rPr>
          <w:color w:val="000000"/>
          <w:sz w:val="44"/>
          <w:szCs w:val="44"/>
          <w:shd w:val="clear" w:color="auto" w:fill="FFFFFF"/>
        </w:rPr>
        <w:t>WC1N 2JS</w:t>
      </w:r>
      <w:r w:rsidRPr="00207D15">
        <w:rPr>
          <w:rStyle w:val="apple-converted-space"/>
          <w:color w:val="000000"/>
          <w:sz w:val="44"/>
          <w:szCs w:val="44"/>
          <w:shd w:val="clear" w:color="auto" w:fill="FFFFFF"/>
        </w:rPr>
        <w:t> </w:t>
      </w:r>
      <w:r w:rsidRPr="00207D15">
        <w:rPr>
          <w:color w:val="000000"/>
          <w:sz w:val="44"/>
          <w:szCs w:val="44"/>
          <w:shd w:val="clear" w:color="auto" w:fill="FFFFFF"/>
        </w:rPr>
        <w:t>‎</w:t>
      </w:r>
    </w:p>
    <w:p w:rsidR="00463432" w:rsidRDefault="00463432" w:rsidP="003E58D1">
      <w:pPr>
        <w:ind w:right="-625"/>
        <w:rPr>
          <w:b/>
          <w:sz w:val="52"/>
          <w:szCs w:val="52"/>
        </w:rPr>
      </w:pPr>
    </w:p>
    <w:p w:rsidR="00463432" w:rsidRPr="00BB013B" w:rsidRDefault="00463432" w:rsidP="00463432">
      <w:pPr>
        <w:ind w:left="-567" w:right="-625"/>
        <w:rPr>
          <w:b/>
          <w:sz w:val="52"/>
          <w:szCs w:val="52"/>
        </w:rPr>
      </w:pPr>
      <w:r>
        <w:rPr>
          <w:b/>
          <w:noProof/>
          <w:sz w:val="52"/>
          <w:szCs w:val="52"/>
        </w:rPr>
        <w:drawing>
          <wp:inline distT="0" distB="0" distL="0" distR="0">
            <wp:extent cx="2581561" cy="4124325"/>
            <wp:effectExtent l="19050" t="0" r="9239" b="0"/>
            <wp:docPr id="19"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5" cstate="print"/>
                    <a:srcRect l="26756" r="31531"/>
                    <a:stretch>
                      <a:fillRect/>
                    </a:stretch>
                  </pic:blipFill>
                  <pic:spPr bwMode="auto">
                    <a:xfrm>
                      <a:off x="0" y="0"/>
                      <a:ext cx="2583817" cy="4127929"/>
                    </a:xfrm>
                    <a:prstGeom prst="rect">
                      <a:avLst/>
                    </a:prstGeom>
                    <a:noFill/>
                    <a:ln w="9525">
                      <a:noFill/>
                      <a:miter lim="800000"/>
                      <a:headEnd/>
                      <a:tailEnd/>
                    </a:ln>
                  </pic:spPr>
                </pic:pic>
              </a:graphicData>
            </a:graphic>
          </wp:inline>
        </w:drawing>
      </w:r>
    </w:p>
    <w:p w:rsidR="00463432" w:rsidRDefault="00463432" w:rsidP="00463432">
      <w:pPr>
        <w:ind w:right="-625"/>
        <w:rPr>
          <w:sz w:val="44"/>
          <w:szCs w:val="44"/>
        </w:rPr>
      </w:pPr>
    </w:p>
    <w:p w:rsidR="00463432" w:rsidRDefault="00463432" w:rsidP="00463432">
      <w:pPr>
        <w:ind w:right="-625"/>
        <w:rPr>
          <w:sz w:val="44"/>
          <w:szCs w:val="44"/>
        </w:rPr>
      </w:pPr>
    </w:p>
    <w:p w:rsidR="00463432" w:rsidRDefault="00463432" w:rsidP="00463432">
      <w:pPr>
        <w:pStyle w:val="ListParagraph"/>
        <w:numPr>
          <w:ilvl w:val="0"/>
          <w:numId w:val="1"/>
        </w:numPr>
        <w:spacing w:after="200" w:line="276" w:lineRule="auto"/>
      </w:pPr>
      <w:r>
        <w:t>To apply for a variation to the permission granted on 9</w:t>
      </w:r>
      <w:r w:rsidRPr="00751F97">
        <w:rPr>
          <w:vertAlign w:val="superscript"/>
        </w:rPr>
        <w:t>th</w:t>
      </w:r>
      <w:r>
        <w:t xml:space="preserve"> July 2014 </w:t>
      </w:r>
      <w:r w:rsidRPr="00031515">
        <w:rPr>
          <w:rStyle w:val="A0"/>
        </w:rPr>
        <w:t>2014/3082/</w:t>
      </w:r>
      <w:r>
        <w:rPr>
          <w:rStyle w:val="A0"/>
        </w:rPr>
        <w:t>P in order to alter the iron railings for which permission was gained to use a brick wall to match the immediate surroundings.</w:t>
      </w:r>
    </w:p>
    <w:p w:rsidR="00463432" w:rsidRDefault="00463432" w:rsidP="00463432">
      <w:pPr>
        <w:ind w:left="-567" w:right="-625"/>
      </w:pPr>
    </w:p>
    <w:p w:rsidR="00463432" w:rsidRDefault="00463432" w:rsidP="00463432">
      <w:pPr>
        <w:pStyle w:val="Default"/>
      </w:pPr>
      <w:r>
        <w:t xml:space="preserve">This Heritage Statement is to support the Planning Application for a variation on the successful planning application for the internal and minor external rear alteration works to existing residence at 50 Doughty Street, in the Conservation Area of Bloomsbury.  It is to be read in conjunction with drawings and Design and Access Statement   provided </w:t>
      </w:r>
      <w:r>
        <w:rPr>
          <w:rFonts w:ascii="Times New Roman" w:hAnsi="Times New Roman" w:cs="Times New Roman"/>
          <w:color w:val="auto"/>
          <w:sz w:val="22"/>
          <w:szCs w:val="22"/>
        </w:rPr>
        <w:t xml:space="preserve">This application is further to </w:t>
      </w:r>
      <w:r>
        <w:t xml:space="preserve">the Listed building consent (Ref: 2013/4163/L) which was granted for minor internal alterations to the ground floor rooms. </w:t>
      </w:r>
      <w:r w:rsidRPr="00031515">
        <w:rPr>
          <w:rStyle w:val="A0"/>
          <w:sz w:val="24"/>
          <w:szCs w:val="24"/>
        </w:rPr>
        <w:t xml:space="preserve">Also further to </w:t>
      </w:r>
      <w:proofErr w:type="gramStart"/>
      <w:r w:rsidRPr="00031515">
        <w:rPr>
          <w:rStyle w:val="A0"/>
          <w:sz w:val="24"/>
          <w:szCs w:val="24"/>
        </w:rPr>
        <w:t>Listed</w:t>
      </w:r>
      <w:proofErr w:type="gramEnd"/>
      <w:r w:rsidRPr="00031515">
        <w:rPr>
          <w:rStyle w:val="A0"/>
          <w:sz w:val="24"/>
          <w:szCs w:val="24"/>
        </w:rPr>
        <w:t xml:space="preserve"> building consent and planning consent Ref 2014/3080/L and 2014/3082/P for rear alterations</w:t>
      </w:r>
    </w:p>
    <w:p w:rsidR="00463432" w:rsidRDefault="00463432" w:rsidP="00463432">
      <w:pPr>
        <w:pStyle w:val="Default"/>
      </w:pPr>
    </w:p>
    <w:p w:rsidR="00463432" w:rsidRDefault="00463432" w:rsidP="00463432">
      <w:pPr>
        <w:pStyle w:val="Default"/>
      </w:pPr>
    </w:p>
    <w:p w:rsidR="00463432" w:rsidRDefault="00463432" w:rsidP="00463432">
      <w:pPr>
        <w:pStyle w:val="Default"/>
      </w:pPr>
    </w:p>
    <w:p w:rsidR="00463432" w:rsidRDefault="00463432" w:rsidP="00463432">
      <w:pPr>
        <w:ind w:left="-567" w:right="-625"/>
      </w:pPr>
      <w:r>
        <w:t>The owners of the property are extremely respectful of the Georgian property that they have purchased and in the small internal alterations they propose they want to mainly remove 20</w:t>
      </w:r>
      <w:r w:rsidRPr="005114F3">
        <w:rPr>
          <w:vertAlign w:val="superscript"/>
        </w:rPr>
        <w:t>th</w:t>
      </w:r>
      <w:r>
        <w:t xml:space="preserve"> Century incursions into the house and make the small alterations necessary to allow the house in all its original elegance work for 21</w:t>
      </w:r>
      <w:r w:rsidRPr="005114F3">
        <w:rPr>
          <w:vertAlign w:val="superscript"/>
        </w:rPr>
        <w:t>st</w:t>
      </w:r>
      <w:r>
        <w:t xml:space="preserve"> Century living.</w:t>
      </w:r>
    </w:p>
    <w:p w:rsidR="00463432" w:rsidRDefault="00463432" w:rsidP="00463432">
      <w:pPr>
        <w:ind w:left="-567" w:right="-625"/>
      </w:pPr>
    </w:p>
    <w:p w:rsidR="00463432" w:rsidRDefault="00463432" w:rsidP="00463432">
      <w:pPr>
        <w:spacing w:after="200" w:line="276" w:lineRule="auto"/>
      </w:pPr>
    </w:p>
    <w:p w:rsidR="00463432" w:rsidRDefault="00463432" w:rsidP="00463432">
      <w:pPr>
        <w:autoSpaceDE w:val="0"/>
        <w:autoSpaceDN w:val="0"/>
        <w:adjustRightInd w:val="0"/>
      </w:pPr>
      <w:r>
        <w:t xml:space="preserve">Please refer to drawings </w:t>
      </w:r>
      <w:proofErr w:type="gramStart"/>
      <w:r>
        <w:t>–  50.007</w:t>
      </w:r>
      <w:proofErr w:type="gramEnd"/>
      <w:r>
        <w:t>; 50.008; 50.009</w:t>
      </w:r>
    </w:p>
    <w:p w:rsidR="00463432" w:rsidRDefault="00463432" w:rsidP="00463432">
      <w:pPr>
        <w:autoSpaceDE w:val="0"/>
        <w:autoSpaceDN w:val="0"/>
        <w:adjustRightInd w:val="0"/>
      </w:pPr>
    </w:p>
    <w:p w:rsidR="00463432" w:rsidRDefault="00463432" w:rsidP="00463432">
      <w:pPr>
        <w:pStyle w:val="ListParagraph"/>
        <w:numPr>
          <w:ilvl w:val="0"/>
          <w:numId w:val="2"/>
        </w:numPr>
        <w:ind w:right="-625"/>
      </w:pPr>
      <w:r>
        <w:t>The removal of the wooden fence to be replaced with brick work wall that match existing</w:t>
      </w:r>
    </w:p>
    <w:p w:rsidR="00463432" w:rsidRDefault="00463432" w:rsidP="00463432">
      <w:pPr>
        <w:pStyle w:val="ListParagraph"/>
        <w:ind w:left="-207" w:right="-625"/>
      </w:pPr>
    </w:p>
    <w:p w:rsidR="00463432" w:rsidRDefault="00463432" w:rsidP="00463432">
      <w:pPr>
        <w:pStyle w:val="ListParagraph"/>
        <w:ind w:left="-207" w:right="-625"/>
      </w:pPr>
      <w:r>
        <w:rPr>
          <w:noProof/>
        </w:rPr>
        <w:drawing>
          <wp:inline distT="0" distB="0" distL="0" distR="0">
            <wp:extent cx="3436050" cy="4581525"/>
            <wp:effectExtent l="19050" t="0" r="0" b="0"/>
            <wp:docPr id="34" name="Picture 30" descr="P112078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1120781.JPG"/>
                    <pic:cNvPicPr/>
                  </pic:nvPicPr>
                  <pic:blipFill>
                    <a:blip r:embed="rId6" cstate="print"/>
                    <a:stretch>
                      <a:fillRect/>
                    </a:stretch>
                  </pic:blipFill>
                  <pic:spPr>
                    <a:xfrm>
                      <a:off x="0" y="0"/>
                      <a:ext cx="3439682" cy="4586367"/>
                    </a:xfrm>
                    <a:prstGeom prst="rect">
                      <a:avLst/>
                    </a:prstGeom>
                  </pic:spPr>
                </pic:pic>
              </a:graphicData>
            </a:graphic>
          </wp:inline>
        </w:drawing>
      </w:r>
    </w:p>
    <w:p w:rsidR="00463432" w:rsidRDefault="00463432" w:rsidP="00463432">
      <w:pPr>
        <w:ind w:left="-567" w:right="-625"/>
      </w:pPr>
    </w:p>
    <w:p w:rsidR="00463432" w:rsidRDefault="00463432" w:rsidP="00463432">
      <w:pPr>
        <w:ind w:left="-567" w:right="-625"/>
      </w:pPr>
      <w:r>
        <w:t>The wooden fence in foreground to be removed and replaced brick work wall matching the ones immediately surrounding the garden</w:t>
      </w:r>
    </w:p>
    <w:p w:rsidR="00463432" w:rsidRPr="00DE188F" w:rsidRDefault="00463432" w:rsidP="00463432">
      <w:pPr>
        <w:ind w:left="-567" w:right="-625"/>
      </w:pPr>
      <w:r>
        <w:rPr>
          <w:noProof/>
        </w:rPr>
        <w:lastRenderedPageBreak/>
        <w:drawing>
          <wp:inline distT="0" distB="0" distL="0" distR="0">
            <wp:extent cx="3594483" cy="2696061"/>
            <wp:effectExtent l="19050" t="0" r="5967" b="0"/>
            <wp:docPr id="35" name="Picture 0" descr="20141120_10595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141120_105958.jpg"/>
                    <pic:cNvPicPr/>
                  </pic:nvPicPr>
                  <pic:blipFill>
                    <a:blip r:embed="rId7" cstate="print"/>
                    <a:stretch>
                      <a:fillRect/>
                    </a:stretch>
                  </pic:blipFill>
                  <pic:spPr>
                    <a:xfrm>
                      <a:off x="0" y="0"/>
                      <a:ext cx="3596467" cy="2697549"/>
                    </a:xfrm>
                    <a:prstGeom prst="rect">
                      <a:avLst/>
                    </a:prstGeom>
                  </pic:spPr>
                </pic:pic>
              </a:graphicData>
            </a:graphic>
          </wp:inline>
        </w:drawing>
      </w:r>
    </w:p>
    <w:p w:rsidR="00463432" w:rsidRDefault="00463432" w:rsidP="00463432">
      <w:pPr>
        <w:autoSpaceDE w:val="0"/>
        <w:autoSpaceDN w:val="0"/>
        <w:adjustRightInd w:val="0"/>
      </w:pPr>
    </w:p>
    <w:p w:rsidR="00463432" w:rsidRDefault="00463432" w:rsidP="00463432">
      <w:pPr>
        <w:autoSpaceDE w:val="0"/>
        <w:autoSpaceDN w:val="0"/>
        <w:adjustRightInd w:val="0"/>
        <w:rPr>
          <w:rFonts w:ascii="Arial" w:eastAsiaTheme="minorHAnsi" w:hAnsi="Arial" w:cs="Arial"/>
          <w:color w:val="000000"/>
          <w:lang w:eastAsia="en-US"/>
        </w:rPr>
      </w:pPr>
      <w:r>
        <w:rPr>
          <w:rFonts w:ascii="Arial" w:eastAsiaTheme="minorHAnsi" w:hAnsi="Arial" w:cs="Arial"/>
          <w:noProof/>
          <w:color w:val="000000"/>
        </w:rPr>
        <w:drawing>
          <wp:inline distT="0" distB="0" distL="0" distR="0">
            <wp:extent cx="4288545" cy="3216646"/>
            <wp:effectExtent l="19050" t="0" r="0" b="0"/>
            <wp:docPr id="36" name="Picture 2" descr="20141120_11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141120_110001.jpg"/>
                    <pic:cNvPicPr/>
                  </pic:nvPicPr>
                  <pic:blipFill>
                    <a:blip r:embed="rId8" cstate="print"/>
                    <a:stretch>
                      <a:fillRect/>
                    </a:stretch>
                  </pic:blipFill>
                  <pic:spPr>
                    <a:xfrm>
                      <a:off x="0" y="0"/>
                      <a:ext cx="4290913" cy="3218422"/>
                    </a:xfrm>
                    <a:prstGeom prst="rect">
                      <a:avLst/>
                    </a:prstGeom>
                  </pic:spPr>
                </pic:pic>
              </a:graphicData>
            </a:graphic>
          </wp:inline>
        </w:drawing>
      </w:r>
    </w:p>
    <w:p w:rsidR="00463432" w:rsidRDefault="00463432" w:rsidP="00463432">
      <w:pPr>
        <w:autoSpaceDE w:val="0"/>
        <w:autoSpaceDN w:val="0"/>
        <w:adjustRightInd w:val="0"/>
        <w:rPr>
          <w:rFonts w:ascii="Arial" w:eastAsiaTheme="minorHAnsi" w:hAnsi="Arial" w:cs="Arial"/>
          <w:color w:val="000000"/>
          <w:lang w:eastAsia="en-US"/>
        </w:rPr>
      </w:pPr>
    </w:p>
    <w:p w:rsidR="00463432" w:rsidRDefault="00463432" w:rsidP="00463432">
      <w:pPr>
        <w:autoSpaceDE w:val="0"/>
        <w:autoSpaceDN w:val="0"/>
        <w:adjustRightInd w:val="0"/>
        <w:rPr>
          <w:rFonts w:ascii="Arial" w:eastAsiaTheme="minorHAnsi" w:hAnsi="Arial" w:cs="Arial"/>
          <w:color w:val="000000"/>
          <w:lang w:eastAsia="en-US"/>
        </w:rPr>
      </w:pPr>
      <w:r>
        <w:rPr>
          <w:rFonts w:ascii="Arial" w:eastAsiaTheme="minorHAnsi" w:hAnsi="Arial" w:cs="Arial"/>
          <w:noProof/>
          <w:color w:val="000000"/>
        </w:rPr>
        <w:lastRenderedPageBreak/>
        <w:drawing>
          <wp:inline distT="0" distB="0" distL="0" distR="0">
            <wp:extent cx="3043712" cy="2282953"/>
            <wp:effectExtent l="0" t="381000" r="0" b="364997"/>
            <wp:docPr id="37" name="Picture 3" descr="20141120_11002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141120_110022.jpg"/>
                    <pic:cNvPicPr/>
                  </pic:nvPicPr>
                  <pic:blipFill>
                    <a:blip r:embed="rId9" cstate="print"/>
                    <a:stretch>
                      <a:fillRect/>
                    </a:stretch>
                  </pic:blipFill>
                  <pic:spPr>
                    <a:xfrm rot="5400000">
                      <a:off x="0" y="0"/>
                      <a:ext cx="3045167" cy="2284045"/>
                    </a:xfrm>
                    <a:prstGeom prst="rect">
                      <a:avLst/>
                    </a:prstGeom>
                  </pic:spPr>
                </pic:pic>
              </a:graphicData>
            </a:graphic>
          </wp:inline>
        </w:drawing>
      </w:r>
    </w:p>
    <w:p w:rsidR="00463432" w:rsidRDefault="00463432" w:rsidP="00463432">
      <w:pPr>
        <w:autoSpaceDE w:val="0"/>
        <w:autoSpaceDN w:val="0"/>
        <w:adjustRightInd w:val="0"/>
        <w:rPr>
          <w:rFonts w:ascii="Arial" w:eastAsiaTheme="minorHAnsi" w:hAnsi="Arial" w:cs="Arial"/>
          <w:color w:val="000000"/>
          <w:lang w:eastAsia="en-US"/>
        </w:rPr>
      </w:pPr>
      <w:r>
        <w:rPr>
          <w:rFonts w:ascii="Arial" w:eastAsiaTheme="minorHAnsi" w:hAnsi="Arial" w:cs="Arial"/>
          <w:noProof/>
          <w:color w:val="000000"/>
        </w:rPr>
        <w:drawing>
          <wp:inline distT="0" distB="0" distL="0" distR="0">
            <wp:extent cx="4134309" cy="3100961"/>
            <wp:effectExtent l="19050" t="0" r="0" b="0"/>
            <wp:docPr id="38" name="Picture 4" descr="20141120_10595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141120_105954.jpg"/>
                    <pic:cNvPicPr/>
                  </pic:nvPicPr>
                  <pic:blipFill>
                    <a:blip r:embed="rId10" cstate="print"/>
                    <a:stretch>
                      <a:fillRect/>
                    </a:stretch>
                  </pic:blipFill>
                  <pic:spPr>
                    <a:xfrm>
                      <a:off x="0" y="0"/>
                      <a:ext cx="4136591" cy="3102673"/>
                    </a:xfrm>
                    <a:prstGeom prst="rect">
                      <a:avLst/>
                    </a:prstGeom>
                  </pic:spPr>
                </pic:pic>
              </a:graphicData>
            </a:graphic>
          </wp:inline>
        </w:drawing>
      </w:r>
    </w:p>
    <w:p w:rsidR="00463432" w:rsidRDefault="00463432" w:rsidP="00463432">
      <w:pPr>
        <w:ind w:right="-625"/>
      </w:pPr>
    </w:p>
    <w:p w:rsidR="00463432" w:rsidRDefault="00463432" w:rsidP="00463432">
      <w:pPr>
        <w:pStyle w:val="ListParagraph"/>
        <w:spacing w:after="200" w:line="276" w:lineRule="auto"/>
      </w:pPr>
    </w:p>
    <w:p w:rsidR="00463432" w:rsidRDefault="00463432" w:rsidP="00463432">
      <w:pPr>
        <w:pStyle w:val="ListParagraph"/>
        <w:spacing w:after="200" w:line="276" w:lineRule="auto"/>
      </w:pPr>
    </w:p>
    <w:p w:rsidR="00463432" w:rsidRDefault="00463432" w:rsidP="00463432">
      <w:pPr>
        <w:ind w:left="-567" w:right="-625"/>
      </w:pPr>
      <w:r>
        <w:t>.</w:t>
      </w:r>
    </w:p>
    <w:p w:rsidR="00463432" w:rsidRDefault="00463432" w:rsidP="00463432">
      <w:pPr>
        <w:pStyle w:val="ListParagraph"/>
        <w:spacing w:after="200" w:line="276" w:lineRule="auto"/>
      </w:pPr>
    </w:p>
    <w:p w:rsidR="00463432" w:rsidRDefault="00463432" w:rsidP="00463432">
      <w:pPr>
        <w:pStyle w:val="ListParagraph"/>
        <w:spacing w:after="200" w:line="276" w:lineRule="auto"/>
      </w:pPr>
    </w:p>
    <w:p w:rsidR="00463432" w:rsidRDefault="00463432" w:rsidP="00463432">
      <w:pPr>
        <w:pStyle w:val="ListParagraph"/>
        <w:spacing w:after="200" w:line="276" w:lineRule="auto"/>
      </w:pPr>
    </w:p>
    <w:p w:rsidR="00463432" w:rsidRDefault="00463432" w:rsidP="00463432">
      <w:pPr>
        <w:pStyle w:val="ListParagraph"/>
        <w:spacing w:after="200" w:line="276" w:lineRule="auto"/>
      </w:pPr>
    </w:p>
    <w:p w:rsidR="00463432" w:rsidRDefault="00463432" w:rsidP="00463432">
      <w:pPr>
        <w:pStyle w:val="ListParagraph"/>
        <w:spacing w:after="200" w:line="276" w:lineRule="auto"/>
      </w:pPr>
    </w:p>
    <w:p w:rsidR="00463432" w:rsidRDefault="00463432" w:rsidP="00463432">
      <w:pPr>
        <w:pStyle w:val="ListParagraph"/>
        <w:spacing w:after="200" w:line="276" w:lineRule="auto"/>
      </w:pPr>
    </w:p>
    <w:p w:rsidR="00463432" w:rsidRDefault="00463432" w:rsidP="00463432">
      <w:pPr>
        <w:ind w:left="-567" w:right="-625"/>
      </w:pPr>
    </w:p>
    <w:p w:rsidR="00463432" w:rsidRDefault="00463432" w:rsidP="00463432">
      <w:pPr>
        <w:ind w:left="-567" w:right="-625"/>
      </w:pPr>
    </w:p>
    <w:p w:rsidR="00463432" w:rsidRDefault="00463432" w:rsidP="00463432">
      <w:pPr>
        <w:ind w:left="-567" w:right="-625"/>
      </w:pPr>
    </w:p>
    <w:p w:rsidR="00463432" w:rsidRDefault="00463432" w:rsidP="00463432">
      <w:pPr>
        <w:ind w:left="-567" w:right="-625"/>
      </w:pPr>
    </w:p>
    <w:p w:rsidR="00463432" w:rsidRDefault="00463432" w:rsidP="00463432">
      <w:pPr>
        <w:ind w:left="-567" w:right="-625"/>
      </w:pPr>
    </w:p>
    <w:p w:rsidR="00463432" w:rsidRDefault="00463432" w:rsidP="00463432">
      <w:pPr>
        <w:ind w:left="-567" w:right="-625"/>
      </w:pPr>
    </w:p>
    <w:p w:rsidR="00463432" w:rsidRDefault="00463432" w:rsidP="00463432">
      <w:pPr>
        <w:ind w:left="-567" w:right="-625"/>
      </w:pPr>
    </w:p>
    <w:p w:rsidR="00463432" w:rsidRDefault="00463432" w:rsidP="00463432">
      <w:pPr>
        <w:ind w:left="-567" w:right="-625"/>
      </w:pPr>
    </w:p>
    <w:p w:rsidR="00463432" w:rsidRDefault="00463432" w:rsidP="00463432">
      <w:pPr>
        <w:ind w:left="-567" w:right="-625"/>
      </w:pPr>
    </w:p>
    <w:p w:rsidR="00463432" w:rsidRDefault="00463432" w:rsidP="00463432">
      <w:pPr>
        <w:ind w:left="-567" w:right="-625"/>
      </w:pPr>
      <w:r>
        <w:t>Planning and Historical Environment</w:t>
      </w:r>
    </w:p>
    <w:p w:rsidR="00463432" w:rsidRDefault="00463432" w:rsidP="00463432">
      <w:pPr>
        <w:ind w:left="-567" w:right="-625"/>
      </w:pPr>
    </w:p>
    <w:p w:rsidR="00970DA3" w:rsidRDefault="00463432" w:rsidP="00970DA3">
      <w:pPr>
        <w:pStyle w:val="Default"/>
      </w:pPr>
      <w:r>
        <w:t xml:space="preserve">The house was completed in 1820 and grade </w:t>
      </w:r>
      <w:proofErr w:type="spellStart"/>
      <w:r>
        <w:t>ll</w:t>
      </w:r>
      <w:proofErr w:type="spellEnd"/>
      <w:r>
        <w:t xml:space="preserve"> listed along with its neighbours in 1974. In 2007, planning and listed building consent was granted for its change of use and alterations from office to residential. In 2013 Listed building consent (Ref: 2013/4163/L) was granted for very minor internal alterations to the ground floor rooms.</w:t>
      </w:r>
      <w:r w:rsidR="00970DA3">
        <w:t xml:space="preserve"> Earlier this year permission was granted for further minor alterations - </w:t>
      </w:r>
      <w:r w:rsidR="00970DA3" w:rsidRPr="00031515">
        <w:rPr>
          <w:rStyle w:val="A0"/>
          <w:sz w:val="24"/>
          <w:szCs w:val="24"/>
        </w:rPr>
        <w:t>2014/3080/L and 2014/3082/</w:t>
      </w:r>
      <w:r w:rsidR="00970DA3">
        <w:rPr>
          <w:rStyle w:val="A0"/>
          <w:sz w:val="24"/>
          <w:szCs w:val="24"/>
        </w:rPr>
        <w:t>P</w:t>
      </w:r>
    </w:p>
    <w:p w:rsidR="00463432" w:rsidRDefault="00463432" w:rsidP="00463432">
      <w:pPr>
        <w:autoSpaceDE w:val="0"/>
        <w:autoSpaceDN w:val="0"/>
        <w:adjustRightInd w:val="0"/>
      </w:pPr>
    </w:p>
    <w:p w:rsidR="00463432" w:rsidRPr="00CE46C3" w:rsidRDefault="00463432" w:rsidP="00463432">
      <w:pPr>
        <w:autoSpaceDE w:val="0"/>
        <w:autoSpaceDN w:val="0"/>
        <w:adjustRightInd w:val="0"/>
        <w:rPr>
          <w:sz w:val="22"/>
          <w:szCs w:val="22"/>
          <w:shd w:val="clear" w:color="auto" w:fill="FFFFFF"/>
        </w:rPr>
      </w:pPr>
    </w:p>
    <w:p w:rsidR="00463432" w:rsidRPr="00CE46C3" w:rsidRDefault="00463432" w:rsidP="00463432">
      <w:pPr>
        <w:autoSpaceDE w:val="0"/>
        <w:autoSpaceDN w:val="0"/>
        <w:adjustRightInd w:val="0"/>
        <w:rPr>
          <w:sz w:val="22"/>
          <w:szCs w:val="22"/>
          <w:shd w:val="clear" w:color="auto" w:fill="FFFFFF"/>
        </w:rPr>
      </w:pPr>
      <w:r w:rsidRPr="005114F3">
        <w:rPr>
          <w:bCs/>
          <w:sz w:val="22"/>
          <w:szCs w:val="22"/>
          <w:shd w:val="clear" w:color="auto" w:fill="FFFFFF"/>
        </w:rPr>
        <w:t>Doughty Street</w:t>
      </w:r>
      <w:r w:rsidRPr="00CE46C3">
        <w:rPr>
          <w:rStyle w:val="apple-converted-space"/>
          <w:sz w:val="22"/>
          <w:szCs w:val="22"/>
          <w:shd w:val="clear" w:color="auto" w:fill="FFFFFF"/>
        </w:rPr>
        <w:t> </w:t>
      </w:r>
      <w:r w:rsidRPr="00CE46C3">
        <w:rPr>
          <w:sz w:val="22"/>
          <w:szCs w:val="22"/>
          <w:shd w:val="clear" w:color="auto" w:fill="FFFFFF"/>
        </w:rPr>
        <w:t>is a broad tree lined street in the</w:t>
      </w:r>
      <w:r w:rsidRPr="00CE46C3">
        <w:rPr>
          <w:rStyle w:val="apple-converted-space"/>
          <w:sz w:val="22"/>
          <w:szCs w:val="22"/>
          <w:shd w:val="clear" w:color="auto" w:fill="FFFFFF"/>
        </w:rPr>
        <w:t> </w:t>
      </w:r>
      <w:hyperlink r:id="rId11" w:tooltip="Holborn" w:history="1">
        <w:r w:rsidRPr="00CE46C3">
          <w:rPr>
            <w:rStyle w:val="Hyperlink"/>
            <w:color w:val="auto"/>
            <w:sz w:val="22"/>
            <w:szCs w:val="22"/>
            <w:u w:val="none"/>
            <w:shd w:val="clear" w:color="auto" w:fill="FFFFFF"/>
          </w:rPr>
          <w:t>Holborn</w:t>
        </w:r>
      </w:hyperlink>
      <w:r w:rsidRPr="00CE46C3">
        <w:rPr>
          <w:rStyle w:val="apple-converted-space"/>
          <w:sz w:val="22"/>
          <w:szCs w:val="22"/>
          <w:shd w:val="clear" w:color="auto" w:fill="FFFFFF"/>
        </w:rPr>
        <w:t> </w:t>
      </w:r>
      <w:r w:rsidRPr="00CE46C3">
        <w:rPr>
          <w:sz w:val="22"/>
          <w:szCs w:val="22"/>
          <w:shd w:val="clear" w:color="auto" w:fill="FFFFFF"/>
        </w:rPr>
        <w:t>district of the</w:t>
      </w:r>
      <w:r w:rsidRPr="00CE46C3">
        <w:rPr>
          <w:rStyle w:val="apple-converted-space"/>
          <w:sz w:val="22"/>
          <w:szCs w:val="22"/>
          <w:shd w:val="clear" w:color="auto" w:fill="FFFFFF"/>
        </w:rPr>
        <w:t> </w:t>
      </w:r>
      <w:hyperlink r:id="rId12" w:tooltip="London Borough of Camden" w:history="1">
        <w:r w:rsidRPr="00CE46C3">
          <w:rPr>
            <w:rStyle w:val="Hyperlink"/>
            <w:color w:val="auto"/>
            <w:sz w:val="22"/>
            <w:szCs w:val="22"/>
            <w:u w:val="none"/>
            <w:shd w:val="clear" w:color="auto" w:fill="FFFFFF"/>
          </w:rPr>
          <w:t>London Borough of Camden</w:t>
        </w:r>
      </w:hyperlink>
      <w:r w:rsidRPr="00CE46C3">
        <w:rPr>
          <w:sz w:val="22"/>
          <w:szCs w:val="22"/>
          <w:shd w:val="clear" w:color="auto" w:fill="FFFFFF"/>
        </w:rPr>
        <w:t>.</w:t>
      </w:r>
    </w:p>
    <w:p w:rsidR="00463432" w:rsidRPr="00CE46C3" w:rsidRDefault="00463432" w:rsidP="00463432">
      <w:pPr>
        <w:pStyle w:val="NormalWeb"/>
        <w:shd w:val="clear" w:color="auto" w:fill="FFFFFF"/>
        <w:spacing w:before="96" w:beforeAutospacing="0" w:after="120" w:afterAutospacing="0" w:line="288" w:lineRule="atLeast"/>
        <w:rPr>
          <w:sz w:val="22"/>
          <w:szCs w:val="22"/>
        </w:rPr>
      </w:pPr>
      <w:r w:rsidRPr="00CE46C3">
        <w:rPr>
          <w:sz w:val="22"/>
          <w:szCs w:val="22"/>
        </w:rPr>
        <w:t>The street contains mainly grade II listed</w:t>
      </w:r>
      <w:r w:rsidRPr="00CE46C3">
        <w:rPr>
          <w:rStyle w:val="apple-converted-space"/>
          <w:sz w:val="22"/>
          <w:szCs w:val="22"/>
        </w:rPr>
        <w:t> </w:t>
      </w:r>
      <w:hyperlink r:id="rId13" w:tooltip="Georgian architecture" w:history="1">
        <w:r w:rsidRPr="00CE46C3">
          <w:rPr>
            <w:rStyle w:val="Hyperlink"/>
            <w:color w:val="auto"/>
            <w:sz w:val="22"/>
            <w:szCs w:val="22"/>
            <w:u w:val="none"/>
          </w:rPr>
          <w:t>Georgian</w:t>
        </w:r>
      </w:hyperlink>
      <w:r w:rsidRPr="00CE46C3">
        <w:rPr>
          <w:rStyle w:val="apple-converted-space"/>
          <w:sz w:val="22"/>
          <w:szCs w:val="22"/>
        </w:rPr>
        <w:t> </w:t>
      </w:r>
      <w:r w:rsidRPr="00CE46C3">
        <w:rPr>
          <w:sz w:val="22"/>
          <w:szCs w:val="22"/>
        </w:rPr>
        <w:t>houses built between 1790 and the 1840s. Many of the houses have been converted into offices and are popular with companies in the legal profession and the media. In the last few years, many of these have been converted back to family homes.</w:t>
      </w:r>
    </w:p>
    <w:p w:rsidR="00463432" w:rsidRPr="00CE46C3" w:rsidRDefault="00463432" w:rsidP="00463432">
      <w:pPr>
        <w:pStyle w:val="NormalWeb"/>
        <w:shd w:val="clear" w:color="auto" w:fill="FFFFFF"/>
        <w:spacing w:before="96" w:beforeAutospacing="0" w:after="120" w:afterAutospacing="0" w:line="288" w:lineRule="atLeast"/>
        <w:rPr>
          <w:sz w:val="22"/>
          <w:szCs w:val="22"/>
        </w:rPr>
      </w:pPr>
      <w:r w:rsidRPr="00CE46C3">
        <w:rPr>
          <w:sz w:val="22"/>
          <w:szCs w:val="22"/>
        </w:rPr>
        <w:t>In the nineteenth century, it was an exclusive residential street and had gates at either end to restrict entry and these were manned by porters.</w:t>
      </w:r>
      <w:hyperlink r:id="rId14" w:anchor="cite_note-Dickens_House_Museum-2" w:history="1">
        <w:r w:rsidRPr="00CE46C3">
          <w:rPr>
            <w:rStyle w:val="Hyperlink"/>
            <w:color w:val="auto"/>
            <w:sz w:val="22"/>
            <w:szCs w:val="22"/>
            <w:u w:val="none"/>
            <w:vertAlign w:val="superscript"/>
          </w:rPr>
          <w:t>[2]</w:t>
        </w:r>
      </w:hyperlink>
    </w:p>
    <w:p w:rsidR="00463432" w:rsidRPr="00CE46C3" w:rsidRDefault="00463432" w:rsidP="00463432">
      <w:pPr>
        <w:pStyle w:val="NormalWeb"/>
        <w:shd w:val="clear" w:color="auto" w:fill="FFFFFF"/>
        <w:spacing w:before="96" w:beforeAutospacing="0" w:after="120" w:afterAutospacing="0" w:line="288" w:lineRule="atLeast"/>
        <w:rPr>
          <w:sz w:val="22"/>
          <w:szCs w:val="22"/>
        </w:rPr>
      </w:pPr>
      <w:r w:rsidRPr="00CE46C3">
        <w:rPr>
          <w:sz w:val="22"/>
          <w:szCs w:val="22"/>
        </w:rPr>
        <w:t>"It was a broad, airy, wholesome street - none of your common thoroughfares, to be rattled through by vulgar cabs and earth-shaking Pickford's vans; but a self-included property, with a gate at each end, and a lodge with a porter in a gold-laced hat and the Doughty arms on the buttons of his mulberry coat, to prevent any one, except with a mission to one of the houses, from, intruding on the exclusive territory."</w:t>
      </w:r>
      <w:hyperlink r:id="rId15" w:anchor="cite_note-3" w:history="1">
        <w:r w:rsidRPr="00CE46C3">
          <w:rPr>
            <w:rStyle w:val="Hyperlink"/>
            <w:color w:val="auto"/>
            <w:sz w:val="22"/>
            <w:szCs w:val="22"/>
            <w:u w:val="none"/>
            <w:vertAlign w:val="superscript"/>
          </w:rPr>
          <w:t>[3]</w:t>
        </w:r>
      </w:hyperlink>
    </w:p>
    <w:p w:rsidR="00463432" w:rsidRPr="00CE46C3" w:rsidRDefault="00463432" w:rsidP="00463432">
      <w:pPr>
        <w:pStyle w:val="NormalWeb"/>
        <w:shd w:val="clear" w:color="auto" w:fill="FFFFFF"/>
        <w:spacing w:before="96" w:beforeAutospacing="0" w:after="120" w:afterAutospacing="0" w:line="288" w:lineRule="atLeast"/>
        <w:rPr>
          <w:sz w:val="22"/>
          <w:szCs w:val="22"/>
        </w:rPr>
      </w:pPr>
      <w:r w:rsidRPr="00CE46C3">
        <w:rPr>
          <w:sz w:val="22"/>
          <w:szCs w:val="22"/>
        </w:rPr>
        <w:t>The</w:t>
      </w:r>
      <w:r w:rsidRPr="00CE46C3">
        <w:rPr>
          <w:rStyle w:val="apple-converted-space"/>
          <w:sz w:val="22"/>
          <w:szCs w:val="22"/>
        </w:rPr>
        <w:t> </w:t>
      </w:r>
      <w:hyperlink r:id="rId16" w:tooltip="London Post Office Railway" w:history="1">
        <w:r w:rsidRPr="00CE46C3">
          <w:rPr>
            <w:rStyle w:val="Hyperlink"/>
            <w:color w:val="auto"/>
            <w:sz w:val="22"/>
            <w:szCs w:val="22"/>
            <w:u w:val="none"/>
          </w:rPr>
          <w:t>London Post Office Railway</w:t>
        </w:r>
      </w:hyperlink>
      <w:r w:rsidRPr="00CE46C3">
        <w:rPr>
          <w:rStyle w:val="apple-converted-space"/>
          <w:sz w:val="22"/>
          <w:szCs w:val="22"/>
        </w:rPr>
        <w:t> </w:t>
      </w:r>
      <w:r w:rsidRPr="00CE46C3">
        <w:rPr>
          <w:sz w:val="22"/>
          <w:szCs w:val="22"/>
        </w:rPr>
        <w:t>passes underneath the street, but is now disused.</w:t>
      </w:r>
    </w:p>
    <w:p w:rsidR="00463432" w:rsidRDefault="00463432" w:rsidP="00463432">
      <w:pPr>
        <w:shd w:val="clear" w:color="auto" w:fill="FFFFFF"/>
        <w:spacing w:before="100" w:beforeAutospacing="1" w:after="24" w:line="288" w:lineRule="atLeast"/>
      </w:pPr>
      <w:r w:rsidRPr="00CE46C3">
        <w:rPr>
          <w:sz w:val="22"/>
          <w:szCs w:val="22"/>
        </w:rPr>
        <w:t>A notable resident of Doughty Street was</w:t>
      </w:r>
      <w:r w:rsidRPr="00CE46C3">
        <w:rPr>
          <w:rStyle w:val="apple-converted-space"/>
          <w:sz w:val="22"/>
          <w:szCs w:val="22"/>
        </w:rPr>
        <w:t> </w:t>
      </w:r>
      <w:hyperlink r:id="rId17" w:tooltip="Charles Dickens" w:history="1">
        <w:r w:rsidRPr="00CE46C3">
          <w:rPr>
            <w:rStyle w:val="Hyperlink"/>
            <w:color w:val="auto"/>
            <w:sz w:val="22"/>
            <w:szCs w:val="22"/>
            <w:u w:val="none"/>
          </w:rPr>
          <w:t>Charles Dickens</w:t>
        </w:r>
      </w:hyperlink>
      <w:r w:rsidRPr="00CE46C3">
        <w:rPr>
          <w:sz w:val="22"/>
          <w:szCs w:val="22"/>
        </w:rPr>
        <w:t>. On March 25, 1837, Dickens moved with</w:t>
      </w:r>
      <w:r w:rsidRPr="00CE46C3">
        <w:rPr>
          <w:rStyle w:val="apple-converted-space"/>
          <w:sz w:val="22"/>
          <w:szCs w:val="22"/>
        </w:rPr>
        <w:t> </w:t>
      </w:r>
      <w:hyperlink r:id="rId18" w:tooltip="Dickens family" w:history="1">
        <w:r w:rsidRPr="00CE46C3">
          <w:rPr>
            <w:rStyle w:val="Hyperlink"/>
            <w:color w:val="auto"/>
            <w:sz w:val="22"/>
            <w:szCs w:val="22"/>
            <w:u w:val="none"/>
          </w:rPr>
          <w:t>his family</w:t>
        </w:r>
      </w:hyperlink>
      <w:r w:rsidRPr="00CE46C3">
        <w:rPr>
          <w:rStyle w:val="apple-converted-space"/>
          <w:sz w:val="22"/>
          <w:szCs w:val="22"/>
        </w:rPr>
        <w:t> </w:t>
      </w:r>
      <w:r w:rsidRPr="00CE46C3">
        <w:rPr>
          <w:sz w:val="22"/>
          <w:szCs w:val="22"/>
        </w:rPr>
        <w:t>into No. 48 (on which he had a three year lease at £80 a year) where he would remain until December 1839. He wrote</w:t>
      </w:r>
      <w:r w:rsidRPr="00CE46C3">
        <w:rPr>
          <w:rStyle w:val="apple-converted-space"/>
          <w:sz w:val="22"/>
          <w:szCs w:val="22"/>
        </w:rPr>
        <w:t> </w:t>
      </w:r>
      <w:hyperlink r:id="rId19" w:tooltip="Oliver Twist" w:history="1">
        <w:r w:rsidRPr="00CE46C3">
          <w:rPr>
            <w:rStyle w:val="Hyperlink"/>
            <w:i/>
            <w:iCs/>
            <w:color w:val="auto"/>
            <w:sz w:val="22"/>
            <w:szCs w:val="22"/>
            <w:u w:val="none"/>
          </w:rPr>
          <w:t>Oliver Twist</w:t>
        </w:r>
      </w:hyperlink>
      <w:r w:rsidRPr="00CE46C3">
        <w:rPr>
          <w:rStyle w:val="apple-converted-space"/>
          <w:sz w:val="22"/>
          <w:szCs w:val="22"/>
        </w:rPr>
        <w:t> </w:t>
      </w:r>
      <w:r w:rsidRPr="00CE46C3">
        <w:rPr>
          <w:sz w:val="22"/>
          <w:szCs w:val="22"/>
        </w:rPr>
        <w:t>in the house. His sister-in-law, Mary Hogarth died here. This address is now a grade I listed building and has housed the</w:t>
      </w:r>
      <w:r w:rsidRPr="00CE46C3">
        <w:rPr>
          <w:rStyle w:val="apple-converted-space"/>
          <w:sz w:val="22"/>
          <w:szCs w:val="22"/>
        </w:rPr>
        <w:t> </w:t>
      </w:r>
      <w:hyperlink r:id="rId20" w:tooltip="Charles Dickens Museum, London" w:history="1">
        <w:r w:rsidRPr="00CE46C3">
          <w:rPr>
            <w:rStyle w:val="Hyperlink"/>
            <w:color w:val="auto"/>
            <w:sz w:val="22"/>
            <w:szCs w:val="22"/>
            <w:u w:val="none"/>
          </w:rPr>
          <w:t>Charles Dickens Museum</w:t>
        </w:r>
      </w:hyperlink>
      <w:r>
        <w:t xml:space="preserve"> </w:t>
      </w:r>
      <w:r w:rsidRPr="00CE46C3">
        <w:rPr>
          <w:sz w:val="22"/>
          <w:szCs w:val="22"/>
        </w:rPr>
        <w:t>since 1925.</w:t>
      </w:r>
      <w:hyperlink r:id="rId21" w:anchor="cite_note-Dickens_House_Museum-2" w:history="1">
        <w:r w:rsidRPr="00CE46C3">
          <w:rPr>
            <w:rStyle w:val="Hyperlink"/>
            <w:color w:val="auto"/>
            <w:sz w:val="22"/>
            <w:szCs w:val="22"/>
            <w:u w:val="none"/>
            <w:vertAlign w:val="superscript"/>
          </w:rPr>
          <w:t>[2]</w:t>
        </w:r>
      </w:hyperlink>
    </w:p>
    <w:p w:rsidR="00463432" w:rsidRDefault="00463432" w:rsidP="00463432">
      <w:pPr>
        <w:shd w:val="clear" w:color="auto" w:fill="FFFFFF"/>
        <w:spacing w:before="100" w:beforeAutospacing="1" w:after="24" w:line="288" w:lineRule="atLeast"/>
      </w:pPr>
      <w:r w:rsidRPr="006776B2">
        <w:rPr>
          <w:noProof/>
        </w:rPr>
        <w:drawing>
          <wp:inline distT="0" distB="0" distL="0" distR="0">
            <wp:extent cx="2200275" cy="2180890"/>
            <wp:effectExtent l="19050" t="0" r="9525" b="0"/>
            <wp:docPr id="33" name="Picture 7" descr="NO. 48 DOUGHTY STREET, WHERE DICKENS LIV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NO. 48 DOUGHTY STREET, WHERE DICKENS LIVED."/>
                    <pic:cNvPicPr>
                      <a:picLocks noChangeAspect="1" noChangeArrowheads="1"/>
                    </pic:cNvPicPr>
                  </pic:nvPicPr>
                  <pic:blipFill>
                    <a:blip r:embed="rId22" cstate="print"/>
                    <a:srcRect/>
                    <a:stretch>
                      <a:fillRect/>
                    </a:stretch>
                  </pic:blipFill>
                  <pic:spPr bwMode="auto">
                    <a:xfrm>
                      <a:off x="0" y="0"/>
                      <a:ext cx="2201927" cy="2182527"/>
                    </a:xfrm>
                    <a:prstGeom prst="rect">
                      <a:avLst/>
                    </a:prstGeom>
                    <a:noFill/>
                    <a:ln w="9525">
                      <a:noFill/>
                      <a:miter lim="800000"/>
                      <a:headEnd/>
                      <a:tailEnd/>
                    </a:ln>
                  </pic:spPr>
                </pic:pic>
              </a:graphicData>
            </a:graphic>
          </wp:inline>
        </w:drawing>
      </w:r>
    </w:p>
    <w:p w:rsidR="00463432" w:rsidRDefault="00463432" w:rsidP="00463432">
      <w:pPr>
        <w:ind w:right="-625"/>
      </w:pPr>
    </w:p>
    <w:p w:rsidR="00463432" w:rsidRDefault="00463432" w:rsidP="00463432">
      <w:pPr>
        <w:ind w:left="-567" w:right="-625"/>
      </w:pPr>
    </w:p>
    <w:p w:rsidR="00463432" w:rsidRDefault="00463432" w:rsidP="00463432">
      <w:pPr>
        <w:autoSpaceDE w:val="0"/>
        <w:autoSpaceDN w:val="0"/>
        <w:adjustRightInd w:val="0"/>
        <w:rPr>
          <w:rFonts w:eastAsiaTheme="minorHAnsi"/>
          <w:b/>
          <w:bCs/>
          <w:lang w:eastAsia="en-US"/>
        </w:rPr>
      </w:pPr>
      <w:r w:rsidRPr="00EA4FE8">
        <w:rPr>
          <w:rFonts w:eastAsiaTheme="minorHAnsi"/>
          <w:b/>
          <w:bCs/>
          <w:sz w:val="32"/>
          <w:szCs w:val="32"/>
          <w:lang w:eastAsia="en-US"/>
        </w:rPr>
        <w:t>Planning Policies used to influence and inform this application</w:t>
      </w:r>
      <w:r>
        <w:rPr>
          <w:rFonts w:eastAsiaTheme="minorHAnsi"/>
          <w:b/>
          <w:bCs/>
          <w:lang w:eastAsia="en-US"/>
        </w:rPr>
        <w:t>.</w:t>
      </w:r>
    </w:p>
    <w:p w:rsidR="00463432" w:rsidRDefault="00463432" w:rsidP="00463432">
      <w:pPr>
        <w:ind w:left="-567" w:right="-625"/>
      </w:pPr>
    </w:p>
    <w:p w:rsidR="00463432" w:rsidRPr="00BE42BA" w:rsidRDefault="00463432" w:rsidP="00463432">
      <w:pPr>
        <w:ind w:left="-567" w:right="-625"/>
        <w:rPr>
          <w:sz w:val="36"/>
          <w:szCs w:val="36"/>
        </w:rPr>
      </w:pPr>
      <w:r w:rsidRPr="00BE42BA">
        <w:rPr>
          <w:sz w:val="36"/>
          <w:szCs w:val="36"/>
        </w:rPr>
        <w:t>National Planning Policy Framework</w:t>
      </w:r>
    </w:p>
    <w:p w:rsidR="00463432" w:rsidRDefault="00463432" w:rsidP="00463432">
      <w:pPr>
        <w:ind w:left="-567" w:right="-625"/>
      </w:pPr>
      <w:r w:rsidRPr="00402794">
        <w:t>© Crown copyright, 2012</w:t>
      </w:r>
    </w:p>
    <w:p w:rsidR="00463432" w:rsidRDefault="00463432" w:rsidP="00463432">
      <w:pPr>
        <w:ind w:left="-567" w:right="-625"/>
      </w:pPr>
      <w:r w:rsidRPr="00402794">
        <w:t>Copyright in the typographical arrangement rests with the Crown</w:t>
      </w:r>
    </w:p>
    <w:p w:rsidR="00463432" w:rsidRDefault="00463432" w:rsidP="00463432">
      <w:pPr>
        <w:ind w:left="-567" w:right="-625"/>
      </w:pPr>
      <w:r>
        <w:t xml:space="preserve">Department for Communities and Local Government </w:t>
      </w:r>
    </w:p>
    <w:p w:rsidR="00463432" w:rsidRDefault="00463432" w:rsidP="00463432">
      <w:pPr>
        <w:ind w:left="-567" w:right="-625"/>
      </w:pPr>
      <w:r>
        <w:t xml:space="preserve">Eland House </w:t>
      </w:r>
    </w:p>
    <w:p w:rsidR="00463432" w:rsidRDefault="00463432" w:rsidP="00463432">
      <w:pPr>
        <w:ind w:left="-567" w:right="-625"/>
      </w:pPr>
      <w:proofErr w:type="spellStart"/>
      <w:r>
        <w:t>Bressenden</w:t>
      </w:r>
      <w:proofErr w:type="spellEnd"/>
      <w:r>
        <w:t xml:space="preserve"> Place </w:t>
      </w:r>
    </w:p>
    <w:p w:rsidR="00463432" w:rsidRDefault="00463432" w:rsidP="00463432">
      <w:pPr>
        <w:ind w:left="-567" w:right="-625"/>
      </w:pPr>
      <w:r>
        <w:t xml:space="preserve">London </w:t>
      </w:r>
    </w:p>
    <w:p w:rsidR="00463432" w:rsidRDefault="00463432" w:rsidP="00463432">
      <w:pPr>
        <w:ind w:left="-567" w:right="-625"/>
      </w:pPr>
      <w:r>
        <w:t xml:space="preserve">SW1E 5DU </w:t>
      </w:r>
    </w:p>
    <w:p w:rsidR="00463432" w:rsidRDefault="00463432" w:rsidP="00463432">
      <w:pPr>
        <w:ind w:left="-567" w:right="-625"/>
      </w:pPr>
      <w:r>
        <w:t>Telephone: 030 3444 0000</w:t>
      </w:r>
    </w:p>
    <w:p w:rsidR="00463432" w:rsidRDefault="00463432" w:rsidP="00463432">
      <w:pPr>
        <w:ind w:left="-567" w:right="-625"/>
      </w:pPr>
    </w:p>
    <w:p w:rsidR="00463432" w:rsidRDefault="00463432" w:rsidP="00463432">
      <w:pPr>
        <w:ind w:left="-567" w:right="-625"/>
      </w:pPr>
      <w:r>
        <w:t>7. Requiring good design</w:t>
      </w:r>
    </w:p>
    <w:p w:rsidR="00463432" w:rsidRDefault="00463432" w:rsidP="00463432">
      <w:pPr>
        <w:ind w:left="-567" w:right="-625"/>
      </w:pPr>
      <w:r>
        <w:t>56. The Government attaches great importance to the design of the built environment. Good design is a key aspect of sustainable development, is indivisible from good planning, and should contribute positively to making places better for people.</w:t>
      </w:r>
    </w:p>
    <w:p w:rsidR="00463432" w:rsidRDefault="00463432" w:rsidP="00463432">
      <w:pPr>
        <w:ind w:left="-567" w:right="-625"/>
      </w:pPr>
    </w:p>
    <w:p w:rsidR="00463432" w:rsidRDefault="00463432" w:rsidP="00463432">
      <w:pPr>
        <w:ind w:left="-567" w:right="-625"/>
      </w:pPr>
      <w:r>
        <w:t xml:space="preserve">12. Conserving and enhancing the historic environment </w:t>
      </w:r>
    </w:p>
    <w:p w:rsidR="00463432" w:rsidRDefault="00463432" w:rsidP="00463432">
      <w:pPr>
        <w:ind w:left="-567" w:right="-625"/>
      </w:pPr>
      <w:r>
        <w:t>126. Local planning authorities should set out in their Local Plan a positive strategy for the conservation and enjoyment of the historic environment</w:t>
      </w:r>
      <w:proofErr w:type="gramStart"/>
      <w:r>
        <w:t>,29</w:t>
      </w:r>
      <w:proofErr w:type="gramEnd"/>
      <w:r>
        <w:t xml:space="preserve"> including heritage assets most at risk through neglect, decay or other threats. In doing so, they should recognise that heritage assets are an irreplaceable resource and conserve them in a manner appropriate to their significance. In developing this strategy, local planning authorities should take into account:</w:t>
      </w:r>
    </w:p>
    <w:p w:rsidR="00463432" w:rsidRDefault="00463432" w:rsidP="00463432">
      <w:pPr>
        <w:ind w:left="-567" w:right="-625"/>
      </w:pPr>
      <w:r>
        <w:t xml:space="preserve">● </w:t>
      </w:r>
      <w:proofErr w:type="gramStart"/>
      <w:r>
        <w:t>the</w:t>
      </w:r>
      <w:proofErr w:type="gramEnd"/>
      <w:r>
        <w:t xml:space="preserve"> desirability of sustaining and enhancing the significance of heritage assets and putting them to viable uses consistent with their conservation;</w:t>
      </w:r>
    </w:p>
    <w:p w:rsidR="00463432" w:rsidRDefault="00463432" w:rsidP="00463432">
      <w:pPr>
        <w:ind w:left="-567" w:right="-625"/>
      </w:pPr>
      <w:r>
        <w:t>● the wider social, cultural, economic and environmental benefits that conservation of the historic environment can bring;</w:t>
      </w:r>
    </w:p>
    <w:p w:rsidR="00463432" w:rsidRDefault="00463432" w:rsidP="00463432">
      <w:pPr>
        <w:ind w:left="-567" w:right="-625"/>
      </w:pPr>
      <w:r>
        <w:t xml:space="preserve">● </w:t>
      </w:r>
      <w:proofErr w:type="gramStart"/>
      <w:r>
        <w:t>the</w:t>
      </w:r>
      <w:proofErr w:type="gramEnd"/>
      <w:r>
        <w:t xml:space="preserve"> desirability of new development making a positive contribution to local character and distinctiveness; and</w:t>
      </w:r>
    </w:p>
    <w:p w:rsidR="00463432" w:rsidRDefault="00463432" w:rsidP="00463432">
      <w:pPr>
        <w:ind w:left="-567" w:right="-625"/>
      </w:pPr>
      <w:r>
        <w:t xml:space="preserve">● </w:t>
      </w:r>
      <w:proofErr w:type="gramStart"/>
      <w:r>
        <w:t>opportunities</w:t>
      </w:r>
      <w:proofErr w:type="gramEnd"/>
      <w:r>
        <w:t xml:space="preserve"> to draw on the contribution made by the historic environment to the character of a place.</w:t>
      </w:r>
    </w:p>
    <w:p w:rsidR="00463432" w:rsidRDefault="00463432" w:rsidP="00463432">
      <w:pPr>
        <w:ind w:left="-567" w:right="-625"/>
      </w:pPr>
      <w:r>
        <w:t>127. When considering the designation of conservation areas, local planning authorities should ensure that an area justifies such status because of its special architectural or historic interest, and that the concept of conservation is not devalued through the designation of areas that lack special interest.</w:t>
      </w:r>
    </w:p>
    <w:p w:rsidR="00463432" w:rsidRDefault="00463432" w:rsidP="00463432">
      <w:pPr>
        <w:ind w:left="-567" w:right="-625"/>
      </w:pPr>
      <w:r>
        <w:t xml:space="preserve">128. In determining applications, local planning authorities should require an applicant to describe the significance of any heritage assets affected, including any contribution made by their setting. The level of detail should be proportionate to the assets’ importance and no more than is sufficient to understand the potential impact of the proposal on their significance. As a minimum the relevant historic environment record should have been consulted and the heritage assets assessed using appropriate expertise where necessary. Where a site on which development is proposed includes or has the potential to include heritage assets with archaeological interest, local planning authorities should require developers to submit an appropriate desk-based assessment and, where necessary, a field evaluation. </w:t>
      </w:r>
    </w:p>
    <w:p w:rsidR="00463432" w:rsidRDefault="00463432" w:rsidP="00463432">
      <w:pPr>
        <w:ind w:left="-567" w:right="-625"/>
      </w:pPr>
      <w:r>
        <w:t>129. Local planning authorities should identify and assess the particular significance of any heritage asset that may be affected by a proposal (including by development affecting the setting of a heritage asset) taking account of the available evidence and any necessary expertise. They should take this assessment into account when considering the impact of a proposal on a heritage asset, to avoid or minimise conflict between the heritage asset’s conservation and any aspect of the proposal.</w:t>
      </w:r>
    </w:p>
    <w:p w:rsidR="00463432" w:rsidRDefault="00463432" w:rsidP="00463432">
      <w:pPr>
        <w:ind w:left="-567" w:right="-625"/>
      </w:pPr>
      <w:r>
        <w:lastRenderedPageBreak/>
        <w:t>130. Where there is evidence of deliberate neglect of or damage to a heritage asset the deteriorated state of the heritage asset should not be taken into account in any decision.</w:t>
      </w:r>
    </w:p>
    <w:p w:rsidR="00463432" w:rsidRDefault="00463432" w:rsidP="00463432">
      <w:pPr>
        <w:ind w:left="-567" w:right="-625"/>
      </w:pPr>
      <w:r>
        <w:t>131. In determining planning applications, local planning authorities should take account of:</w:t>
      </w:r>
    </w:p>
    <w:p w:rsidR="00463432" w:rsidRDefault="00463432" w:rsidP="00463432">
      <w:pPr>
        <w:ind w:left="-567" w:right="-625"/>
      </w:pPr>
      <w:r>
        <w:t xml:space="preserve">● </w:t>
      </w:r>
      <w:proofErr w:type="gramStart"/>
      <w:r>
        <w:t>the</w:t>
      </w:r>
      <w:proofErr w:type="gramEnd"/>
      <w:r>
        <w:t xml:space="preserve"> desirability of sustaining and enhancing the significance of heritage assets and putting them to viable uses consistent with their conservation;</w:t>
      </w:r>
    </w:p>
    <w:p w:rsidR="00463432" w:rsidRDefault="00463432" w:rsidP="00463432">
      <w:pPr>
        <w:ind w:left="-567" w:right="-625"/>
      </w:pPr>
      <w:r>
        <w:t xml:space="preserve">● </w:t>
      </w:r>
      <w:proofErr w:type="gramStart"/>
      <w:r>
        <w:t>the</w:t>
      </w:r>
      <w:proofErr w:type="gramEnd"/>
      <w:r>
        <w:t xml:space="preserve"> positive contribution that conservation of heritage assets can make to sustainable communities including their economic vitality; and</w:t>
      </w:r>
    </w:p>
    <w:p w:rsidR="00463432" w:rsidRDefault="00463432" w:rsidP="00463432">
      <w:pPr>
        <w:ind w:left="-567" w:right="-625"/>
      </w:pPr>
      <w:r>
        <w:t xml:space="preserve">● </w:t>
      </w:r>
      <w:proofErr w:type="gramStart"/>
      <w:r>
        <w:t>the</w:t>
      </w:r>
      <w:proofErr w:type="gramEnd"/>
      <w:r>
        <w:t xml:space="preserve"> desirability of new development making a positive contribution to local character and distinctiveness. </w:t>
      </w:r>
    </w:p>
    <w:p w:rsidR="00463432" w:rsidRDefault="00463432" w:rsidP="00463432">
      <w:pPr>
        <w:ind w:left="-567" w:right="-625"/>
      </w:pPr>
      <w:r>
        <w:t>132. When considering the impact of a proposed development on the significance of a designated heritage asset, great weight should be given to the asset’s conservation. The more important the asset, the greater the weight should be. Significance can be harmed or lost through alteration or destruction of the heritage asset or development within its setting. As heritage assets are irreplaceable, any harm or loss should require clear and convincing justification. Substantial harm to or loss of a grade II listed building, park or garden should be exceptional. Substantial harm to or loss of designated heritage assets of the highest significance, notably scheduled monuments, protected wreck sites, battlefields, grade I and II* listed buildings, grade I and II* registered parks and gardens, and World Heritage Sites, should be wholly exceptional.</w:t>
      </w:r>
    </w:p>
    <w:p w:rsidR="00463432" w:rsidRDefault="00463432" w:rsidP="00463432"/>
    <w:p w:rsidR="00463432" w:rsidRDefault="00463432" w:rsidP="00463432"/>
    <w:p w:rsidR="00463432" w:rsidRDefault="00463432" w:rsidP="00463432">
      <w:pPr>
        <w:autoSpaceDE w:val="0"/>
        <w:autoSpaceDN w:val="0"/>
        <w:adjustRightInd w:val="0"/>
        <w:rPr>
          <w:rFonts w:ascii="Helvetica" w:eastAsiaTheme="minorHAnsi" w:hAnsi="Helvetica" w:cs="Helvetica"/>
          <w:sz w:val="48"/>
          <w:szCs w:val="48"/>
          <w:lang w:eastAsia="en-US"/>
        </w:rPr>
      </w:pPr>
    </w:p>
    <w:p w:rsidR="00463432" w:rsidRDefault="00463432" w:rsidP="00463432">
      <w:pPr>
        <w:autoSpaceDE w:val="0"/>
        <w:autoSpaceDN w:val="0"/>
        <w:adjustRightInd w:val="0"/>
        <w:rPr>
          <w:rFonts w:ascii="Helvetica" w:eastAsiaTheme="minorHAnsi" w:hAnsi="Helvetica" w:cs="Helvetica"/>
          <w:sz w:val="48"/>
          <w:szCs w:val="48"/>
          <w:lang w:eastAsia="en-US"/>
        </w:rPr>
      </w:pPr>
      <w:r>
        <w:rPr>
          <w:rFonts w:ascii="Helvetica" w:eastAsiaTheme="minorHAnsi" w:hAnsi="Helvetica" w:cs="Helvetica"/>
          <w:sz w:val="48"/>
          <w:szCs w:val="48"/>
          <w:lang w:eastAsia="en-US"/>
        </w:rPr>
        <w:t>Bloomsbury Conservation Area</w:t>
      </w:r>
    </w:p>
    <w:p w:rsidR="00463432" w:rsidRDefault="00463432" w:rsidP="00463432">
      <w:pPr>
        <w:autoSpaceDE w:val="0"/>
        <w:autoSpaceDN w:val="0"/>
        <w:adjustRightInd w:val="0"/>
        <w:rPr>
          <w:rFonts w:ascii="Helvetica" w:eastAsiaTheme="minorHAnsi" w:hAnsi="Helvetica" w:cs="Helvetica"/>
          <w:sz w:val="48"/>
          <w:szCs w:val="48"/>
          <w:lang w:eastAsia="en-US"/>
        </w:rPr>
      </w:pPr>
      <w:r>
        <w:rPr>
          <w:rFonts w:ascii="Helvetica" w:eastAsiaTheme="minorHAnsi" w:hAnsi="Helvetica" w:cs="Helvetica"/>
          <w:sz w:val="48"/>
          <w:szCs w:val="48"/>
          <w:lang w:eastAsia="en-US"/>
        </w:rPr>
        <w:t>Appraisal and Management Strategy</w:t>
      </w:r>
    </w:p>
    <w:p w:rsidR="00463432" w:rsidRDefault="00463432" w:rsidP="00463432">
      <w:pPr>
        <w:pStyle w:val="CcList"/>
        <w:ind w:left="0" w:firstLine="0"/>
        <w:rPr>
          <w:rFonts w:ascii="Helvetica-Bold" w:eastAsiaTheme="minorHAnsi" w:hAnsi="Helvetica-Bold" w:cs="Helvetica-Bold"/>
          <w:b/>
          <w:bCs/>
          <w:sz w:val="32"/>
          <w:szCs w:val="32"/>
        </w:rPr>
      </w:pPr>
      <w:r>
        <w:rPr>
          <w:rFonts w:ascii="Helvetica-Bold" w:eastAsiaTheme="minorHAnsi" w:hAnsi="Helvetica-Bold" w:cs="Helvetica-Bold"/>
          <w:b/>
          <w:bCs/>
          <w:sz w:val="32"/>
          <w:szCs w:val="32"/>
        </w:rPr>
        <w:t>Adopted 18 April 2011</w:t>
      </w:r>
    </w:p>
    <w:p w:rsidR="00463432" w:rsidRDefault="00463432" w:rsidP="00463432">
      <w:pPr>
        <w:pStyle w:val="CcList"/>
        <w:ind w:left="0" w:firstLine="0"/>
        <w:rPr>
          <w:rFonts w:ascii="Helvetica-Bold" w:eastAsiaTheme="minorHAnsi" w:hAnsi="Helvetica-Bold" w:cs="Helvetica-Bold"/>
          <w:b/>
          <w:bCs/>
          <w:sz w:val="32"/>
          <w:szCs w:val="32"/>
        </w:rPr>
      </w:pPr>
    </w:p>
    <w:p w:rsidR="00463432" w:rsidRDefault="00463432" w:rsidP="00463432">
      <w:pPr>
        <w:autoSpaceDE w:val="0"/>
        <w:autoSpaceDN w:val="0"/>
        <w:adjustRightInd w:val="0"/>
        <w:rPr>
          <w:rFonts w:ascii="Arial" w:eastAsiaTheme="minorHAnsi" w:hAnsi="Arial" w:cs="Arial"/>
          <w:b/>
          <w:bCs/>
          <w:sz w:val="20"/>
          <w:szCs w:val="20"/>
          <w:lang w:eastAsia="en-US"/>
        </w:rPr>
      </w:pPr>
      <w:r>
        <w:rPr>
          <w:rFonts w:ascii="Arial" w:eastAsiaTheme="minorHAnsi" w:hAnsi="Arial" w:cs="Arial"/>
          <w:b/>
          <w:bCs/>
          <w:sz w:val="20"/>
          <w:szCs w:val="20"/>
          <w:lang w:eastAsia="en-US"/>
        </w:rPr>
        <w:t>Purpose of the Appraisal</w:t>
      </w:r>
    </w:p>
    <w:p w:rsidR="00463432" w:rsidRDefault="00463432" w:rsidP="00463432">
      <w:pPr>
        <w:autoSpaceDE w:val="0"/>
        <w:autoSpaceDN w:val="0"/>
        <w:adjustRightInd w:val="0"/>
        <w:rPr>
          <w:rFonts w:ascii="Arial" w:eastAsiaTheme="minorHAnsi" w:hAnsi="Arial" w:cs="Arial"/>
          <w:sz w:val="20"/>
          <w:szCs w:val="20"/>
          <w:lang w:eastAsia="en-US"/>
        </w:rPr>
      </w:pPr>
      <w:r>
        <w:rPr>
          <w:rFonts w:ascii="Arial" w:eastAsiaTheme="minorHAnsi" w:hAnsi="Arial" w:cs="Arial"/>
          <w:sz w:val="20"/>
          <w:szCs w:val="20"/>
          <w:lang w:eastAsia="en-US"/>
        </w:rPr>
        <w:t>1.4 This appraisal has been prepared to define the special interest of the Conservation Area</w:t>
      </w:r>
    </w:p>
    <w:p w:rsidR="00463432" w:rsidRDefault="00463432" w:rsidP="00463432">
      <w:pPr>
        <w:autoSpaceDE w:val="0"/>
        <w:autoSpaceDN w:val="0"/>
        <w:adjustRightInd w:val="0"/>
        <w:rPr>
          <w:rFonts w:ascii="Arial" w:eastAsiaTheme="minorHAnsi" w:hAnsi="Arial" w:cs="Arial"/>
          <w:sz w:val="20"/>
          <w:szCs w:val="20"/>
          <w:lang w:eastAsia="en-US"/>
        </w:rPr>
      </w:pPr>
      <w:proofErr w:type="gramStart"/>
      <w:r>
        <w:rPr>
          <w:rFonts w:ascii="Arial" w:eastAsiaTheme="minorHAnsi" w:hAnsi="Arial" w:cs="Arial"/>
          <w:sz w:val="20"/>
          <w:szCs w:val="20"/>
          <w:lang w:eastAsia="en-US"/>
        </w:rPr>
        <w:t>in</w:t>
      </w:r>
      <w:proofErr w:type="gramEnd"/>
      <w:r>
        <w:rPr>
          <w:rFonts w:ascii="Arial" w:eastAsiaTheme="minorHAnsi" w:hAnsi="Arial" w:cs="Arial"/>
          <w:sz w:val="20"/>
          <w:szCs w:val="20"/>
          <w:lang w:eastAsia="en-US"/>
        </w:rPr>
        <w:t xml:space="preserve"> order that its key attributes are understood and can be protected, and that measures</w:t>
      </w:r>
    </w:p>
    <w:p w:rsidR="00463432" w:rsidRDefault="00463432" w:rsidP="00463432">
      <w:pPr>
        <w:autoSpaceDE w:val="0"/>
        <w:autoSpaceDN w:val="0"/>
        <w:adjustRightInd w:val="0"/>
        <w:rPr>
          <w:rFonts w:ascii="Arial" w:eastAsiaTheme="minorHAnsi" w:hAnsi="Arial" w:cs="Arial"/>
          <w:sz w:val="20"/>
          <w:szCs w:val="20"/>
          <w:lang w:eastAsia="en-US"/>
        </w:rPr>
      </w:pPr>
      <w:proofErr w:type="gramStart"/>
      <w:r>
        <w:rPr>
          <w:rFonts w:ascii="Arial" w:eastAsiaTheme="minorHAnsi" w:hAnsi="Arial" w:cs="Arial"/>
          <w:sz w:val="20"/>
          <w:szCs w:val="20"/>
          <w:lang w:eastAsia="en-US"/>
        </w:rPr>
        <w:t>are</w:t>
      </w:r>
      <w:proofErr w:type="gramEnd"/>
      <w:r>
        <w:rPr>
          <w:rFonts w:ascii="Arial" w:eastAsiaTheme="minorHAnsi" w:hAnsi="Arial" w:cs="Arial"/>
          <w:sz w:val="20"/>
          <w:szCs w:val="20"/>
          <w:lang w:eastAsia="en-US"/>
        </w:rPr>
        <w:t xml:space="preserve"> put in place to ensure appropriate enhancement. It replaces a Conservation Area</w:t>
      </w:r>
    </w:p>
    <w:p w:rsidR="00463432" w:rsidRDefault="00463432" w:rsidP="00463432">
      <w:pPr>
        <w:pStyle w:val="CcList"/>
        <w:ind w:left="0" w:firstLine="0"/>
        <w:rPr>
          <w:rFonts w:eastAsiaTheme="minorHAnsi" w:cs="Arial"/>
        </w:rPr>
      </w:pPr>
      <w:r>
        <w:rPr>
          <w:rFonts w:eastAsiaTheme="minorHAnsi" w:cs="Arial"/>
        </w:rPr>
        <w:t>Statement adopted in 1998.</w:t>
      </w:r>
    </w:p>
    <w:p w:rsidR="00463432" w:rsidRDefault="00463432" w:rsidP="00463432">
      <w:pPr>
        <w:autoSpaceDE w:val="0"/>
        <w:autoSpaceDN w:val="0"/>
        <w:adjustRightInd w:val="0"/>
        <w:rPr>
          <w:rFonts w:ascii="Arial" w:eastAsiaTheme="minorHAnsi" w:hAnsi="Arial" w:cs="Arial"/>
          <w:b/>
          <w:bCs/>
          <w:sz w:val="20"/>
          <w:szCs w:val="20"/>
          <w:lang w:eastAsia="en-US"/>
        </w:rPr>
      </w:pPr>
      <w:r>
        <w:rPr>
          <w:rFonts w:ascii="Arial" w:eastAsiaTheme="minorHAnsi" w:hAnsi="Arial" w:cs="Arial"/>
          <w:b/>
          <w:bCs/>
          <w:sz w:val="20"/>
          <w:szCs w:val="20"/>
          <w:lang w:eastAsia="en-US"/>
        </w:rPr>
        <w:t>2.0 PLANNING POLICY CONTEXT</w:t>
      </w:r>
    </w:p>
    <w:p w:rsidR="00463432" w:rsidRDefault="00463432" w:rsidP="00463432">
      <w:pPr>
        <w:autoSpaceDE w:val="0"/>
        <w:autoSpaceDN w:val="0"/>
        <w:adjustRightInd w:val="0"/>
        <w:rPr>
          <w:rFonts w:ascii="Arial" w:eastAsiaTheme="minorHAnsi" w:hAnsi="Arial" w:cs="Arial"/>
          <w:sz w:val="20"/>
          <w:szCs w:val="20"/>
          <w:lang w:eastAsia="en-US"/>
        </w:rPr>
      </w:pPr>
      <w:r>
        <w:rPr>
          <w:rFonts w:ascii="Arial" w:eastAsiaTheme="minorHAnsi" w:hAnsi="Arial" w:cs="Arial"/>
          <w:sz w:val="20"/>
          <w:szCs w:val="20"/>
          <w:lang w:eastAsia="en-US"/>
        </w:rPr>
        <w:t>2.1 Camden has a duty under the Planning (Listed Building and Conservation Areas) Act</w:t>
      </w:r>
    </w:p>
    <w:p w:rsidR="00463432" w:rsidRDefault="00463432" w:rsidP="00463432">
      <w:pPr>
        <w:autoSpaceDE w:val="0"/>
        <w:autoSpaceDN w:val="0"/>
        <w:adjustRightInd w:val="0"/>
        <w:rPr>
          <w:rFonts w:ascii="Arial" w:eastAsiaTheme="minorHAnsi" w:hAnsi="Arial" w:cs="Arial"/>
          <w:i/>
          <w:iCs/>
          <w:sz w:val="20"/>
          <w:szCs w:val="20"/>
          <w:lang w:eastAsia="en-US"/>
        </w:rPr>
      </w:pPr>
      <w:r>
        <w:rPr>
          <w:rFonts w:ascii="Arial" w:eastAsiaTheme="minorHAnsi" w:hAnsi="Arial" w:cs="Arial"/>
          <w:sz w:val="20"/>
          <w:szCs w:val="20"/>
          <w:lang w:eastAsia="en-US"/>
        </w:rPr>
        <w:t xml:space="preserve">1990 (section 69 and 72) to designate as conservation areas any </w:t>
      </w:r>
      <w:r>
        <w:rPr>
          <w:rFonts w:ascii="Arial" w:eastAsiaTheme="minorHAnsi" w:hAnsi="Arial" w:cs="Arial"/>
          <w:i/>
          <w:iCs/>
          <w:sz w:val="20"/>
          <w:szCs w:val="20"/>
          <w:lang w:eastAsia="en-US"/>
        </w:rPr>
        <w:t>“areas of special</w:t>
      </w:r>
    </w:p>
    <w:p w:rsidR="00463432" w:rsidRDefault="00463432" w:rsidP="00463432">
      <w:pPr>
        <w:autoSpaceDE w:val="0"/>
        <w:autoSpaceDN w:val="0"/>
        <w:adjustRightInd w:val="0"/>
        <w:rPr>
          <w:rFonts w:ascii="Arial" w:eastAsiaTheme="minorHAnsi" w:hAnsi="Arial" w:cs="Arial"/>
          <w:i/>
          <w:iCs/>
          <w:sz w:val="20"/>
          <w:szCs w:val="20"/>
          <w:lang w:eastAsia="en-US"/>
        </w:rPr>
      </w:pPr>
      <w:proofErr w:type="gramStart"/>
      <w:r>
        <w:rPr>
          <w:rFonts w:ascii="Arial" w:eastAsiaTheme="minorHAnsi" w:hAnsi="Arial" w:cs="Arial"/>
          <w:i/>
          <w:iCs/>
          <w:sz w:val="20"/>
          <w:szCs w:val="20"/>
          <w:lang w:eastAsia="en-US"/>
        </w:rPr>
        <w:t>architectural</w:t>
      </w:r>
      <w:proofErr w:type="gramEnd"/>
      <w:r>
        <w:rPr>
          <w:rFonts w:ascii="Arial" w:eastAsiaTheme="minorHAnsi" w:hAnsi="Arial" w:cs="Arial"/>
          <w:i/>
          <w:iCs/>
          <w:sz w:val="20"/>
          <w:szCs w:val="20"/>
          <w:lang w:eastAsia="en-US"/>
        </w:rPr>
        <w:t xml:space="preserve"> or historic interest, the character or historic interest of which it is desirable</w:t>
      </w:r>
    </w:p>
    <w:p w:rsidR="00463432" w:rsidRDefault="00463432" w:rsidP="00463432">
      <w:pPr>
        <w:autoSpaceDE w:val="0"/>
        <w:autoSpaceDN w:val="0"/>
        <w:adjustRightInd w:val="0"/>
        <w:rPr>
          <w:rFonts w:ascii="Arial" w:eastAsiaTheme="minorHAnsi" w:hAnsi="Arial" w:cs="Arial"/>
          <w:sz w:val="20"/>
          <w:szCs w:val="20"/>
          <w:lang w:eastAsia="en-US"/>
        </w:rPr>
      </w:pPr>
      <w:proofErr w:type="gramStart"/>
      <w:r>
        <w:rPr>
          <w:rFonts w:ascii="Arial" w:eastAsiaTheme="minorHAnsi" w:hAnsi="Arial" w:cs="Arial"/>
          <w:i/>
          <w:iCs/>
          <w:sz w:val="20"/>
          <w:szCs w:val="20"/>
          <w:lang w:eastAsia="en-US"/>
        </w:rPr>
        <w:t>to</w:t>
      </w:r>
      <w:proofErr w:type="gramEnd"/>
      <w:r>
        <w:rPr>
          <w:rFonts w:ascii="Arial" w:eastAsiaTheme="minorHAnsi" w:hAnsi="Arial" w:cs="Arial"/>
          <w:i/>
          <w:iCs/>
          <w:sz w:val="20"/>
          <w:szCs w:val="20"/>
          <w:lang w:eastAsia="en-US"/>
        </w:rPr>
        <w:t xml:space="preserve"> preserve or enhance” </w:t>
      </w:r>
      <w:r>
        <w:rPr>
          <w:rFonts w:ascii="Arial" w:eastAsiaTheme="minorHAnsi" w:hAnsi="Arial" w:cs="Arial"/>
          <w:sz w:val="20"/>
          <w:szCs w:val="20"/>
          <w:lang w:eastAsia="en-US"/>
        </w:rPr>
        <w:t>and pay special attention to the preserving or enhancing the</w:t>
      </w:r>
    </w:p>
    <w:p w:rsidR="00463432" w:rsidRDefault="00463432" w:rsidP="00463432">
      <w:pPr>
        <w:autoSpaceDE w:val="0"/>
        <w:autoSpaceDN w:val="0"/>
        <w:adjustRightInd w:val="0"/>
        <w:rPr>
          <w:rFonts w:ascii="Arial" w:eastAsiaTheme="minorHAnsi" w:hAnsi="Arial" w:cs="Arial"/>
          <w:sz w:val="20"/>
          <w:szCs w:val="20"/>
          <w:lang w:eastAsia="en-US"/>
        </w:rPr>
      </w:pPr>
      <w:proofErr w:type="gramStart"/>
      <w:r>
        <w:rPr>
          <w:rFonts w:ascii="Arial" w:eastAsiaTheme="minorHAnsi" w:hAnsi="Arial" w:cs="Arial"/>
          <w:sz w:val="20"/>
          <w:szCs w:val="20"/>
          <w:lang w:eastAsia="en-US"/>
        </w:rPr>
        <w:t>character</w:t>
      </w:r>
      <w:proofErr w:type="gramEnd"/>
      <w:r>
        <w:rPr>
          <w:rFonts w:ascii="Arial" w:eastAsiaTheme="minorHAnsi" w:hAnsi="Arial" w:cs="Arial"/>
          <w:sz w:val="20"/>
          <w:szCs w:val="20"/>
          <w:lang w:eastAsia="en-US"/>
        </w:rPr>
        <w:t xml:space="preserve"> or appearance of those areas. Designation provides the basis for policies</w:t>
      </w:r>
    </w:p>
    <w:p w:rsidR="00463432" w:rsidRDefault="00463432" w:rsidP="00463432">
      <w:pPr>
        <w:autoSpaceDE w:val="0"/>
        <w:autoSpaceDN w:val="0"/>
        <w:adjustRightInd w:val="0"/>
        <w:rPr>
          <w:rFonts w:ascii="Arial" w:eastAsiaTheme="minorHAnsi" w:hAnsi="Arial" w:cs="Arial"/>
          <w:sz w:val="20"/>
          <w:szCs w:val="20"/>
          <w:lang w:eastAsia="en-US"/>
        </w:rPr>
      </w:pPr>
      <w:proofErr w:type="gramStart"/>
      <w:r>
        <w:rPr>
          <w:rFonts w:ascii="Arial" w:eastAsiaTheme="minorHAnsi" w:hAnsi="Arial" w:cs="Arial"/>
          <w:sz w:val="20"/>
          <w:szCs w:val="20"/>
          <w:lang w:eastAsia="en-US"/>
        </w:rPr>
        <w:t>designed</w:t>
      </w:r>
      <w:proofErr w:type="gramEnd"/>
      <w:r>
        <w:rPr>
          <w:rFonts w:ascii="Arial" w:eastAsiaTheme="minorHAnsi" w:hAnsi="Arial" w:cs="Arial"/>
          <w:sz w:val="20"/>
          <w:szCs w:val="20"/>
          <w:lang w:eastAsia="en-US"/>
        </w:rPr>
        <w:t xml:space="preserve"> to preserve or enhance the special interest of such an area. Designation also,</w:t>
      </w:r>
    </w:p>
    <w:p w:rsidR="00463432" w:rsidRDefault="00463432" w:rsidP="00463432">
      <w:pPr>
        <w:autoSpaceDE w:val="0"/>
        <w:autoSpaceDN w:val="0"/>
        <w:adjustRightInd w:val="0"/>
        <w:rPr>
          <w:rFonts w:ascii="Arial" w:eastAsiaTheme="minorHAnsi" w:hAnsi="Arial" w:cs="Arial"/>
          <w:sz w:val="20"/>
          <w:szCs w:val="20"/>
          <w:lang w:eastAsia="en-US"/>
        </w:rPr>
      </w:pPr>
      <w:proofErr w:type="gramStart"/>
      <w:r>
        <w:rPr>
          <w:rFonts w:ascii="Arial" w:eastAsiaTheme="minorHAnsi" w:hAnsi="Arial" w:cs="Arial"/>
          <w:sz w:val="20"/>
          <w:szCs w:val="20"/>
          <w:lang w:eastAsia="en-US"/>
        </w:rPr>
        <w:t>importantly</w:t>
      </w:r>
      <w:proofErr w:type="gramEnd"/>
      <w:r>
        <w:rPr>
          <w:rFonts w:ascii="Arial" w:eastAsiaTheme="minorHAnsi" w:hAnsi="Arial" w:cs="Arial"/>
          <w:sz w:val="20"/>
          <w:szCs w:val="20"/>
          <w:lang w:eastAsia="en-US"/>
        </w:rPr>
        <w:t>, introduces greater control over the removal of trees and more stringent</w:t>
      </w:r>
    </w:p>
    <w:p w:rsidR="00463432" w:rsidRDefault="00463432" w:rsidP="00463432">
      <w:pPr>
        <w:autoSpaceDE w:val="0"/>
        <w:autoSpaceDN w:val="0"/>
        <w:adjustRightInd w:val="0"/>
        <w:rPr>
          <w:rFonts w:ascii="Arial" w:eastAsiaTheme="minorHAnsi" w:hAnsi="Arial" w:cs="Arial"/>
          <w:sz w:val="20"/>
          <w:szCs w:val="20"/>
          <w:lang w:eastAsia="en-US"/>
        </w:rPr>
      </w:pPr>
      <w:proofErr w:type="gramStart"/>
      <w:r>
        <w:rPr>
          <w:rFonts w:ascii="Arial" w:eastAsiaTheme="minorHAnsi" w:hAnsi="Arial" w:cs="Arial"/>
          <w:sz w:val="20"/>
          <w:szCs w:val="20"/>
          <w:lang w:eastAsia="en-US"/>
        </w:rPr>
        <w:t>requirements</w:t>
      </w:r>
      <w:proofErr w:type="gramEnd"/>
      <w:r>
        <w:rPr>
          <w:rFonts w:ascii="Arial" w:eastAsiaTheme="minorHAnsi" w:hAnsi="Arial" w:cs="Arial"/>
          <w:sz w:val="20"/>
          <w:szCs w:val="20"/>
          <w:lang w:eastAsia="en-US"/>
        </w:rPr>
        <w:t xml:space="preserve"> when judging the acceptability of proposals to demolish unlisted buildings</w:t>
      </w:r>
    </w:p>
    <w:p w:rsidR="00463432" w:rsidRDefault="00463432" w:rsidP="00463432">
      <w:pPr>
        <w:pStyle w:val="CcList"/>
        <w:ind w:left="0" w:firstLine="0"/>
        <w:rPr>
          <w:rFonts w:eastAsiaTheme="minorHAnsi" w:cs="Arial"/>
        </w:rPr>
      </w:pPr>
      <w:proofErr w:type="gramStart"/>
      <w:r>
        <w:rPr>
          <w:rFonts w:eastAsiaTheme="minorHAnsi" w:cs="Arial"/>
        </w:rPr>
        <w:t>that</w:t>
      </w:r>
      <w:proofErr w:type="gramEnd"/>
      <w:r>
        <w:rPr>
          <w:rFonts w:eastAsiaTheme="minorHAnsi" w:cs="Arial"/>
        </w:rPr>
        <w:t xml:space="preserve"> contribute to the character of the area.</w:t>
      </w:r>
    </w:p>
    <w:p w:rsidR="00463432" w:rsidRDefault="00463432" w:rsidP="00463432">
      <w:pPr>
        <w:autoSpaceDE w:val="0"/>
        <w:autoSpaceDN w:val="0"/>
        <w:adjustRightInd w:val="0"/>
        <w:rPr>
          <w:rFonts w:ascii="Arial" w:eastAsiaTheme="minorHAnsi" w:hAnsi="Arial" w:cs="Arial"/>
          <w:b/>
          <w:bCs/>
          <w:sz w:val="20"/>
          <w:szCs w:val="20"/>
          <w:lang w:eastAsia="en-US"/>
        </w:rPr>
      </w:pPr>
      <w:r>
        <w:rPr>
          <w:rFonts w:ascii="Arial" w:eastAsiaTheme="minorHAnsi" w:hAnsi="Arial" w:cs="Arial"/>
          <w:b/>
          <w:bCs/>
          <w:sz w:val="20"/>
          <w:szCs w:val="20"/>
          <w:lang w:eastAsia="en-US"/>
        </w:rPr>
        <w:t>Spatial Character and Plan Form</w:t>
      </w:r>
    </w:p>
    <w:p w:rsidR="00463432" w:rsidRDefault="00463432" w:rsidP="00463432">
      <w:pPr>
        <w:autoSpaceDE w:val="0"/>
        <w:autoSpaceDN w:val="0"/>
        <w:adjustRightInd w:val="0"/>
        <w:rPr>
          <w:rFonts w:ascii="Arial" w:eastAsiaTheme="minorHAnsi" w:hAnsi="Arial" w:cs="Arial"/>
          <w:sz w:val="20"/>
          <w:szCs w:val="20"/>
          <w:lang w:eastAsia="en-US"/>
        </w:rPr>
      </w:pPr>
      <w:r>
        <w:rPr>
          <w:rFonts w:ascii="Arial" w:eastAsiaTheme="minorHAnsi" w:hAnsi="Arial" w:cs="Arial"/>
          <w:sz w:val="20"/>
          <w:szCs w:val="20"/>
          <w:lang w:eastAsia="en-US"/>
        </w:rPr>
        <w:t>3.8 Bloomsbury is noted for its formally planned arrangement of streets and the contrasting</w:t>
      </w:r>
    </w:p>
    <w:p w:rsidR="00463432" w:rsidRDefault="00463432" w:rsidP="00463432">
      <w:pPr>
        <w:autoSpaceDE w:val="0"/>
        <w:autoSpaceDN w:val="0"/>
        <w:adjustRightInd w:val="0"/>
        <w:rPr>
          <w:rFonts w:ascii="Arial" w:eastAsiaTheme="minorHAnsi" w:hAnsi="Arial" w:cs="Arial"/>
          <w:sz w:val="20"/>
          <w:szCs w:val="20"/>
          <w:lang w:eastAsia="en-US"/>
        </w:rPr>
      </w:pPr>
      <w:proofErr w:type="gramStart"/>
      <w:r>
        <w:rPr>
          <w:rFonts w:ascii="Arial" w:eastAsiaTheme="minorHAnsi" w:hAnsi="Arial" w:cs="Arial"/>
          <w:sz w:val="20"/>
          <w:szCs w:val="20"/>
          <w:lang w:eastAsia="en-US"/>
        </w:rPr>
        <w:t>leafy</w:t>
      </w:r>
      <w:proofErr w:type="gramEnd"/>
      <w:r>
        <w:rPr>
          <w:rFonts w:ascii="Arial" w:eastAsiaTheme="minorHAnsi" w:hAnsi="Arial" w:cs="Arial"/>
          <w:sz w:val="20"/>
          <w:szCs w:val="20"/>
          <w:lang w:eastAsia="en-US"/>
        </w:rPr>
        <w:t xml:space="preserve"> squares. The urban morphology comprises a grid pattern of streets generally</w:t>
      </w:r>
    </w:p>
    <w:p w:rsidR="00463432" w:rsidRDefault="00463432" w:rsidP="00463432">
      <w:pPr>
        <w:autoSpaceDE w:val="0"/>
        <w:autoSpaceDN w:val="0"/>
        <w:adjustRightInd w:val="0"/>
        <w:rPr>
          <w:rFonts w:ascii="Arial" w:eastAsiaTheme="minorHAnsi" w:hAnsi="Arial" w:cs="Arial"/>
          <w:sz w:val="20"/>
          <w:szCs w:val="20"/>
          <w:lang w:eastAsia="en-US"/>
        </w:rPr>
      </w:pPr>
      <w:proofErr w:type="gramStart"/>
      <w:r>
        <w:rPr>
          <w:rFonts w:ascii="Arial" w:eastAsiaTheme="minorHAnsi" w:hAnsi="Arial" w:cs="Arial"/>
          <w:sz w:val="20"/>
          <w:szCs w:val="20"/>
          <w:lang w:eastAsia="en-US"/>
        </w:rPr>
        <w:t>aligned</w:t>
      </w:r>
      <w:proofErr w:type="gramEnd"/>
      <w:r>
        <w:rPr>
          <w:rFonts w:ascii="Arial" w:eastAsiaTheme="minorHAnsi" w:hAnsi="Arial" w:cs="Arial"/>
          <w:sz w:val="20"/>
          <w:szCs w:val="20"/>
          <w:lang w:eastAsia="en-US"/>
        </w:rPr>
        <w:t xml:space="preserve"> running north-west to south-east and south-west to north-east, with subtle</w:t>
      </w:r>
    </w:p>
    <w:p w:rsidR="00463432" w:rsidRDefault="00463432" w:rsidP="00463432">
      <w:pPr>
        <w:autoSpaceDE w:val="0"/>
        <w:autoSpaceDN w:val="0"/>
        <w:adjustRightInd w:val="0"/>
        <w:rPr>
          <w:rFonts w:ascii="Arial" w:eastAsiaTheme="minorHAnsi" w:hAnsi="Arial" w:cs="Arial"/>
          <w:sz w:val="20"/>
          <w:szCs w:val="20"/>
          <w:lang w:eastAsia="en-US"/>
        </w:rPr>
      </w:pPr>
      <w:proofErr w:type="gramStart"/>
      <w:r>
        <w:rPr>
          <w:rFonts w:ascii="Arial" w:eastAsiaTheme="minorHAnsi" w:hAnsi="Arial" w:cs="Arial"/>
          <w:sz w:val="20"/>
          <w:szCs w:val="20"/>
          <w:lang w:eastAsia="en-US"/>
        </w:rPr>
        <w:t>variations</w:t>
      </w:r>
      <w:proofErr w:type="gramEnd"/>
      <w:r>
        <w:rPr>
          <w:rFonts w:ascii="Arial" w:eastAsiaTheme="minorHAnsi" w:hAnsi="Arial" w:cs="Arial"/>
          <w:sz w:val="20"/>
          <w:szCs w:val="20"/>
          <w:lang w:eastAsia="en-US"/>
        </w:rPr>
        <w:t xml:space="preserve"> in the orientation of the grid pattern. The quintessential character of the</w:t>
      </w:r>
    </w:p>
    <w:p w:rsidR="00463432" w:rsidRDefault="00463432" w:rsidP="00463432">
      <w:pPr>
        <w:autoSpaceDE w:val="0"/>
        <w:autoSpaceDN w:val="0"/>
        <w:adjustRightInd w:val="0"/>
        <w:rPr>
          <w:rFonts w:ascii="Arial" w:eastAsiaTheme="minorHAnsi" w:hAnsi="Arial" w:cs="Arial"/>
          <w:sz w:val="20"/>
          <w:szCs w:val="20"/>
          <w:lang w:eastAsia="en-US"/>
        </w:rPr>
      </w:pPr>
      <w:r>
        <w:rPr>
          <w:rFonts w:ascii="Arial" w:eastAsiaTheme="minorHAnsi" w:hAnsi="Arial" w:cs="Arial"/>
          <w:sz w:val="20"/>
          <w:szCs w:val="20"/>
          <w:lang w:eastAsia="en-US"/>
        </w:rPr>
        <w:t xml:space="preserve">Conservation Area derives from the grid of streets enclosed by mainly three and </w:t>
      </w:r>
      <w:proofErr w:type="spellStart"/>
      <w:r>
        <w:rPr>
          <w:rFonts w:ascii="Arial" w:eastAsiaTheme="minorHAnsi" w:hAnsi="Arial" w:cs="Arial"/>
          <w:sz w:val="20"/>
          <w:szCs w:val="20"/>
          <w:lang w:eastAsia="en-US"/>
        </w:rPr>
        <w:t>fourstorey</w:t>
      </w:r>
      <w:proofErr w:type="spellEnd"/>
    </w:p>
    <w:p w:rsidR="00463432" w:rsidRDefault="00463432" w:rsidP="00463432">
      <w:pPr>
        <w:autoSpaceDE w:val="0"/>
        <w:autoSpaceDN w:val="0"/>
        <w:adjustRightInd w:val="0"/>
        <w:rPr>
          <w:rFonts w:ascii="Arial" w:eastAsiaTheme="minorHAnsi" w:hAnsi="Arial" w:cs="Arial"/>
          <w:sz w:val="20"/>
          <w:szCs w:val="20"/>
          <w:lang w:eastAsia="en-US"/>
        </w:rPr>
      </w:pPr>
      <w:proofErr w:type="gramStart"/>
      <w:r>
        <w:rPr>
          <w:rFonts w:ascii="Arial" w:eastAsiaTheme="minorHAnsi" w:hAnsi="Arial" w:cs="Arial"/>
          <w:sz w:val="20"/>
          <w:szCs w:val="20"/>
          <w:lang w:eastAsia="en-US"/>
        </w:rPr>
        <w:t>development</w:t>
      </w:r>
      <w:proofErr w:type="gramEnd"/>
      <w:r>
        <w:rPr>
          <w:rFonts w:ascii="Arial" w:eastAsiaTheme="minorHAnsi" w:hAnsi="Arial" w:cs="Arial"/>
          <w:sz w:val="20"/>
          <w:szCs w:val="20"/>
          <w:lang w:eastAsia="en-US"/>
        </w:rPr>
        <w:t xml:space="preserve"> which has a distinctly urban character of broad streets interspersed</w:t>
      </w:r>
    </w:p>
    <w:p w:rsidR="00463432" w:rsidRDefault="00463432" w:rsidP="00463432">
      <w:pPr>
        <w:pStyle w:val="CcList"/>
        <w:ind w:left="0" w:firstLine="0"/>
        <w:rPr>
          <w:rFonts w:eastAsiaTheme="minorHAnsi" w:cs="Arial"/>
        </w:rPr>
      </w:pPr>
      <w:proofErr w:type="gramStart"/>
      <w:r>
        <w:rPr>
          <w:rFonts w:eastAsiaTheme="minorHAnsi" w:cs="Arial"/>
        </w:rPr>
        <w:t>by</w:t>
      </w:r>
      <w:proofErr w:type="gramEnd"/>
      <w:r>
        <w:rPr>
          <w:rFonts w:eastAsiaTheme="minorHAnsi" w:cs="Arial"/>
        </w:rPr>
        <w:t xml:space="preserve"> formal squares which provide landscape dominated focal points.</w:t>
      </w:r>
    </w:p>
    <w:p w:rsidR="00463432" w:rsidRDefault="00463432" w:rsidP="00463432">
      <w:pPr>
        <w:autoSpaceDE w:val="0"/>
        <w:autoSpaceDN w:val="0"/>
        <w:adjustRightInd w:val="0"/>
        <w:rPr>
          <w:rFonts w:ascii="Arial" w:eastAsiaTheme="minorHAnsi" w:hAnsi="Arial" w:cs="Arial"/>
          <w:b/>
          <w:bCs/>
          <w:sz w:val="20"/>
          <w:szCs w:val="20"/>
          <w:lang w:eastAsia="en-US"/>
        </w:rPr>
      </w:pPr>
      <w:r>
        <w:rPr>
          <w:rFonts w:ascii="Arial" w:eastAsiaTheme="minorHAnsi" w:hAnsi="Arial" w:cs="Arial"/>
          <w:b/>
          <w:bCs/>
          <w:sz w:val="20"/>
          <w:szCs w:val="20"/>
          <w:lang w:eastAsia="en-US"/>
        </w:rPr>
        <w:t>Building Typology and Form</w:t>
      </w:r>
    </w:p>
    <w:p w:rsidR="00463432" w:rsidRDefault="00463432" w:rsidP="00463432">
      <w:pPr>
        <w:autoSpaceDE w:val="0"/>
        <w:autoSpaceDN w:val="0"/>
        <w:adjustRightInd w:val="0"/>
        <w:rPr>
          <w:rFonts w:ascii="Arial" w:eastAsiaTheme="minorHAnsi" w:hAnsi="Arial" w:cs="Arial"/>
          <w:sz w:val="20"/>
          <w:szCs w:val="20"/>
          <w:lang w:eastAsia="en-US"/>
        </w:rPr>
      </w:pPr>
      <w:r>
        <w:rPr>
          <w:rFonts w:ascii="Arial" w:eastAsiaTheme="minorHAnsi" w:hAnsi="Arial" w:cs="Arial"/>
          <w:sz w:val="20"/>
          <w:szCs w:val="20"/>
          <w:lang w:eastAsia="en-US"/>
        </w:rPr>
        <w:t>3.17 A range of building types is evident across the Conservation Area although the</w:t>
      </w:r>
    </w:p>
    <w:p w:rsidR="00463432" w:rsidRDefault="00463432" w:rsidP="00463432">
      <w:pPr>
        <w:autoSpaceDE w:val="0"/>
        <w:autoSpaceDN w:val="0"/>
        <w:adjustRightInd w:val="0"/>
        <w:rPr>
          <w:rFonts w:ascii="Arial" w:eastAsiaTheme="minorHAnsi" w:hAnsi="Arial" w:cs="Arial"/>
          <w:sz w:val="20"/>
          <w:szCs w:val="20"/>
          <w:lang w:eastAsia="en-US"/>
        </w:rPr>
      </w:pPr>
      <w:proofErr w:type="gramStart"/>
      <w:r>
        <w:rPr>
          <w:rFonts w:ascii="Arial" w:eastAsiaTheme="minorHAnsi" w:hAnsi="Arial" w:cs="Arial"/>
          <w:sz w:val="20"/>
          <w:szCs w:val="20"/>
          <w:lang w:eastAsia="en-US"/>
        </w:rPr>
        <w:t>predominant</w:t>
      </w:r>
      <w:proofErr w:type="gramEnd"/>
      <w:r>
        <w:rPr>
          <w:rFonts w:ascii="Arial" w:eastAsiaTheme="minorHAnsi" w:hAnsi="Arial" w:cs="Arial"/>
          <w:sz w:val="20"/>
          <w:szCs w:val="20"/>
          <w:lang w:eastAsia="en-US"/>
        </w:rPr>
        <w:t xml:space="preserve"> type is the terraced townhouse. These are generally three or four storeys</w:t>
      </w:r>
    </w:p>
    <w:p w:rsidR="00463432" w:rsidRDefault="00463432" w:rsidP="00463432">
      <w:pPr>
        <w:autoSpaceDE w:val="0"/>
        <w:autoSpaceDN w:val="0"/>
        <w:adjustRightInd w:val="0"/>
        <w:rPr>
          <w:rFonts w:ascii="Arial" w:eastAsiaTheme="minorHAnsi" w:hAnsi="Arial" w:cs="Arial"/>
          <w:sz w:val="16"/>
          <w:szCs w:val="16"/>
          <w:lang w:eastAsia="en-US"/>
        </w:rPr>
      </w:pPr>
      <w:proofErr w:type="spellStart"/>
      <w:proofErr w:type="gramStart"/>
      <w:r>
        <w:rPr>
          <w:rFonts w:ascii="Arial" w:eastAsiaTheme="minorHAnsi" w:hAnsi="Arial" w:cs="Arial"/>
          <w:sz w:val="16"/>
          <w:szCs w:val="16"/>
          <w:lang w:eastAsia="en-US"/>
        </w:rPr>
        <w:lastRenderedPageBreak/>
        <w:t>i</w:t>
      </w:r>
      <w:proofErr w:type="spellEnd"/>
      <w:proofErr w:type="gramEnd"/>
      <w:r>
        <w:rPr>
          <w:rFonts w:ascii="Arial" w:eastAsiaTheme="minorHAnsi" w:hAnsi="Arial" w:cs="Arial"/>
          <w:sz w:val="16"/>
          <w:szCs w:val="16"/>
          <w:lang w:eastAsia="en-US"/>
        </w:rPr>
        <w:t>)</w:t>
      </w:r>
    </w:p>
    <w:p w:rsidR="00463432" w:rsidRDefault="00463432" w:rsidP="00463432">
      <w:pPr>
        <w:autoSpaceDE w:val="0"/>
        <w:autoSpaceDN w:val="0"/>
        <w:adjustRightInd w:val="0"/>
        <w:rPr>
          <w:rFonts w:ascii="Arial" w:eastAsiaTheme="minorHAnsi" w:hAnsi="Arial" w:cs="Arial"/>
          <w:sz w:val="22"/>
          <w:szCs w:val="22"/>
          <w:lang w:eastAsia="en-US"/>
        </w:rPr>
      </w:pPr>
      <w:r>
        <w:rPr>
          <w:rFonts w:ascii="Arial" w:eastAsiaTheme="minorHAnsi" w:hAnsi="Arial" w:cs="Arial"/>
          <w:sz w:val="16"/>
          <w:szCs w:val="16"/>
          <w:lang w:eastAsia="en-US"/>
        </w:rPr>
        <w:t xml:space="preserve">LON\NEW Bloomsbury Conservation Area Appraisal and Management Strategy Adopted draft 18 April 2011 </w:t>
      </w:r>
      <w:r>
        <w:rPr>
          <w:rFonts w:ascii="Arial" w:eastAsiaTheme="minorHAnsi" w:hAnsi="Arial" w:cs="Arial"/>
          <w:sz w:val="22"/>
          <w:szCs w:val="22"/>
          <w:lang w:eastAsia="en-US"/>
        </w:rPr>
        <w:t>9</w:t>
      </w:r>
    </w:p>
    <w:p w:rsidR="00463432" w:rsidRDefault="00463432" w:rsidP="00463432">
      <w:pPr>
        <w:autoSpaceDE w:val="0"/>
        <w:autoSpaceDN w:val="0"/>
        <w:adjustRightInd w:val="0"/>
        <w:rPr>
          <w:rFonts w:ascii="Arial" w:eastAsiaTheme="minorHAnsi" w:hAnsi="Arial" w:cs="Arial"/>
          <w:sz w:val="20"/>
          <w:szCs w:val="20"/>
          <w:lang w:eastAsia="en-US"/>
        </w:rPr>
      </w:pPr>
      <w:proofErr w:type="gramStart"/>
      <w:r>
        <w:rPr>
          <w:rFonts w:ascii="Arial" w:eastAsiaTheme="minorHAnsi" w:hAnsi="Arial" w:cs="Arial"/>
          <w:sz w:val="20"/>
          <w:szCs w:val="20"/>
          <w:lang w:eastAsia="en-US"/>
        </w:rPr>
        <w:t>in</w:t>
      </w:r>
      <w:proofErr w:type="gramEnd"/>
      <w:r>
        <w:rPr>
          <w:rFonts w:ascii="Arial" w:eastAsiaTheme="minorHAnsi" w:hAnsi="Arial" w:cs="Arial"/>
          <w:sz w:val="20"/>
          <w:szCs w:val="20"/>
          <w:lang w:eastAsia="en-US"/>
        </w:rPr>
        <w:t xml:space="preserve"> height although there are a number of examples of more modest two-storey</w:t>
      </w:r>
    </w:p>
    <w:p w:rsidR="00463432" w:rsidRDefault="00463432" w:rsidP="00463432">
      <w:pPr>
        <w:autoSpaceDE w:val="0"/>
        <w:autoSpaceDN w:val="0"/>
        <w:adjustRightInd w:val="0"/>
        <w:rPr>
          <w:rFonts w:ascii="Arial" w:eastAsiaTheme="minorHAnsi" w:hAnsi="Arial" w:cs="Arial"/>
          <w:sz w:val="20"/>
          <w:szCs w:val="20"/>
          <w:lang w:eastAsia="en-US"/>
        </w:rPr>
      </w:pPr>
      <w:proofErr w:type="gramStart"/>
      <w:r>
        <w:rPr>
          <w:rFonts w:ascii="Arial" w:eastAsiaTheme="minorHAnsi" w:hAnsi="Arial" w:cs="Arial"/>
          <w:sz w:val="20"/>
          <w:szCs w:val="20"/>
          <w:lang w:eastAsia="en-US"/>
        </w:rPr>
        <w:t>townhouses</w:t>
      </w:r>
      <w:proofErr w:type="gramEnd"/>
      <w:r>
        <w:rPr>
          <w:rFonts w:ascii="Arial" w:eastAsiaTheme="minorHAnsi" w:hAnsi="Arial" w:cs="Arial"/>
          <w:sz w:val="20"/>
          <w:szCs w:val="20"/>
          <w:lang w:eastAsia="en-US"/>
        </w:rPr>
        <w:t xml:space="preserve"> built for workers. In addition, the townhouses generally have basements</w:t>
      </w:r>
    </w:p>
    <w:p w:rsidR="00463432" w:rsidRDefault="00463432" w:rsidP="00463432">
      <w:pPr>
        <w:autoSpaceDE w:val="0"/>
        <w:autoSpaceDN w:val="0"/>
        <w:adjustRightInd w:val="0"/>
        <w:rPr>
          <w:rFonts w:ascii="Arial" w:eastAsiaTheme="minorHAnsi" w:hAnsi="Arial" w:cs="Arial"/>
          <w:sz w:val="20"/>
          <w:szCs w:val="20"/>
          <w:lang w:eastAsia="en-US"/>
        </w:rPr>
      </w:pPr>
      <w:proofErr w:type="gramStart"/>
      <w:r>
        <w:rPr>
          <w:rFonts w:ascii="Arial" w:eastAsiaTheme="minorHAnsi" w:hAnsi="Arial" w:cs="Arial"/>
          <w:sz w:val="20"/>
          <w:szCs w:val="20"/>
          <w:lang w:eastAsia="en-US"/>
        </w:rPr>
        <w:t>and</w:t>
      </w:r>
      <w:proofErr w:type="gramEnd"/>
      <w:r>
        <w:rPr>
          <w:rFonts w:ascii="Arial" w:eastAsiaTheme="minorHAnsi" w:hAnsi="Arial" w:cs="Arial"/>
          <w:sz w:val="20"/>
          <w:szCs w:val="20"/>
          <w:lang w:eastAsia="en-US"/>
        </w:rPr>
        <w:t xml:space="preserve"> attic storeys. Roofs are commonly defined by parapets, giving strong and</w:t>
      </w:r>
    </w:p>
    <w:p w:rsidR="00463432" w:rsidRDefault="00463432" w:rsidP="00463432">
      <w:pPr>
        <w:autoSpaceDE w:val="0"/>
        <w:autoSpaceDN w:val="0"/>
        <w:adjustRightInd w:val="0"/>
        <w:rPr>
          <w:rFonts w:ascii="Arial" w:eastAsiaTheme="minorHAnsi" w:hAnsi="Arial" w:cs="Arial"/>
          <w:sz w:val="20"/>
          <w:szCs w:val="20"/>
          <w:lang w:eastAsia="en-US"/>
        </w:rPr>
      </w:pPr>
      <w:proofErr w:type="gramStart"/>
      <w:r>
        <w:rPr>
          <w:rFonts w:ascii="Arial" w:eastAsiaTheme="minorHAnsi" w:hAnsi="Arial" w:cs="Arial"/>
          <w:sz w:val="20"/>
          <w:szCs w:val="20"/>
          <w:lang w:eastAsia="en-US"/>
        </w:rPr>
        <w:t>consistent</w:t>
      </w:r>
      <w:proofErr w:type="gramEnd"/>
      <w:r>
        <w:rPr>
          <w:rFonts w:ascii="Arial" w:eastAsiaTheme="minorHAnsi" w:hAnsi="Arial" w:cs="Arial"/>
          <w:sz w:val="20"/>
          <w:szCs w:val="20"/>
          <w:lang w:eastAsia="en-US"/>
        </w:rPr>
        <w:t xml:space="preserve"> roof lines. The most widespread roof forms are butterfly roofs behind</w:t>
      </w:r>
    </w:p>
    <w:p w:rsidR="00463432" w:rsidRDefault="00463432" w:rsidP="00463432">
      <w:pPr>
        <w:pStyle w:val="CcList"/>
        <w:ind w:left="0" w:firstLine="0"/>
        <w:rPr>
          <w:rFonts w:eastAsiaTheme="minorHAnsi" w:cs="Arial"/>
        </w:rPr>
      </w:pPr>
      <w:proofErr w:type="gramStart"/>
      <w:r>
        <w:rPr>
          <w:rFonts w:eastAsiaTheme="minorHAnsi" w:cs="Arial"/>
        </w:rPr>
        <w:t>parapets</w:t>
      </w:r>
      <w:proofErr w:type="gramEnd"/>
      <w:r>
        <w:rPr>
          <w:rFonts w:eastAsiaTheme="minorHAnsi" w:cs="Arial"/>
        </w:rPr>
        <w:t xml:space="preserve"> or mansards where there is habitable attic space.</w:t>
      </w:r>
    </w:p>
    <w:p w:rsidR="00463432" w:rsidRDefault="00463432" w:rsidP="00463432">
      <w:pPr>
        <w:autoSpaceDE w:val="0"/>
        <w:autoSpaceDN w:val="0"/>
        <w:adjustRightInd w:val="0"/>
        <w:rPr>
          <w:rFonts w:ascii="Arial" w:eastAsiaTheme="minorHAnsi" w:hAnsi="Arial" w:cs="Arial"/>
          <w:b/>
          <w:bCs/>
          <w:sz w:val="20"/>
          <w:szCs w:val="20"/>
          <w:lang w:eastAsia="en-US"/>
        </w:rPr>
      </w:pPr>
      <w:r>
        <w:rPr>
          <w:rFonts w:ascii="Arial" w:eastAsiaTheme="minorHAnsi" w:hAnsi="Arial" w:cs="Arial"/>
          <w:b/>
          <w:bCs/>
          <w:sz w:val="20"/>
          <w:szCs w:val="20"/>
          <w:lang w:eastAsia="en-US"/>
        </w:rPr>
        <w:t>Characteristic Details</w:t>
      </w:r>
    </w:p>
    <w:p w:rsidR="00463432" w:rsidRDefault="00463432" w:rsidP="00463432">
      <w:pPr>
        <w:autoSpaceDE w:val="0"/>
        <w:autoSpaceDN w:val="0"/>
        <w:adjustRightInd w:val="0"/>
        <w:rPr>
          <w:rFonts w:ascii="Arial" w:eastAsiaTheme="minorHAnsi" w:hAnsi="Arial" w:cs="Arial"/>
          <w:sz w:val="20"/>
          <w:szCs w:val="20"/>
          <w:lang w:eastAsia="en-US"/>
        </w:rPr>
      </w:pPr>
      <w:r>
        <w:rPr>
          <w:rFonts w:ascii="Arial" w:eastAsiaTheme="minorHAnsi" w:hAnsi="Arial" w:cs="Arial"/>
          <w:sz w:val="20"/>
          <w:szCs w:val="20"/>
          <w:lang w:eastAsia="en-US"/>
        </w:rPr>
        <w:t>3.28 The predominant architectural styles of the Conservation Area are classically derived,</w:t>
      </w:r>
    </w:p>
    <w:p w:rsidR="00463432" w:rsidRDefault="00463432" w:rsidP="00463432">
      <w:pPr>
        <w:autoSpaceDE w:val="0"/>
        <w:autoSpaceDN w:val="0"/>
        <w:adjustRightInd w:val="0"/>
        <w:rPr>
          <w:rFonts w:ascii="Arial" w:eastAsiaTheme="minorHAnsi" w:hAnsi="Arial" w:cs="Arial"/>
          <w:sz w:val="20"/>
          <w:szCs w:val="20"/>
          <w:lang w:eastAsia="en-US"/>
        </w:rPr>
      </w:pPr>
      <w:proofErr w:type="gramStart"/>
      <w:r>
        <w:rPr>
          <w:rFonts w:ascii="Arial" w:eastAsiaTheme="minorHAnsi" w:hAnsi="Arial" w:cs="Arial"/>
          <w:sz w:val="20"/>
          <w:szCs w:val="20"/>
          <w:lang w:eastAsia="en-US"/>
        </w:rPr>
        <w:t>regardless</w:t>
      </w:r>
      <w:proofErr w:type="gramEnd"/>
      <w:r>
        <w:rPr>
          <w:rFonts w:ascii="Arial" w:eastAsiaTheme="minorHAnsi" w:hAnsi="Arial" w:cs="Arial"/>
          <w:sz w:val="20"/>
          <w:szCs w:val="20"/>
          <w:lang w:eastAsia="en-US"/>
        </w:rPr>
        <w:t xml:space="preserve"> of period or building type.</w:t>
      </w:r>
    </w:p>
    <w:p w:rsidR="00463432" w:rsidRDefault="00463432" w:rsidP="00463432">
      <w:pPr>
        <w:autoSpaceDE w:val="0"/>
        <w:autoSpaceDN w:val="0"/>
        <w:adjustRightInd w:val="0"/>
        <w:rPr>
          <w:rFonts w:ascii="Arial" w:eastAsiaTheme="minorHAnsi" w:hAnsi="Arial" w:cs="Arial"/>
          <w:sz w:val="20"/>
          <w:szCs w:val="20"/>
          <w:lang w:eastAsia="en-US"/>
        </w:rPr>
      </w:pPr>
      <w:r>
        <w:rPr>
          <w:rFonts w:ascii="Arial" w:eastAsiaTheme="minorHAnsi" w:hAnsi="Arial" w:cs="Arial"/>
          <w:sz w:val="20"/>
          <w:szCs w:val="20"/>
          <w:lang w:eastAsia="en-US"/>
        </w:rPr>
        <w:t>3.29 The terraced townhouses have a number of characteristic details in their design</w:t>
      </w:r>
    </w:p>
    <w:p w:rsidR="00463432" w:rsidRDefault="00463432" w:rsidP="00463432">
      <w:pPr>
        <w:autoSpaceDE w:val="0"/>
        <w:autoSpaceDN w:val="0"/>
        <w:adjustRightInd w:val="0"/>
        <w:rPr>
          <w:rFonts w:ascii="Arial" w:eastAsiaTheme="minorHAnsi" w:hAnsi="Arial" w:cs="Arial"/>
          <w:sz w:val="20"/>
          <w:szCs w:val="20"/>
          <w:lang w:eastAsia="en-US"/>
        </w:rPr>
      </w:pPr>
      <w:proofErr w:type="gramStart"/>
      <w:r>
        <w:rPr>
          <w:rFonts w:ascii="Arial" w:eastAsiaTheme="minorHAnsi" w:hAnsi="Arial" w:cs="Arial"/>
          <w:sz w:val="20"/>
          <w:szCs w:val="20"/>
          <w:lang w:eastAsia="en-US"/>
        </w:rPr>
        <w:t>including</w:t>
      </w:r>
      <w:proofErr w:type="gramEnd"/>
      <w:r>
        <w:rPr>
          <w:rFonts w:ascii="Arial" w:eastAsiaTheme="minorHAnsi" w:hAnsi="Arial" w:cs="Arial"/>
          <w:sz w:val="20"/>
          <w:szCs w:val="20"/>
          <w:lang w:eastAsia="en-US"/>
        </w:rPr>
        <w:t xml:space="preserve"> the repeated pattern of windows, reducing in height from the first floor</w:t>
      </w:r>
    </w:p>
    <w:p w:rsidR="00463432" w:rsidRDefault="00463432" w:rsidP="00463432">
      <w:pPr>
        <w:autoSpaceDE w:val="0"/>
        <w:autoSpaceDN w:val="0"/>
        <w:adjustRightInd w:val="0"/>
        <w:rPr>
          <w:rFonts w:ascii="Arial" w:eastAsiaTheme="minorHAnsi" w:hAnsi="Arial" w:cs="Arial"/>
          <w:sz w:val="20"/>
          <w:szCs w:val="20"/>
          <w:lang w:eastAsia="en-US"/>
        </w:rPr>
      </w:pPr>
      <w:proofErr w:type="gramStart"/>
      <w:r>
        <w:rPr>
          <w:rFonts w:ascii="Arial" w:eastAsiaTheme="minorHAnsi" w:hAnsi="Arial" w:cs="Arial"/>
          <w:sz w:val="20"/>
          <w:szCs w:val="20"/>
          <w:lang w:eastAsia="en-US"/>
        </w:rPr>
        <w:t>upwards</w:t>
      </w:r>
      <w:proofErr w:type="gramEnd"/>
      <w:r>
        <w:rPr>
          <w:rFonts w:ascii="Arial" w:eastAsiaTheme="minorHAnsi" w:hAnsi="Arial" w:cs="Arial"/>
          <w:sz w:val="20"/>
          <w:szCs w:val="20"/>
          <w:lang w:eastAsia="en-US"/>
        </w:rPr>
        <w:t xml:space="preserve"> signifying their reducing significance, with properties generally being three</w:t>
      </w:r>
    </w:p>
    <w:p w:rsidR="00463432" w:rsidRDefault="00463432" w:rsidP="00463432">
      <w:pPr>
        <w:autoSpaceDE w:val="0"/>
        <w:autoSpaceDN w:val="0"/>
        <w:adjustRightInd w:val="0"/>
        <w:rPr>
          <w:rFonts w:ascii="Arial" w:eastAsiaTheme="minorHAnsi" w:hAnsi="Arial" w:cs="Arial"/>
          <w:sz w:val="20"/>
          <w:szCs w:val="20"/>
          <w:lang w:eastAsia="en-US"/>
        </w:rPr>
      </w:pPr>
      <w:proofErr w:type="gramStart"/>
      <w:r>
        <w:rPr>
          <w:rFonts w:ascii="Arial" w:eastAsiaTheme="minorHAnsi" w:hAnsi="Arial" w:cs="Arial"/>
          <w:sz w:val="20"/>
          <w:szCs w:val="20"/>
          <w:lang w:eastAsia="en-US"/>
        </w:rPr>
        <w:t>windows</w:t>
      </w:r>
      <w:proofErr w:type="gramEnd"/>
      <w:r>
        <w:rPr>
          <w:rFonts w:ascii="Arial" w:eastAsiaTheme="minorHAnsi" w:hAnsi="Arial" w:cs="Arial"/>
          <w:sz w:val="20"/>
          <w:szCs w:val="20"/>
          <w:lang w:eastAsia="en-US"/>
        </w:rPr>
        <w:t xml:space="preserve"> across. In key locations the elevations were designed as unified compositions</w:t>
      </w:r>
    </w:p>
    <w:p w:rsidR="00463432" w:rsidRDefault="00463432" w:rsidP="00463432">
      <w:pPr>
        <w:autoSpaceDE w:val="0"/>
        <w:autoSpaceDN w:val="0"/>
        <w:adjustRightInd w:val="0"/>
        <w:rPr>
          <w:rFonts w:ascii="Arial" w:eastAsiaTheme="minorHAnsi" w:hAnsi="Arial" w:cs="Arial"/>
          <w:sz w:val="20"/>
          <w:szCs w:val="20"/>
          <w:lang w:eastAsia="en-US"/>
        </w:rPr>
      </w:pPr>
      <w:proofErr w:type="gramStart"/>
      <w:r>
        <w:rPr>
          <w:rFonts w:ascii="Arial" w:eastAsiaTheme="minorHAnsi" w:hAnsi="Arial" w:cs="Arial"/>
          <w:sz w:val="20"/>
          <w:szCs w:val="20"/>
          <w:lang w:eastAsia="en-US"/>
        </w:rPr>
        <w:t>to</w:t>
      </w:r>
      <w:proofErr w:type="gramEnd"/>
      <w:r>
        <w:rPr>
          <w:rFonts w:ascii="Arial" w:eastAsiaTheme="minorHAnsi" w:hAnsi="Arial" w:cs="Arial"/>
          <w:sz w:val="20"/>
          <w:szCs w:val="20"/>
          <w:lang w:eastAsia="en-US"/>
        </w:rPr>
        <w:t xml:space="preserve"> give a grander, palatial scale, such as the terrace on the east side of </w:t>
      </w:r>
      <w:proofErr w:type="spellStart"/>
      <w:r>
        <w:rPr>
          <w:rFonts w:ascii="Arial" w:eastAsiaTheme="minorHAnsi" w:hAnsi="Arial" w:cs="Arial"/>
          <w:sz w:val="20"/>
          <w:szCs w:val="20"/>
          <w:lang w:eastAsia="en-US"/>
        </w:rPr>
        <w:t>Mecklenburgh</w:t>
      </w:r>
      <w:proofErr w:type="spellEnd"/>
    </w:p>
    <w:p w:rsidR="00463432" w:rsidRDefault="00463432" w:rsidP="00463432">
      <w:pPr>
        <w:autoSpaceDE w:val="0"/>
        <w:autoSpaceDN w:val="0"/>
        <w:adjustRightInd w:val="0"/>
        <w:rPr>
          <w:rFonts w:ascii="Arial" w:eastAsiaTheme="minorHAnsi" w:hAnsi="Arial" w:cs="Arial"/>
          <w:sz w:val="20"/>
          <w:szCs w:val="20"/>
          <w:lang w:eastAsia="en-US"/>
        </w:rPr>
      </w:pPr>
      <w:r>
        <w:rPr>
          <w:rFonts w:ascii="Arial" w:eastAsiaTheme="minorHAnsi" w:hAnsi="Arial" w:cs="Arial"/>
          <w:sz w:val="20"/>
          <w:szCs w:val="20"/>
          <w:lang w:eastAsia="en-US"/>
        </w:rPr>
        <w:t>Square. Windows are mainly sliding sashes, which range from the earliest examples set</w:t>
      </w:r>
    </w:p>
    <w:p w:rsidR="00463432" w:rsidRDefault="00463432" w:rsidP="00463432">
      <w:pPr>
        <w:autoSpaceDE w:val="0"/>
        <w:autoSpaceDN w:val="0"/>
        <w:adjustRightInd w:val="0"/>
        <w:rPr>
          <w:rFonts w:ascii="Arial" w:eastAsiaTheme="minorHAnsi" w:hAnsi="Arial" w:cs="Arial"/>
          <w:sz w:val="16"/>
          <w:szCs w:val="16"/>
          <w:lang w:eastAsia="en-US"/>
        </w:rPr>
      </w:pPr>
      <w:proofErr w:type="spellStart"/>
      <w:proofErr w:type="gramStart"/>
      <w:r>
        <w:rPr>
          <w:rFonts w:ascii="Arial" w:eastAsiaTheme="minorHAnsi" w:hAnsi="Arial" w:cs="Arial"/>
          <w:sz w:val="16"/>
          <w:szCs w:val="16"/>
          <w:lang w:eastAsia="en-US"/>
        </w:rPr>
        <w:t>i</w:t>
      </w:r>
      <w:proofErr w:type="spellEnd"/>
      <w:proofErr w:type="gramEnd"/>
      <w:r>
        <w:rPr>
          <w:rFonts w:ascii="Arial" w:eastAsiaTheme="minorHAnsi" w:hAnsi="Arial" w:cs="Arial"/>
          <w:sz w:val="16"/>
          <w:szCs w:val="16"/>
          <w:lang w:eastAsia="en-US"/>
        </w:rPr>
        <w:t>)</w:t>
      </w:r>
    </w:p>
    <w:p w:rsidR="00463432" w:rsidRDefault="00463432" w:rsidP="00463432">
      <w:pPr>
        <w:autoSpaceDE w:val="0"/>
        <w:autoSpaceDN w:val="0"/>
        <w:adjustRightInd w:val="0"/>
        <w:rPr>
          <w:rFonts w:ascii="Arial" w:eastAsiaTheme="minorHAnsi" w:hAnsi="Arial" w:cs="Arial"/>
          <w:sz w:val="22"/>
          <w:szCs w:val="22"/>
          <w:lang w:eastAsia="en-US"/>
        </w:rPr>
      </w:pPr>
      <w:r>
        <w:rPr>
          <w:rFonts w:ascii="Arial" w:eastAsiaTheme="minorHAnsi" w:hAnsi="Arial" w:cs="Arial"/>
          <w:sz w:val="16"/>
          <w:szCs w:val="16"/>
          <w:lang w:eastAsia="en-US"/>
        </w:rPr>
        <w:t xml:space="preserve">LON\NEW Bloomsbury Conservation Area Appraisal and Management Strategy Adopted draft 18 April 2011 </w:t>
      </w:r>
      <w:r>
        <w:rPr>
          <w:rFonts w:ascii="Arial" w:eastAsiaTheme="minorHAnsi" w:hAnsi="Arial" w:cs="Arial"/>
          <w:sz w:val="22"/>
          <w:szCs w:val="22"/>
          <w:lang w:eastAsia="en-US"/>
        </w:rPr>
        <w:t>11</w:t>
      </w:r>
    </w:p>
    <w:p w:rsidR="00463432" w:rsidRDefault="00463432" w:rsidP="00463432">
      <w:pPr>
        <w:autoSpaceDE w:val="0"/>
        <w:autoSpaceDN w:val="0"/>
        <w:adjustRightInd w:val="0"/>
        <w:rPr>
          <w:rFonts w:ascii="Arial" w:eastAsiaTheme="minorHAnsi" w:hAnsi="Arial" w:cs="Arial"/>
          <w:sz w:val="20"/>
          <w:szCs w:val="20"/>
          <w:lang w:eastAsia="en-US"/>
        </w:rPr>
      </w:pPr>
      <w:proofErr w:type="gramStart"/>
      <w:r>
        <w:rPr>
          <w:rFonts w:ascii="Arial" w:eastAsiaTheme="minorHAnsi" w:hAnsi="Arial" w:cs="Arial"/>
          <w:sz w:val="20"/>
          <w:szCs w:val="20"/>
          <w:lang w:eastAsia="en-US"/>
        </w:rPr>
        <w:t>close</w:t>
      </w:r>
      <w:proofErr w:type="gramEnd"/>
      <w:r>
        <w:rPr>
          <w:rFonts w:ascii="Arial" w:eastAsiaTheme="minorHAnsi" w:hAnsi="Arial" w:cs="Arial"/>
          <w:sz w:val="20"/>
          <w:szCs w:val="20"/>
          <w:lang w:eastAsia="en-US"/>
        </w:rPr>
        <w:t xml:space="preserve"> to the face of the building and with thicker glazing bars, as are found in houses in</w:t>
      </w:r>
    </w:p>
    <w:p w:rsidR="00463432" w:rsidRDefault="00463432" w:rsidP="00463432">
      <w:pPr>
        <w:autoSpaceDE w:val="0"/>
        <w:autoSpaceDN w:val="0"/>
        <w:adjustRightInd w:val="0"/>
        <w:rPr>
          <w:rFonts w:ascii="Arial" w:eastAsiaTheme="minorHAnsi" w:hAnsi="Arial" w:cs="Arial"/>
          <w:sz w:val="20"/>
          <w:szCs w:val="20"/>
          <w:lang w:eastAsia="en-US"/>
        </w:rPr>
      </w:pPr>
      <w:r>
        <w:rPr>
          <w:rFonts w:ascii="Arial" w:eastAsiaTheme="minorHAnsi" w:hAnsi="Arial" w:cs="Arial"/>
          <w:sz w:val="20"/>
          <w:szCs w:val="20"/>
          <w:lang w:eastAsia="en-US"/>
        </w:rPr>
        <w:t>Great James Street, to the more delicate division and recessed sashes of the late</w:t>
      </w:r>
    </w:p>
    <w:p w:rsidR="00463432" w:rsidRDefault="00463432" w:rsidP="00463432">
      <w:pPr>
        <w:autoSpaceDE w:val="0"/>
        <w:autoSpaceDN w:val="0"/>
        <w:adjustRightInd w:val="0"/>
        <w:rPr>
          <w:rFonts w:ascii="Arial" w:eastAsiaTheme="minorHAnsi" w:hAnsi="Arial" w:cs="Arial"/>
          <w:sz w:val="20"/>
          <w:szCs w:val="20"/>
          <w:lang w:eastAsia="en-US"/>
        </w:rPr>
      </w:pPr>
      <w:proofErr w:type="gramStart"/>
      <w:r>
        <w:rPr>
          <w:rFonts w:ascii="Arial" w:eastAsiaTheme="minorHAnsi" w:hAnsi="Arial" w:cs="Arial"/>
          <w:sz w:val="20"/>
          <w:szCs w:val="20"/>
          <w:lang w:eastAsia="en-US"/>
        </w:rPr>
        <w:t>Georgian and Regency periods of which there are numerous examples.</w:t>
      </w:r>
      <w:proofErr w:type="gramEnd"/>
      <w:r>
        <w:rPr>
          <w:rFonts w:ascii="Arial" w:eastAsiaTheme="minorHAnsi" w:hAnsi="Arial" w:cs="Arial"/>
          <w:sz w:val="20"/>
          <w:szCs w:val="20"/>
          <w:lang w:eastAsia="en-US"/>
        </w:rPr>
        <w:t xml:space="preserve"> Doorways may</w:t>
      </w:r>
    </w:p>
    <w:p w:rsidR="00463432" w:rsidRDefault="00463432" w:rsidP="00463432">
      <w:pPr>
        <w:autoSpaceDE w:val="0"/>
        <w:autoSpaceDN w:val="0"/>
        <w:adjustRightInd w:val="0"/>
        <w:rPr>
          <w:rFonts w:ascii="Arial" w:eastAsiaTheme="minorHAnsi" w:hAnsi="Arial" w:cs="Arial"/>
          <w:sz w:val="20"/>
          <w:szCs w:val="20"/>
          <w:lang w:eastAsia="en-US"/>
        </w:rPr>
      </w:pPr>
      <w:proofErr w:type="gramStart"/>
      <w:r>
        <w:rPr>
          <w:rFonts w:ascii="Arial" w:eastAsiaTheme="minorHAnsi" w:hAnsi="Arial" w:cs="Arial"/>
          <w:sz w:val="20"/>
          <w:szCs w:val="20"/>
          <w:lang w:eastAsia="en-US"/>
        </w:rPr>
        <w:t>have</w:t>
      </w:r>
      <w:proofErr w:type="gramEnd"/>
      <w:r>
        <w:rPr>
          <w:rFonts w:ascii="Arial" w:eastAsiaTheme="minorHAnsi" w:hAnsi="Arial" w:cs="Arial"/>
          <w:sz w:val="20"/>
          <w:szCs w:val="20"/>
          <w:lang w:eastAsia="en-US"/>
        </w:rPr>
        <w:t xml:space="preserve"> arched openings, flat roof timber porches on brackets, pediments and occasionally</w:t>
      </w:r>
    </w:p>
    <w:p w:rsidR="00463432" w:rsidRDefault="00463432" w:rsidP="00463432">
      <w:pPr>
        <w:autoSpaceDE w:val="0"/>
        <w:autoSpaceDN w:val="0"/>
        <w:adjustRightInd w:val="0"/>
        <w:rPr>
          <w:rFonts w:ascii="Arial" w:eastAsiaTheme="minorHAnsi" w:hAnsi="Arial" w:cs="Arial"/>
          <w:sz w:val="20"/>
          <w:szCs w:val="20"/>
          <w:lang w:eastAsia="en-US"/>
        </w:rPr>
      </w:pPr>
      <w:proofErr w:type="gramStart"/>
      <w:r>
        <w:rPr>
          <w:rFonts w:ascii="Arial" w:eastAsiaTheme="minorHAnsi" w:hAnsi="Arial" w:cs="Arial"/>
          <w:sz w:val="20"/>
          <w:szCs w:val="20"/>
          <w:lang w:eastAsia="en-US"/>
        </w:rPr>
        <w:t>porticos</w:t>
      </w:r>
      <w:proofErr w:type="gramEnd"/>
      <w:r>
        <w:rPr>
          <w:rFonts w:ascii="Arial" w:eastAsiaTheme="minorHAnsi" w:hAnsi="Arial" w:cs="Arial"/>
          <w:sz w:val="20"/>
          <w:szCs w:val="20"/>
          <w:lang w:eastAsia="en-US"/>
        </w:rPr>
        <w:t>. Other common elevation details include segmented heads, rubbed brick</w:t>
      </w:r>
    </w:p>
    <w:p w:rsidR="00463432" w:rsidRDefault="00463432" w:rsidP="00463432">
      <w:pPr>
        <w:autoSpaceDE w:val="0"/>
        <w:autoSpaceDN w:val="0"/>
        <w:adjustRightInd w:val="0"/>
        <w:rPr>
          <w:rFonts w:ascii="Arial" w:eastAsiaTheme="minorHAnsi" w:hAnsi="Arial" w:cs="Arial"/>
          <w:sz w:val="20"/>
          <w:szCs w:val="20"/>
          <w:lang w:eastAsia="en-US"/>
        </w:rPr>
      </w:pPr>
      <w:proofErr w:type="gramStart"/>
      <w:r>
        <w:rPr>
          <w:rFonts w:ascii="Arial" w:eastAsiaTheme="minorHAnsi" w:hAnsi="Arial" w:cs="Arial"/>
          <w:sz w:val="20"/>
          <w:szCs w:val="20"/>
          <w:lang w:eastAsia="en-US"/>
        </w:rPr>
        <w:t>arches</w:t>
      </w:r>
      <w:proofErr w:type="gramEnd"/>
      <w:r>
        <w:rPr>
          <w:rFonts w:ascii="Arial" w:eastAsiaTheme="minorHAnsi" w:hAnsi="Arial" w:cs="Arial"/>
          <w:sz w:val="20"/>
          <w:szCs w:val="20"/>
          <w:lang w:eastAsia="en-US"/>
        </w:rPr>
        <w:t>, the use of stone banding, delicate cast iron balconies and intricate fanlights. At</w:t>
      </w:r>
    </w:p>
    <w:p w:rsidR="00463432" w:rsidRDefault="00463432" w:rsidP="00463432">
      <w:pPr>
        <w:autoSpaceDE w:val="0"/>
        <w:autoSpaceDN w:val="0"/>
        <w:adjustRightInd w:val="0"/>
        <w:rPr>
          <w:rFonts w:ascii="Arial" w:eastAsiaTheme="minorHAnsi" w:hAnsi="Arial" w:cs="Arial"/>
          <w:sz w:val="20"/>
          <w:szCs w:val="20"/>
          <w:lang w:eastAsia="en-US"/>
        </w:rPr>
      </w:pPr>
      <w:proofErr w:type="gramStart"/>
      <w:r>
        <w:rPr>
          <w:rFonts w:ascii="Arial" w:eastAsiaTheme="minorHAnsi" w:hAnsi="Arial" w:cs="Arial"/>
          <w:sz w:val="20"/>
          <w:szCs w:val="20"/>
          <w:lang w:eastAsia="en-US"/>
        </w:rPr>
        <w:t>roof</w:t>
      </w:r>
      <w:proofErr w:type="gramEnd"/>
      <w:r>
        <w:rPr>
          <w:rFonts w:ascii="Arial" w:eastAsiaTheme="minorHAnsi" w:hAnsi="Arial" w:cs="Arial"/>
          <w:sz w:val="20"/>
          <w:szCs w:val="20"/>
          <w:lang w:eastAsia="en-US"/>
        </w:rPr>
        <w:t xml:space="preserve"> level the individual townhouses are terminated with chimney stacks and pots, and</w:t>
      </w:r>
    </w:p>
    <w:p w:rsidR="00463432" w:rsidRDefault="00463432" w:rsidP="00463432">
      <w:pPr>
        <w:autoSpaceDE w:val="0"/>
        <w:autoSpaceDN w:val="0"/>
        <w:adjustRightInd w:val="0"/>
        <w:rPr>
          <w:rFonts w:ascii="Arial" w:eastAsiaTheme="minorHAnsi" w:hAnsi="Arial" w:cs="Arial"/>
          <w:sz w:val="20"/>
          <w:szCs w:val="20"/>
          <w:lang w:eastAsia="en-US"/>
        </w:rPr>
      </w:pPr>
      <w:proofErr w:type="gramStart"/>
      <w:r>
        <w:rPr>
          <w:rFonts w:ascii="Arial" w:eastAsiaTheme="minorHAnsi" w:hAnsi="Arial" w:cs="Arial"/>
          <w:sz w:val="20"/>
          <w:szCs w:val="20"/>
          <w:lang w:eastAsia="en-US"/>
        </w:rPr>
        <w:t>in</w:t>
      </w:r>
      <w:proofErr w:type="gramEnd"/>
      <w:r>
        <w:rPr>
          <w:rFonts w:ascii="Arial" w:eastAsiaTheme="minorHAnsi" w:hAnsi="Arial" w:cs="Arial"/>
          <w:sz w:val="20"/>
          <w:szCs w:val="20"/>
          <w:lang w:eastAsia="en-US"/>
        </w:rPr>
        <w:t xml:space="preserve"> some terraces the party wall is expressed. Roofs are mainly covered in natural slate,</w:t>
      </w:r>
    </w:p>
    <w:p w:rsidR="00463432" w:rsidRDefault="00463432" w:rsidP="00463432">
      <w:pPr>
        <w:pStyle w:val="CcList"/>
        <w:ind w:left="0" w:firstLine="0"/>
        <w:rPr>
          <w:rFonts w:eastAsiaTheme="minorHAnsi" w:cs="Arial"/>
        </w:rPr>
      </w:pPr>
      <w:proofErr w:type="gramStart"/>
      <w:r>
        <w:rPr>
          <w:rFonts w:eastAsiaTheme="minorHAnsi" w:cs="Arial"/>
        </w:rPr>
        <w:t>but</w:t>
      </w:r>
      <w:proofErr w:type="gramEnd"/>
      <w:r>
        <w:rPr>
          <w:rFonts w:eastAsiaTheme="minorHAnsi" w:cs="Arial"/>
        </w:rPr>
        <w:t xml:space="preserve"> clay tiles can be found on earlier townhouses.</w:t>
      </w:r>
    </w:p>
    <w:p w:rsidR="00463432" w:rsidRDefault="00463432" w:rsidP="00463432">
      <w:pPr>
        <w:autoSpaceDE w:val="0"/>
        <w:autoSpaceDN w:val="0"/>
        <w:adjustRightInd w:val="0"/>
        <w:rPr>
          <w:rFonts w:ascii="Arial" w:eastAsiaTheme="minorHAnsi" w:hAnsi="Arial" w:cs="Arial"/>
          <w:b/>
          <w:bCs/>
          <w:sz w:val="20"/>
          <w:szCs w:val="20"/>
          <w:lang w:eastAsia="en-US"/>
        </w:rPr>
      </w:pPr>
      <w:r>
        <w:rPr>
          <w:rFonts w:ascii="Arial" w:eastAsiaTheme="minorHAnsi" w:hAnsi="Arial" w:cs="Arial"/>
          <w:b/>
          <w:bCs/>
          <w:sz w:val="20"/>
          <w:szCs w:val="20"/>
          <w:lang w:eastAsia="en-US"/>
        </w:rPr>
        <w:t>Sub Area 10: Great James Street/Bedford Row</w:t>
      </w:r>
    </w:p>
    <w:p w:rsidR="00463432" w:rsidRDefault="00463432" w:rsidP="00463432">
      <w:pPr>
        <w:autoSpaceDE w:val="0"/>
        <w:autoSpaceDN w:val="0"/>
        <w:adjustRightInd w:val="0"/>
        <w:rPr>
          <w:rFonts w:ascii="Arial" w:eastAsiaTheme="minorHAnsi" w:hAnsi="Arial" w:cs="Arial"/>
          <w:sz w:val="20"/>
          <w:szCs w:val="20"/>
          <w:lang w:eastAsia="en-US"/>
        </w:rPr>
      </w:pPr>
      <w:r>
        <w:rPr>
          <w:rFonts w:ascii="Arial" w:eastAsiaTheme="minorHAnsi" w:hAnsi="Arial" w:cs="Arial"/>
          <w:sz w:val="20"/>
          <w:szCs w:val="20"/>
          <w:lang w:eastAsia="en-US"/>
        </w:rPr>
        <w:t>5.174 The Great James Street and Bedford Row sub area was developed during the Georgian</w:t>
      </w:r>
    </w:p>
    <w:p w:rsidR="00463432" w:rsidRDefault="00463432" w:rsidP="00463432">
      <w:pPr>
        <w:autoSpaceDE w:val="0"/>
        <w:autoSpaceDN w:val="0"/>
        <w:adjustRightInd w:val="0"/>
        <w:rPr>
          <w:rFonts w:ascii="Arial" w:eastAsiaTheme="minorHAnsi" w:hAnsi="Arial" w:cs="Arial"/>
          <w:sz w:val="20"/>
          <w:szCs w:val="20"/>
          <w:lang w:eastAsia="en-US"/>
        </w:rPr>
      </w:pPr>
      <w:proofErr w:type="gramStart"/>
      <w:r>
        <w:rPr>
          <w:rFonts w:ascii="Arial" w:eastAsiaTheme="minorHAnsi" w:hAnsi="Arial" w:cs="Arial"/>
          <w:sz w:val="20"/>
          <w:szCs w:val="20"/>
          <w:lang w:eastAsia="en-US"/>
        </w:rPr>
        <w:t>and</w:t>
      </w:r>
      <w:proofErr w:type="gramEnd"/>
      <w:r>
        <w:rPr>
          <w:rFonts w:ascii="Arial" w:eastAsiaTheme="minorHAnsi" w:hAnsi="Arial" w:cs="Arial"/>
          <w:sz w:val="20"/>
          <w:szCs w:val="20"/>
          <w:lang w:eastAsia="en-US"/>
        </w:rPr>
        <w:t xml:space="preserve"> Regency periods under various ownerships, although part of the street pattern was</w:t>
      </w:r>
    </w:p>
    <w:p w:rsidR="00463432" w:rsidRDefault="00463432" w:rsidP="00463432">
      <w:pPr>
        <w:autoSpaceDE w:val="0"/>
        <w:autoSpaceDN w:val="0"/>
        <w:adjustRightInd w:val="0"/>
        <w:rPr>
          <w:rFonts w:ascii="Arial" w:eastAsiaTheme="minorHAnsi" w:hAnsi="Arial" w:cs="Arial"/>
          <w:sz w:val="20"/>
          <w:szCs w:val="20"/>
          <w:lang w:eastAsia="en-US"/>
        </w:rPr>
      </w:pPr>
      <w:proofErr w:type="gramStart"/>
      <w:r>
        <w:rPr>
          <w:rFonts w:ascii="Arial" w:eastAsiaTheme="minorHAnsi" w:hAnsi="Arial" w:cs="Arial"/>
          <w:sz w:val="20"/>
          <w:szCs w:val="20"/>
          <w:lang w:eastAsia="en-US"/>
        </w:rPr>
        <w:t>laid</w:t>
      </w:r>
      <w:proofErr w:type="gramEnd"/>
      <w:r>
        <w:rPr>
          <w:rFonts w:ascii="Arial" w:eastAsiaTheme="minorHAnsi" w:hAnsi="Arial" w:cs="Arial"/>
          <w:sz w:val="20"/>
          <w:szCs w:val="20"/>
          <w:lang w:eastAsia="en-US"/>
        </w:rPr>
        <w:t xml:space="preserve"> out earlier by Nicholas </w:t>
      </w:r>
      <w:proofErr w:type="spellStart"/>
      <w:r>
        <w:rPr>
          <w:rFonts w:ascii="Arial" w:eastAsiaTheme="minorHAnsi" w:hAnsi="Arial" w:cs="Arial"/>
          <w:sz w:val="20"/>
          <w:szCs w:val="20"/>
          <w:lang w:eastAsia="en-US"/>
        </w:rPr>
        <w:t>Barbon</w:t>
      </w:r>
      <w:proofErr w:type="spellEnd"/>
      <w:r>
        <w:rPr>
          <w:rFonts w:ascii="Arial" w:eastAsiaTheme="minorHAnsi" w:hAnsi="Arial" w:cs="Arial"/>
          <w:sz w:val="20"/>
          <w:szCs w:val="20"/>
          <w:lang w:eastAsia="en-US"/>
        </w:rPr>
        <w:t>. The area has a clear street hierarchy structured on</w:t>
      </w:r>
    </w:p>
    <w:p w:rsidR="00463432" w:rsidRDefault="00463432" w:rsidP="00463432">
      <w:pPr>
        <w:autoSpaceDE w:val="0"/>
        <w:autoSpaceDN w:val="0"/>
        <w:adjustRightInd w:val="0"/>
        <w:rPr>
          <w:rFonts w:ascii="Arial" w:eastAsiaTheme="minorHAnsi" w:hAnsi="Arial" w:cs="Arial"/>
          <w:sz w:val="20"/>
          <w:szCs w:val="20"/>
          <w:lang w:eastAsia="en-US"/>
        </w:rPr>
      </w:pPr>
      <w:proofErr w:type="gramStart"/>
      <w:r>
        <w:rPr>
          <w:rFonts w:ascii="Arial" w:eastAsiaTheme="minorHAnsi" w:hAnsi="Arial" w:cs="Arial"/>
          <w:sz w:val="20"/>
          <w:szCs w:val="20"/>
          <w:lang w:eastAsia="en-US"/>
        </w:rPr>
        <w:t>a</w:t>
      </w:r>
      <w:proofErr w:type="gramEnd"/>
      <w:r>
        <w:rPr>
          <w:rFonts w:ascii="Arial" w:eastAsiaTheme="minorHAnsi" w:hAnsi="Arial" w:cs="Arial"/>
          <w:sz w:val="20"/>
          <w:szCs w:val="20"/>
          <w:lang w:eastAsia="en-US"/>
        </w:rPr>
        <w:t xml:space="preserve"> grid layout. Bedford Row, Doughty Street and John Street are wide thoroughfares</w:t>
      </w:r>
    </w:p>
    <w:p w:rsidR="00463432" w:rsidRDefault="00463432" w:rsidP="00463432">
      <w:pPr>
        <w:autoSpaceDE w:val="0"/>
        <w:autoSpaceDN w:val="0"/>
        <w:adjustRightInd w:val="0"/>
        <w:rPr>
          <w:rFonts w:ascii="Arial" w:eastAsiaTheme="minorHAnsi" w:hAnsi="Arial" w:cs="Arial"/>
          <w:sz w:val="20"/>
          <w:szCs w:val="20"/>
          <w:lang w:eastAsia="en-US"/>
        </w:rPr>
      </w:pPr>
      <w:proofErr w:type="gramStart"/>
      <w:r>
        <w:rPr>
          <w:rFonts w:ascii="Arial" w:eastAsiaTheme="minorHAnsi" w:hAnsi="Arial" w:cs="Arial"/>
          <w:sz w:val="20"/>
          <w:szCs w:val="20"/>
          <w:lang w:eastAsia="en-US"/>
        </w:rPr>
        <w:t>characterised</w:t>
      </w:r>
      <w:proofErr w:type="gramEnd"/>
      <w:r>
        <w:rPr>
          <w:rFonts w:ascii="Arial" w:eastAsiaTheme="minorHAnsi" w:hAnsi="Arial" w:cs="Arial"/>
          <w:sz w:val="20"/>
          <w:szCs w:val="20"/>
          <w:lang w:eastAsia="en-US"/>
        </w:rPr>
        <w:t xml:space="preserve"> by larger properties. There is a progression in scale (and grandeur) from</w:t>
      </w:r>
    </w:p>
    <w:p w:rsidR="00463432" w:rsidRDefault="00463432" w:rsidP="00463432">
      <w:pPr>
        <w:autoSpaceDE w:val="0"/>
        <w:autoSpaceDN w:val="0"/>
        <w:adjustRightInd w:val="0"/>
        <w:rPr>
          <w:rFonts w:ascii="Arial" w:eastAsiaTheme="minorHAnsi" w:hAnsi="Arial" w:cs="Arial"/>
          <w:sz w:val="20"/>
          <w:szCs w:val="20"/>
          <w:lang w:eastAsia="en-US"/>
        </w:rPr>
      </w:pPr>
      <w:proofErr w:type="spellStart"/>
      <w:proofErr w:type="gramStart"/>
      <w:r>
        <w:rPr>
          <w:rFonts w:ascii="Arial" w:eastAsiaTheme="minorHAnsi" w:hAnsi="Arial" w:cs="Arial"/>
          <w:sz w:val="20"/>
          <w:szCs w:val="20"/>
          <w:lang w:eastAsia="en-US"/>
        </w:rPr>
        <w:t>Millman</w:t>
      </w:r>
      <w:proofErr w:type="spellEnd"/>
      <w:r>
        <w:rPr>
          <w:rFonts w:ascii="Arial" w:eastAsiaTheme="minorHAnsi" w:hAnsi="Arial" w:cs="Arial"/>
          <w:sz w:val="20"/>
          <w:szCs w:val="20"/>
          <w:lang w:eastAsia="en-US"/>
        </w:rPr>
        <w:t xml:space="preserve"> Street, through Great James Street to Bedford Row.</w:t>
      </w:r>
      <w:proofErr w:type="gramEnd"/>
      <w:r>
        <w:rPr>
          <w:rFonts w:ascii="Arial" w:eastAsiaTheme="minorHAnsi" w:hAnsi="Arial" w:cs="Arial"/>
          <w:sz w:val="20"/>
          <w:szCs w:val="20"/>
          <w:lang w:eastAsia="en-US"/>
        </w:rPr>
        <w:t xml:space="preserve"> There is no planned open</w:t>
      </w:r>
    </w:p>
    <w:p w:rsidR="00463432" w:rsidRDefault="00463432" w:rsidP="00463432">
      <w:pPr>
        <w:autoSpaceDE w:val="0"/>
        <w:autoSpaceDN w:val="0"/>
        <w:adjustRightInd w:val="0"/>
        <w:rPr>
          <w:rFonts w:ascii="Arial" w:eastAsiaTheme="minorHAnsi" w:hAnsi="Arial" w:cs="Arial"/>
          <w:sz w:val="20"/>
          <w:szCs w:val="20"/>
          <w:lang w:eastAsia="en-US"/>
        </w:rPr>
      </w:pPr>
      <w:proofErr w:type="gramStart"/>
      <w:r>
        <w:rPr>
          <w:rFonts w:ascii="Arial" w:eastAsiaTheme="minorHAnsi" w:hAnsi="Arial" w:cs="Arial"/>
          <w:sz w:val="20"/>
          <w:szCs w:val="20"/>
          <w:lang w:eastAsia="en-US"/>
        </w:rPr>
        <w:t>space</w:t>
      </w:r>
      <w:proofErr w:type="gramEnd"/>
      <w:r>
        <w:rPr>
          <w:rFonts w:ascii="Arial" w:eastAsiaTheme="minorHAnsi" w:hAnsi="Arial" w:cs="Arial"/>
          <w:sz w:val="20"/>
          <w:szCs w:val="20"/>
          <w:lang w:eastAsia="en-US"/>
        </w:rPr>
        <w:t xml:space="preserve"> in the sub area, although the more formal streets are characterised by regularly</w:t>
      </w:r>
    </w:p>
    <w:p w:rsidR="00463432" w:rsidRDefault="00463432" w:rsidP="00463432">
      <w:pPr>
        <w:pStyle w:val="CcList"/>
        <w:ind w:left="0" w:firstLine="0"/>
        <w:rPr>
          <w:rFonts w:eastAsiaTheme="minorHAnsi" w:cs="Arial"/>
        </w:rPr>
      </w:pPr>
      <w:proofErr w:type="gramStart"/>
      <w:r>
        <w:rPr>
          <w:rFonts w:eastAsiaTheme="minorHAnsi" w:cs="Arial"/>
        </w:rPr>
        <w:t>spaced</w:t>
      </w:r>
      <w:proofErr w:type="gramEnd"/>
      <w:r>
        <w:rPr>
          <w:rFonts w:eastAsiaTheme="minorHAnsi" w:cs="Arial"/>
        </w:rPr>
        <w:t xml:space="preserve"> street trees, planted at regular intervals in the pavement.</w:t>
      </w:r>
    </w:p>
    <w:p w:rsidR="00463432" w:rsidRDefault="00463432" w:rsidP="00463432">
      <w:pPr>
        <w:autoSpaceDE w:val="0"/>
        <w:autoSpaceDN w:val="0"/>
        <w:adjustRightInd w:val="0"/>
        <w:rPr>
          <w:rFonts w:ascii="Arial" w:eastAsiaTheme="minorHAnsi" w:hAnsi="Arial" w:cs="Arial"/>
          <w:sz w:val="20"/>
          <w:szCs w:val="20"/>
          <w:lang w:eastAsia="en-US"/>
        </w:rPr>
      </w:pPr>
      <w:r>
        <w:rPr>
          <w:rFonts w:ascii="Arial" w:eastAsiaTheme="minorHAnsi" w:hAnsi="Arial" w:cs="Arial"/>
          <w:sz w:val="20"/>
          <w:szCs w:val="20"/>
          <w:lang w:eastAsia="en-US"/>
        </w:rPr>
        <w:t>5.178 Although once primarily residential, the area now has a mixture of uses. The main and</w:t>
      </w:r>
    </w:p>
    <w:p w:rsidR="00463432" w:rsidRDefault="00463432" w:rsidP="00463432">
      <w:pPr>
        <w:autoSpaceDE w:val="0"/>
        <w:autoSpaceDN w:val="0"/>
        <w:adjustRightInd w:val="0"/>
        <w:rPr>
          <w:rFonts w:ascii="Arial" w:eastAsiaTheme="minorHAnsi" w:hAnsi="Arial" w:cs="Arial"/>
          <w:sz w:val="20"/>
          <w:szCs w:val="20"/>
          <w:lang w:eastAsia="en-US"/>
        </w:rPr>
      </w:pPr>
      <w:proofErr w:type="gramStart"/>
      <w:r>
        <w:rPr>
          <w:rFonts w:ascii="Arial" w:eastAsiaTheme="minorHAnsi" w:hAnsi="Arial" w:cs="Arial"/>
          <w:sz w:val="20"/>
          <w:szCs w:val="20"/>
          <w:lang w:eastAsia="en-US"/>
        </w:rPr>
        <w:t>secondary</w:t>
      </w:r>
      <w:proofErr w:type="gramEnd"/>
      <w:r>
        <w:rPr>
          <w:rFonts w:ascii="Arial" w:eastAsiaTheme="minorHAnsi" w:hAnsi="Arial" w:cs="Arial"/>
          <w:sz w:val="20"/>
          <w:szCs w:val="20"/>
          <w:lang w:eastAsia="en-US"/>
        </w:rPr>
        <w:t xml:space="preserve"> thoroughfares (John Street, Doughty Street, Bedford Row, Rugby Street and</w:t>
      </w:r>
    </w:p>
    <w:p w:rsidR="00463432" w:rsidRDefault="00463432" w:rsidP="00463432">
      <w:pPr>
        <w:autoSpaceDE w:val="0"/>
        <w:autoSpaceDN w:val="0"/>
        <w:adjustRightInd w:val="0"/>
        <w:rPr>
          <w:rFonts w:ascii="Arial" w:eastAsiaTheme="minorHAnsi" w:hAnsi="Arial" w:cs="Arial"/>
          <w:sz w:val="20"/>
          <w:szCs w:val="20"/>
          <w:lang w:eastAsia="en-US"/>
        </w:rPr>
      </w:pPr>
      <w:r>
        <w:rPr>
          <w:rFonts w:ascii="Arial" w:eastAsiaTheme="minorHAnsi" w:hAnsi="Arial" w:cs="Arial"/>
          <w:sz w:val="20"/>
          <w:szCs w:val="20"/>
          <w:lang w:eastAsia="en-US"/>
        </w:rPr>
        <w:t>Great James Street) are dominated by office uses but retain some residential uses (in</w:t>
      </w:r>
    </w:p>
    <w:p w:rsidR="00463432" w:rsidRDefault="00463432" w:rsidP="00463432">
      <w:pPr>
        <w:autoSpaceDE w:val="0"/>
        <w:autoSpaceDN w:val="0"/>
        <w:adjustRightInd w:val="0"/>
        <w:rPr>
          <w:rFonts w:ascii="Arial" w:eastAsiaTheme="minorHAnsi" w:hAnsi="Arial" w:cs="Arial"/>
          <w:sz w:val="20"/>
          <w:szCs w:val="20"/>
          <w:lang w:eastAsia="en-US"/>
        </w:rPr>
      </w:pPr>
      <w:proofErr w:type="gramStart"/>
      <w:r>
        <w:rPr>
          <w:rFonts w:ascii="Arial" w:eastAsiaTheme="minorHAnsi" w:hAnsi="Arial" w:cs="Arial"/>
          <w:sz w:val="20"/>
          <w:szCs w:val="20"/>
          <w:lang w:eastAsia="en-US"/>
        </w:rPr>
        <w:t>particular</w:t>
      </w:r>
      <w:proofErr w:type="gramEnd"/>
      <w:r>
        <w:rPr>
          <w:rFonts w:ascii="Arial" w:eastAsiaTheme="minorHAnsi" w:hAnsi="Arial" w:cs="Arial"/>
          <w:sz w:val="20"/>
          <w:szCs w:val="20"/>
          <w:lang w:eastAsia="en-US"/>
        </w:rPr>
        <w:t xml:space="preserve"> in </w:t>
      </w:r>
      <w:proofErr w:type="spellStart"/>
      <w:r>
        <w:rPr>
          <w:rFonts w:ascii="Arial" w:eastAsiaTheme="minorHAnsi" w:hAnsi="Arial" w:cs="Arial"/>
          <w:sz w:val="20"/>
          <w:szCs w:val="20"/>
          <w:lang w:eastAsia="en-US"/>
        </w:rPr>
        <w:t>Millman</w:t>
      </w:r>
      <w:proofErr w:type="spellEnd"/>
      <w:r>
        <w:rPr>
          <w:rFonts w:ascii="Arial" w:eastAsiaTheme="minorHAnsi" w:hAnsi="Arial" w:cs="Arial"/>
          <w:sz w:val="20"/>
          <w:szCs w:val="20"/>
          <w:lang w:eastAsia="en-US"/>
        </w:rPr>
        <w:t xml:space="preserve"> Street). Throughout the sub area, there is an increasing trend to</w:t>
      </w:r>
    </w:p>
    <w:p w:rsidR="00463432" w:rsidRDefault="00463432" w:rsidP="00463432">
      <w:pPr>
        <w:autoSpaceDE w:val="0"/>
        <w:autoSpaceDN w:val="0"/>
        <w:adjustRightInd w:val="0"/>
        <w:rPr>
          <w:rFonts w:ascii="Arial" w:eastAsiaTheme="minorHAnsi" w:hAnsi="Arial" w:cs="Arial"/>
          <w:sz w:val="20"/>
          <w:szCs w:val="20"/>
          <w:lang w:eastAsia="en-US"/>
        </w:rPr>
      </w:pPr>
      <w:proofErr w:type="gramStart"/>
      <w:r>
        <w:rPr>
          <w:rFonts w:ascii="Arial" w:eastAsiaTheme="minorHAnsi" w:hAnsi="Arial" w:cs="Arial"/>
          <w:sz w:val="20"/>
          <w:szCs w:val="20"/>
          <w:lang w:eastAsia="en-US"/>
        </w:rPr>
        <w:t>return</w:t>
      </w:r>
      <w:proofErr w:type="gramEnd"/>
      <w:r>
        <w:rPr>
          <w:rFonts w:ascii="Arial" w:eastAsiaTheme="minorHAnsi" w:hAnsi="Arial" w:cs="Arial"/>
          <w:sz w:val="20"/>
          <w:szCs w:val="20"/>
          <w:lang w:eastAsia="en-US"/>
        </w:rPr>
        <w:t xml:space="preserve"> townhouses to their original use as single family dwellings. The larger properties</w:t>
      </w:r>
    </w:p>
    <w:p w:rsidR="00463432" w:rsidRDefault="00463432" w:rsidP="00463432">
      <w:pPr>
        <w:autoSpaceDE w:val="0"/>
        <w:autoSpaceDN w:val="0"/>
        <w:adjustRightInd w:val="0"/>
        <w:rPr>
          <w:rFonts w:ascii="Arial" w:eastAsiaTheme="minorHAnsi" w:hAnsi="Arial" w:cs="Arial"/>
          <w:sz w:val="20"/>
          <w:szCs w:val="20"/>
          <w:lang w:eastAsia="en-US"/>
        </w:rPr>
      </w:pPr>
      <w:proofErr w:type="gramStart"/>
      <w:r>
        <w:rPr>
          <w:rFonts w:ascii="Arial" w:eastAsiaTheme="minorHAnsi" w:hAnsi="Arial" w:cs="Arial"/>
          <w:sz w:val="20"/>
          <w:szCs w:val="20"/>
          <w:lang w:eastAsia="en-US"/>
        </w:rPr>
        <w:t>in</w:t>
      </w:r>
      <w:proofErr w:type="gramEnd"/>
      <w:r>
        <w:rPr>
          <w:rFonts w:ascii="Arial" w:eastAsiaTheme="minorHAnsi" w:hAnsi="Arial" w:cs="Arial"/>
          <w:sz w:val="20"/>
          <w:szCs w:val="20"/>
          <w:lang w:eastAsia="en-US"/>
        </w:rPr>
        <w:t xml:space="preserve"> Bedford Row are largely occupied by legal firms, due to their proximity to Gray's Inn</w:t>
      </w:r>
    </w:p>
    <w:p w:rsidR="00463432" w:rsidRDefault="00463432" w:rsidP="00463432">
      <w:pPr>
        <w:autoSpaceDE w:val="0"/>
        <w:autoSpaceDN w:val="0"/>
        <w:adjustRightInd w:val="0"/>
        <w:rPr>
          <w:rFonts w:ascii="Arial" w:eastAsiaTheme="minorHAnsi" w:hAnsi="Arial" w:cs="Arial"/>
          <w:sz w:val="20"/>
          <w:szCs w:val="20"/>
          <w:lang w:eastAsia="en-US"/>
        </w:rPr>
      </w:pPr>
      <w:proofErr w:type="gramStart"/>
      <w:r>
        <w:rPr>
          <w:rFonts w:ascii="Arial" w:eastAsiaTheme="minorHAnsi" w:hAnsi="Arial" w:cs="Arial"/>
          <w:sz w:val="20"/>
          <w:szCs w:val="20"/>
          <w:lang w:eastAsia="en-US"/>
        </w:rPr>
        <w:t>and</w:t>
      </w:r>
      <w:proofErr w:type="gramEnd"/>
      <w:r>
        <w:rPr>
          <w:rFonts w:ascii="Arial" w:eastAsiaTheme="minorHAnsi" w:hAnsi="Arial" w:cs="Arial"/>
          <w:sz w:val="20"/>
          <w:szCs w:val="20"/>
          <w:lang w:eastAsia="en-US"/>
        </w:rPr>
        <w:t xml:space="preserve"> Lincoln’s Inn. The mews tend to have a mixture of residential uses and small</w:t>
      </w:r>
    </w:p>
    <w:p w:rsidR="00463432" w:rsidRDefault="00463432" w:rsidP="00463432">
      <w:pPr>
        <w:autoSpaceDE w:val="0"/>
        <w:autoSpaceDN w:val="0"/>
        <w:adjustRightInd w:val="0"/>
        <w:rPr>
          <w:rFonts w:ascii="Arial" w:eastAsiaTheme="minorHAnsi" w:hAnsi="Arial" w:cs="Arial"/>
          <w:sz w:val="16"/>
          <w:szCs w:val="16"/>
          <w:lang w:eastAsia="en-US"/>
        </w:rPr>
      </w:pPr>
      <w:proofErr w:type="spellStart"/>
      <w:proofErr w:type="gramStart"/>
      <w:r>
        <w:rPr>
          <w:rFonts w:ascii="Arial" w:eastAsiaTheme="minorHAnsi" w:hAnsi="Arial" w:cs="Arial"/>
          <w:sz w:val="16"/>
          <w:szCs w:val="16"/>
          <w:lang w:eastAsia="en-US"/>
        </w:rPr>
        <w:t>i</w:t>
      </w:r>
      <w:proofErr w:type="spellEnd"/>
      <w:proofErr w:type="gramEnd"/>
      <w:r>
        <w:rPr>
          <w:rFonts w:ascii="Arial" w:eastAsiaTheme="minorHAnsi" w:hAnsi="Arial" w:cs="Arial"/>
          <w:sz w:val="16"/>
          <w:szCs w:val="16"/>
          <w:lang w:eastAsia="en-US"/>
        </w:rPr>
        <w:t>)</w:t>
      </w:r>
    </w:p>
    <w:p w:rsidR="00463432" w:rsidRDefault="00463432" w:rsidP="00463432">
      <w:pPr>
        <w:autoSpaceDE w:val="0"/>
        <w:autoSpaceDN w:val="0"/>
        <w:adjustRightInd w:val="0"/>
        <w:rPr>
          <w:rFonts w:ascii="Arial" w:eastAsiaTheme="minorHAnsi" w:hAnsi="Arial" w:cs="Arial"/>
          <w:sz w:val="22"/>
          <w:szCs w:val="22"/>
          <w:lang w:eastAsia="en-US"/>
        </w:rPr>
      </w:pPr>
      <w:r>
        <w:rPr>
          <w:rFonts w:ascii="Arial" w:eastAsiaTheme="minorHAnsi" w:hAnsi="Arial" w:cs="Arial"/>
          <w:sz w:val="16"/>
          <w:szCs w:val="16"/>
          <w:lang w:eastAsia="en-US"/>
        </w:rPr>
        <w:t xml:space="preserve">LON\NEW Bloomsbury Conservation Area Appraisal and Management Strategy Adopted draft 18 April 2011 </w:t>
      </w:r>
      <w:r>
        <w:rPr>
          <w:rFonts w:ascii="Arial" w:eastAsiaTheme="minorHAnsi" w:hAnsi="Arial" w:cs="Arial"/>
          <w:sz w:val="22"/>
          <w:szCs w:val="22"/>
          <w:lang w:eastAsia="en-US"/>
        </w:rPr>
        <w:t>76</w:t>
      </w:r>
    </w:p>
    <w:p w:rsidR="00463432" w:rsidRDefault="00463432" w:rsidP="00463432">
      <w:pPr>
        <w:autoSpaceDE w:val="0"/>
        <w:autoSpaceDN w:val="0"/>
        <w:adjustRightInd w:val="0"/>
        <w:rPr>
          <w:rFonts w:ascii="Arial" w:eastAsiaTheme="minorHAnsi" w:hAnsi="Arial" w:cs="Arial"/>
          <w:sz w:val="20"/>
          <w:szCs w:val="20"/>
          <w:lang w:eastAsia="en-US"/>
        </w:rPr>
      </w:pPr>
      <w:proofErr w:type="gramStart"/>
      <w:r>
        <w:rPr>
          <w:rFonts w:ascii="Arial" w:eastAsiaTheme="minorHAnsi" w:hAnsi="Arial" w:cs="Arial"/>
          <w:sz w:val="20"/>
          <w:szCs w:val="20"/>
          <w:lang w:eastAsia="en-US"/>
        </w:rPr>
        <w:t>workshops</w:t>
      </w:r>
      <w:proofErr w:type="gramEnd"/>
      <w:r>
        <w:rPr>
          <w:rFonts w:ascii="Arial" w:eastAsiaTheme="minorHAnsi" w:hAnsi="Arial" w:cs="Arial"/>
          <w:sz w:val="20"/>
          <w:szCs w:val="20"/>
          <w:lang w:eastAsia="en-US"/>
        </w:rPr>
        <w:t xml:space="preserve"> including garages, printers and refuse collectors. Towards the eastern and</w:t>
      </w:r>
    </w:p>
    <w:p w:rsidR="00463432" w:rsidRDefault="00463432" w:rsidP="00463432">
      <w:pPr>
        <w:autoSpaceDE w:val="0"/>
        <w:autoSpaceDN w:val="0"/>
        <w:adjustRightInd w:val="0"/>
        <w:rPr>
          <w:rFonts w:ascii="Arial" w:eastAsiaTheme="minorHAnsi" w:hAnsi="Arial" w:cs="Arial"/>
          <w:sz w:val="20"/>
          <w:szCs w:val="20"/>
          <w:lang w:eastAsia="en-US"/>
        </w:rPr>
      </w:pPr>
      <w:proofErr w:type="gramStart"/>
      <w:r>
        <w:rPr>
          <w:rFonts w:ascii="Arial" w:eastAsiaTheme="minorHAnsi" w:hAnsi="Arial" w:cs="Arial"/>
          <w:sz w:val="20"/>
          <w:szCs w:val="20"/>
          <w:lang w:eastAsia="en-US"/>
        </w:rPr>
        <w:t>western</w:t>
      </w:r>
      <w:proofErr w:type="gramEnd"/>
      <w:r>
        <w:rPr>
          <w:rFonts w:ascii="Arial" w:eastAsiaTheme="minorHAnsi" w:hAnsi="Arial" w:cs="Arial"/>
          <w:sz w:val="20"/>
          <w:szCs w:val="20"/>
          <w:lang w:eastAsia="en-US"/>
        </w:rPr>
        <w:t xml:space="preserve"> edges of the sub area, more retail uses can be found in streets closest to</w:t>
      </w:r>
    </w:p>
    <w:p w:rsidR="00463432" w:rsidRDefault="00463432" w:rsidP="00463432">
      <w:pPr>
        <w:autoSpaceDE w:val="0"/>
        <w:autoSpaceDN w:val="0"/>
        <w:adjustRightInd w:val="0"/>
        <w:rPr>
          <w:rFonts w:ascii="Arial" w:eastAsiaTheme="minorHAnsi" w:hAnsi="Arial" w:cs="Arial"/>
          <w:sz w:val="20"/>
          <w:szCs w:val="20"/>
          <w:lang w:eastAsia="en-US"/>
        </w:rPr>
      </w:pPr>
      <w:r>
        <w:rPr>
          <w:rFonts w:ascii="Arial" w:eastAsiaTheme="minorHAnsi" w:hAnsi="Arial" w:cs="Arial"/>
          <w:sz w:val="20"/>
          <w:szCs w:val="20"/>
          <w:lang w:eastAsia="en-US"/>
        </w:rPr>
        <w:t xml:space="preserve">Gray’s Inn Road and </w:t>
      </w:r>
      <w:r>
        <w:rPr>
          <w:rFonts w:ascii="Arial" w:eastAsiaTheme="minorHAnsi" w:hAnsi="Arial" w:cs="Arial"/>
          <w:i/>
          <w:iCs/>
          <w:sz w:val="20"/>
          <w:szCs w:val="20"/>
          <w:lang w:eastAsia="en-US"/>
        </w:rPr>
        <w:t>Lamb’s Conduit Street</w:t>
      </w:r>
      <w:r>
        <w:rPr>
          <w:rFonts w:ascii="Arial" w:eastAsiaTheme="minorHAnsi" w:hAnsi="Arial" w:cs="Arial"/>
          <w:sz w:val="20"/>
          <w:szCs w:val="20"/>
          <w:lang w:eastAsia="en-US"/>
        </w:rPr>
        <w:t>, such as in Rugby Street and Guilford</w:t>
      </w:r>
    </w:p>
    <w:p w:rsidR="00463432" w:rsidRDefault="00463432" w:rsidP="00463432">
      <w:pPr>
        <w:pStyle w:val="CcList"/>
        <w:ind w:left="0" w:firstLine="0"/>
        <w:rPr>
          <w:rFonts w:eastAsiaTheme="minorHAnsi" w:cs="Arial"/>
        </w:rPr>
      </w:pPr>
      <w:r>
        <w:rPr>
          <w:rFonts w:eastAsiaTheme="minorHAnsi" w:cs="Arial"/>
        </w:rPr>
        <w:t>Street.</w:t>
      </w:r>
    </w:p>
    <w:p w:rsidR="00463432" w:rsidRDefault="00463432" w:rsidP="00463432">
      <w:pPr>
        <w:autoSpaceDE w:val="0"/>
        <w:autoSpaceDN w:val="0"/>
        <w:adjustRightInd w:val="0"/>
        <w:rPr>
          <w:rFonts w:ascii="Arial" w:eastAsiaTheme="minorHAnsi" w:hAnsi="Arial" w:cs="Arial"/>
          <w:sz w:val="20"/>
          <w:szCs w:val="20"/>
          <w:lang w:eastAsia="en-US"/>
        </w:rPr>
      </w:pPr>
      <w:r>
        <w:rPr>
          <w:rFonts w:ascii="Arial" w:eastAsiaTheme="minorHAnsi" w:hAnsi="Arial" w:cs="Arial"/>
          <w:sz w:val="20"/>
          <w:szCs w:val="20"/>
          <w:lang w:eastAsia="en-US"/>
        </w:rPr>
        <w:t>5.182 The townhouses along John Street, Doughty Street and Guilford Street are of significance as they are almost complete Georgian streets, lined with terraces. John</w:t>
      </w:r>
    </w:p>
    <w:p w:rsidR="00463432" w:rsidRDefault="00463432" w:rsidP="00463432">
      <w:pPr>
        <w:autoSpaceDE w:val="0"/>
        <w:autoSpaceDN w:val="0"/>
        <w:adjustRightInd w:val="0"/>
        <w:rPr>
          <w:rFonts w:ascii="Arial" w:eastAsiaTheme="minorHAnsi" w:hAnsi="Arial" w:cs="Arial"/>
          <w:sz w:val="20"/>
          <w:szCs w:val="20"/>
          <w:lang w:eastAsia="en-US"/>
        </w:rPr>
      </w:pPr>
      <w:r>
        <w:rPr>
          <w:rFonts w:ascii="Arial" w:eastAsiaTheme="minorHAnsi" w:hAnsi="Arial" w:cs="Arial"/>
          <w:sz w:val="20"/>
          <w:szCs w:val="20"/>
          <w:lang w:eastAsia="en-US"/>
        </w:rPr>
        <w:t>Street dates from the mid 18</w:t>
      </w:r>
      <w:r>
        <w:rPr>
          <w:rFonts w:ascii="Arial" w:eastAsiaTheme="minorHAnsi" w:hAnsi="Arial" w:cs="Arial"/>
          <w:sz w:val="13"/>
          <w:szCs w:val="13"/>
          <w:lang w:eastAsia="en-US"/>
        </w:rPr>
        <w:t xml:space="preserve">th </w:t>
      </w:r>
      <w:r>
        <w:rPr>
          <w:rFonts w:ascii="Arial" w:eastAsiaTheme="minorHAnsi" w:hAnsi="Arial" w:cs="Arial"/>
          <w:sz w:val="20"/>
          <w:szCs w:val="20"/>
          <w:lang w:eastAsia="en-US"/>
        </w:rPr>
        <w:t>century, whilst Doughty Street and Guilford Street span the late 18</w:t>
      </w:r>
      <w:r>
        <w:rPr>
          <w:rFonts w:ascii="Arial" w:eastAsiaTheme="minorHAnsi" w:hAnsi="Arial" w:cs="Arial"/>
          <w:sz w:val="13"/>
          <w:szCs w:val="13"/>
          <w:lang w:eastAsia="en-US"/>
        </w:rPr>
        <w:t xml:space="preserve">th </w:t>
      </w:r>
      <w:r>
        <w:rPr>
          <w:rFonts w:ascii="Arial" w:eastAsiaTheme="minorHAnsi" w:hAnsi="Arial" w:cs="Arial"/>
          <w:sz w:val="20"/>
          <w:szCs w:val="20"/>
          <w:lang w:eastAsia="en-US"/>
        </w:rPr>
        <w:t>century to the early 19</w:t>
      </w:r>
      <w:r>
        <w:rPr>
          <w:rFonts w:ascii="Arial" w:eastAsiaTheme="minorHAnsi" w:hAnsi="Arial" w:cs="Arial"/>
          <w:sz w:val="13"/>
          <w:szCs w:val="13"/>
          <w:lang w:eastAsia="en-US"/>
        </w:rPr>
        <w:t xml:space="preserve">th </w:t>
      </w:r>
      <w:r>
        <w:rPr>
          <w:rFonts w:ascii="Arial" w:eastAsiaTheme="minorHAnsi" w:hAnsi="Arial" w:cs="Arial"/>
          <w:sz w:val="20"/>
          <w:szCs w:val="20"/>
          <w:lang w:eastAsia="en-US"/>
        </w:rPr>
        <w:t>century. Although later in date, the townhouses are similar in plan form to those in Bedford Row, but are of a smaller scale and footprint.</w:t>
      </w:r>
    </w:p>
    <w:p w:rsidR="00463432" w:rsidRDefault="00463432" w:rsidP="00463432">
      <w:pPr>
        <w:autoSpaceDE w:val="0"/>
        <w:autoSpaceDN w:val="0"/>
        <w:adjustRightInd w:val="0"/>
        <w:rPr>
          <w:rFonts w:ascii="Arial" w:eastAsiaTheme="minorHAnsi" w:hAnsi="Arial" w:cs="Arial"/>
          <w:sz w:val="20"/>
          <w:szCs w:val="20"/>
          <w:lang w:eastAsia="en-US"/>
        </w:rPr>
      </w:pPr>
      <w:r>
        <w:rPr>
          <w:rFonts w:ascii="Arial" w:eastAsiaTheme="minorHAnsi" w:hAnsi="Arial" w:cs="Arial"/>
          <w:sz w:val="20"/>
          <w:szCs w:val="20"/>
          <w:lang w:eastAsia="en-US"/>
        </w:rPr>
        <w:t xml:space="preserve">They are constructed from yellow stock brick, the earlier examples with red brick trim and the later examples with stucco detail. Various designs of </w:t>
      </w:r>
      <w:proofErr w:type="spellStart"/>
      <w:r>
        <w:rPr>
          <w:rFonts w:ascii="Arial" w:eastAsiaTheme="minorHAnsi" w:hAnsi="Arial" w:cs="Arial"/>
          <w:sz w:val="20"/>
          <w:szCs w:val="20"/>
          <w:lang w:eastAsia="en-US"/>
        </w:rPr>
        <w:t>doorcases</w:t>
      </w:r>
      <w:proofErr w:type="spellEnd"/>
      <w:r>
        <w:rPr>
          <w:rFonts w:ascii="Arial" w:eastAsiaTheme="minorHAnsi" w:hAnsi="Arial" w:cs="Arial"/>
          <w:sz w:val="20"/>
          <w:szCs w:val="20"/>
          <w:lang w:eastAsia="en-US"/>
        </w:rPr>
        <w:t xml:space="preserve">, fanlights and balconies are evident. Doughty Street comprises a mixture of four-storey terraces with basements and three-storey terraces with basements and mansard roofs. All the buildings within the street are grade II listed, with the exception of Dickens’ House Museum at No 48, which although architecturally almost identical is listed grade </w:t>
      </w:r>
      <w:proofErr w:type="gramStart"/>
      <w:r>
        <w:rPr>
          <w:rFonts w:ascii="Arial" w:eastAsiaTheme="minorHAnsi" w:hAnsi="Arial" w:cs="Arial"/>
          <w:sz w:val="20"/>
          <w:szCs w:val="20"/>
          <w:lang w:eastAsia="en-US"/>
        </w:rPr>
        <w:t>I</w:t>
      </w:r>
      <w:proofErr w:type="gramEnd"/>
      <w:r>
        <w:rPr>
          <w:rFonts w:ascii="Arial" w:eastAsiaTheme="minorHAnsi" w:hAnsi="Arial" w:cs="Arial"/>
          <w:sz w:val="20"/>
          <w:szCs w:val="20"/>
          <w:lang w:eastAsia="en-US"/>
        </w:rPr>
        <w:t xml:space="preserve"> for historical reasons. Buildings on John Street are generally of four storeys with </w:t>
      </w:r>
      <w:r>
        <w:rPr>
          <w:rFonts w:ascii="Arial" w:eastAsiaTheme="minorHAnsi" w:hAnsi="Arial" w:cs="Arial"/>
          <w:sz w:val="20"/>
          <w:szCs w:val="20"/>
          <w:lang w:eastAsia="en-US"/>
        </w:rPr>
        <w:lastRenderedPageBreak/>
        <w:t xml:space="preserve">basements, some are stuccoed at ground floor and some have mansard roofs with dormer windows. A number of townhouses are of particular architectural significance and are thus listed grade II*. The </w:t>
      </w:r>
      <w:proofErr w:type="spellStart"/>
      <w:r>
        <w:rPr>
          <w:rFonts w:ascii="Arial" w:eastAsiaTheme="minorHAnsi" w:hAnsi="Arial" w:cs="Arial"/>
          <w:sz w:val="20"/>
          <w:szCs w:val="20"/>
          <w:lang w:eastAsia="en-US"/>
        </w:rPr>
        <w:t>postwar</w:t>
      </w:r>
      <w:proofErr w:type="spellEnd"/>
      <w:r>
        <w:rPr>
          <w:rFonts w:ascii="Arial" w:eastAsiaTheme="minorHAnsi" w:hAnsi="Arial" w:cs="Arial"/>
          <w:sz w:val="20"/>
          <w:szCs w:val="20"/>
          <w:lang w:eastAsia="en-US"/>
        </w:rPr>
        <w:t xml:space="preserve"> buildings at No 1 and </w:t>
      </w:r>
      <w:proofErr w:type="spellStart"/>
      <w:r>
        <w:rPr>
          <w:rFonts w:ascii="Arial" w:eastAsiaTheme="minorHAnsi" w:hAnsi="Arial" w:cs="Arial"/>
          <w:sz w:val="20"/>
          <w:szCs w:val="20"/>
          <w:lang w:eastAsia="en-US"/>
        </w:rPr>
        <w:t>Nos</w:t>
      </w:r>
      <w:proofErr w:type="spellEnd"/>
      <w:r>
        <w:rPr>
          <w:rFonts w:ascii="Arial" w:eastAsiaTheme="minorHAnsi" w:hAnsi="Arial" w:cs="Arial"/>
          <w:sz w:val="20"/>
          <w:szCs w:val="20"/>
          <w:lang w:eastAsia="en-US"/>
        </w:rPr>
        <w:t xml:space="preserve"> 37-38 are of consistent scale and proportions and have classically influenced detailing. The later 19</w:t>
      </w:r>
      <w:r w:rsidRPr="00F17543">
        <w:rPr>
          <w:rFonts w:ascii="Arial" w:eastAsiaTheme="minorHAnsi" w:hAnsi="Arial" w:cs="Arial"/>
          <w:sz w:val="13"/>
          <w:szCs w:val="13"/>
          <w:vertAlign w:val="superscript"/>
          <w:lang w:eastAsia="en-US"/>
        </w:rPr>
        <w:t>th</w:t>
      </w:r>
      <w:r>
        <w:rPr>
          <w:rFonts w:ascii="Arial" w:eastAsiaTheme="minorHAnsi" w:hAnsi="Arial" w:cs="Arial"/>
          <w:sz w:val="20"/>
          <w:szCs w:val="20"/>
          <w:lang w:eastAsia="en-US"/>
        </w:rPr>
        <w:t xml:space="preserve"> century public house (No 11a) is more decorative and retains its traditional wooden ground-floor front. </w:t>
      </w:r>
      <w:proofErr w:type="gramStart"/>
      <w:r>
        <w:rPr>
          <w:rFonts w:ascii="Arial" w:eastAsiaTheme="minorHAnsi" w:hAnsi="Arial" w:cs="Arial"/>
          <w:sz w:val="20"/>
          <w:szCs w:val="20"/>
          <w:lang w:eastAsia="en-US"/>
        </w:rPr>
        <w:t>Whilst the office building at No 21a is significantly larger than its neighbours, rising to eight storeys.</w:t>
      </w:r>
      <w:proofErr w:type="gramEnd"/>
      <w:r>
        <w:rPr>
          <w:rFonts w:ascii="Arial" w:eastAsiaTheme="minorHAnsi" w:hAnsi="Arial" w:cs="Arial"/>
          <w:sz w:val="20"/>
          <w:szCs w:val="20"/>
          <w:lang w:eastAsia="en-US"/>
        </w:rPr>
        <w:t xml:space="preserve"> It has fine Art Deco influenced 1930s detailing, particularly around the main entrance and at roof level. It was listed grade II in</w:t>
      </w:r>
    </w:p>
    <w:p w:rsidR="00463432" w:rsidRPr="00F17543" w:rsidRDefault="00463432" w:rsidP="00463432">
      <w:pPr>
        <w:autoSpaceDE w:val="0"/>
        <w:autoSpaceDN w:val="0"/>
        <w:adjustRightInd w:val="0"/>
        <w:rPr>
          <w:rFonts w:ascii="Arial" w:eastAsiaTheme="minorHAnsi" w:hAnsi="Arial" w:cs="Arial"/>
          <w:sz w:val="20"/>
          <w:szCs w:val="20"/>
          <w:lang w:eastAsia="en-US"/>
        </w:rPr>
      </w:pPr>
      <w:r>
        <w:rPr>
          <w:rFonts w:ascii="Arial" w:eastAsiaTheme="minorHAnsi" w:hAnsi="Arial" w:cs="Arial"/>
          <w:sz w:val="20"/>
          <w:szCs w:val="20"/>
          <w:lang w:eastAsia="en-US"/>
        </w:rPr>
        <w:t>September 2010 because it is “a stylish design characteristic of the 1930s, which responds in scale and materials to the streetscape of Georgian Bloomsbury, the quality of its sculptural embellishment and brickwork and its planning interest as an early mixed use development of commercial offices, flats and a public house which was particularly forward-looking for its time.”</w:t>
      </w:r>
    </w:p>
    <w:p w:rsidR="00463432" w:rsidRDefault="00463432" w:rsidP="00463432">
      <w:pPr>
        <w:pStyle w:val="CcList"/>
        <w:ind w:left="0" w:firstLine="0"/>
        <w:rPr>
          <w:sz w:val="24"/>
        </w:rPr>
      </w:pPr>
    </w:p>
    <w:p w:rsidR="00463432" w:rsidRDefault="00463432" w:rsidP="00463432">
      <w:pPr>
        <w:pStyle w:val="CcList"/>
        <w:ind w:left="0" w:firstLine="0"/>
        <w:rPr>
          <w:sz w:val="24"/>
        </w:rPr>
      </w:pPr>
    </w:p>
    <w:p w:rsidR="00463432" w:rsidRPr="006776B2" w:rsidRDefault="00463432" w:rsidP="00463432">
      <w:pPr>
        <w:pStyle w:val="CcList"/>
        <w:ind w:left="0" w:firstLine="0"/>
        <w:rPr>
          <w:rFonts w:ascii="Times New Roman" w:hAnsi="Times New Roman"/>
          <w:sz w:val="22"/>
          <w:szCs w:val="22"/>
        </w:rPr>
      </w:pPr>
      <w:r w:rsidRPr="006776B2">
        <w:rPr>
          <w:rFonts w:ascii="Times New Roman" w:hAnsi="Times New Roman"/>
          <w:sz w:val="22"/>
          <w:szCs w:val="22"/>
        </w:rPr>
        <w:t>Heritage Gateway – consulted but no relevant additional information retrieved</w:t>
      </w:r>
    </w:p>
    <w:p w:rsidR="00463432" w:rsidRPr="006776B2" w:rsidRDefault="00463432" w:rsidP="00463432">
      <w:pPr>
        <w:pStyle w:val="CcList"/>
        <w:ind w:left="0" w:firstLine="0"/>
        <w:rPr>
          <w:rFonts w:ascii="Times New Roman" w:hAnsi="Times New Roman"/>
          <w:sz w:val="22"/>
          <w:szCs w:val="22"/>
        </w:rPr>
      </w:pPr>
      <w:r w:rsidRPr="006776B2">
        <w:rPr>
          <w:rFonts w:ascii="Times New Roman" w:hAnsi="Times New Roman"/>
          <w:sz w:val="22"/>
          <w:szCs w:val="22"/>
        </w:rPr>
        <w:t>London Metropolitan Archives - consulted but no relevant additional information retrieved</w:t>
      </w:r>
    </w:p>
    <w:p w:rsidR="00463432" w:rsidRPr="006776B2" w:rsidRDefault="00463432" w:rsidP="00463432">
      <w:pPr>
        <w:pStyle w:val="CcList"/>
        <w:ind w:left="0" w:firstLine="0"/>
        <w:rPr>
          <w:rFonts w:ascii="Times New Roman" w:hAnsi="Times New Roman"/>
          <w:sz w:val="22"/>
          <w:szCs w:val="22"/>
        </w:rPr>
      </w:pPr>
      <w:r w:rsidRPr="006776B2">
        <w:rPr>
          <w:rFonts w:ascii="Times New Roman" w:hAnsi="Times New Roman"/>
          <w:sz w:val="22"/>
          <w:szCs w:val="22"/>
        </w:rPr>
        <w:t>National Archives, Kew, London - consulted but no relevant additional information retrieved</w:t>
      </w:r>
    </w:p>
    <w:p w:rsidR="00463432" w:rsidRPr="006776B2" w:rsidRDefault="00463432" w:rsidP="00463432">
      <w:pPr>
        <w:pStyle w:val="CcList"/>
        <w:ind w:left="0" w:firstLine="0"/>
        <w:rPr>
          <w:rFonts w:ascii="Times New Roman" w:hAnsi="Times New Roman"/>
          <w:sz w:val="22"/>
          <w:szCs w:val="22"/>
        </w:rPr>
      </w:pPr>
    </w:p>
    <w:p w:rsidR="00463432" w:rsidRPr="006776B2" w:rsidRDefault="00463432" w:rsidP="00463432">
      <w:pPr>
        <w:pStyle w:val="CcList"/>
        <w:ind w:left="0" w:firstLine="0"/>
        <w:rPr>
          <w:rFonts w:ascii="Times New Roman" w:hAnsi="Times New Roman"/>
          <w:sz w:val="22"/>
          <w:szCs w:val="22"/>
        </w:rPr>
      </w:pPr>
    </w:p>
    <w:p w:rsidR="00463432" w:rsidRPr="006776B2" w:rsidRDefault="00463432" w:rsidP="00463432">
      <w:pPr>
        <w:pStyle w:val="CcList"/>
        <w:ind w:left="0" w:firstLine="0"/>
        <w:rPr>
          <w:rFonts w:ascii="Times New Roman" w:hAnsi="Times New Roman"/>
          <w:b/>
          <w:sz w:val="22"/>
          <w:szCs w:val="22"/>
        </w:rPr>
      </w:pPr>
      <w:r w:rsidRPr="006776B2">
        <w:rPr>
          <w:rFonts w:ascii="Times New Roman" w:hAnsi="Times New Roman"/>
          <w:b/>
          <w:sz w:val="22"/>
          <w:szCs w:val="22"/>
        </w:rPr>
        <w:t>Conclusion</w:t>
      </w:r>
    </w:p>
    <w:p w:rsidR="00463432" w:rsidRDefault="00463432" w:rsidP="00463432">
      <w:pPr>
        <w:rPr>
          <w:rFonts w:ascii="Arial" w:hAnsi="Arial"/>
          <w:spacing w:val="-5"/>
          <w:sz w:val="20"/>
          <w:szCs w:val="20"/>
          <w:lang w:eastAsia="en-US"/>
        </w:rPr>
      </w:pPr>
      <w:r>
        <w:rPr>
          <w:rFonts w:ascii="Arial" w:hAnsi="Arial"/>
          <w:spacing w:val="-5"/>
          <w:sz w:val="20"/>
          <w:szCs w:val="20"/>
          <w:lang w:eastAsia="en-US"/>
        </w:rPr>
        <w:t xml:space="preserve">In the </w:t>
      </w:r>
      <w:r w:rsidR="003E58D1">
        <w:rPr>
          <w:rFonts w:ascii="Arial" w:hAnsi="Arial"/>
          <w:spacing w:val="-5"/>
          <w:sz w:val="20"/>
          <w:szCs w:val="20"/>
          <w:lang w:eastAsia="en-US"/>
        </w:rPr>
        <w:t>application for this variation we are following more closely even than before the original features of the house. Recognising that the brick wall surrounds this garden and all those around it, we now request that we be permitted to match the local boundary conditions.</w:t>
      </w:r>
    </w:p>
    <w:p w:rsidR="00463432" w:rsidRDefault="00463432" w:rsidP="00463432">
      <w:pPr>
        <w:rPr>
          <w:rFonts w:ascii="Arial" w:hAnsi="Arial"/>
          <w:spacing w:val="-5"/>
          <w:sz w:val="20"/>
          <w:szCs w:val="20"/>
          <w:lang w:eastAsia="en-US"/>
        </w:rPr>
      </w:pPr>
    </w:p>
    <w:p w:rsidR="00463432" w:rsidRDefault="00463432" w:rsidP="00463432"/>
    <w:p w:rsidR="00463432" w:rsidRDefault="00463432" w:rsidP="00463432"/>
    <w:p w:rsidR="00463432" w:rsidRDefault="00463432" w:rsidP="00463432"/>
    <w:p w:rsidR="00A363FF" w:rsidRDefault="003E58D1"/>
    <w:sectPr w:rsidR="00A363FF" w:rsidSect="00E22E04">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EF" w:usb1="C0007841" w:usb2="00000009" w:usb3="00000000" w:csb0="000001FF"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E0002AFF" w:usb1="C0007843" w:usb2="00000009" w:usb3="00000000" w:csb0="000001FF" w:csb1="00000000"/>
  </w:font>
  <w:font w:name="Garamond">
    <w:altName w:val="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Helvetica-Bold">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EC65177"/>
    <w:multiLevelType w:val="hybridMultilevel"/>
    <w:tmpl w:val="F8B875C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76EB624A"/>
    <w:multiLevelType w:val="hybridMultilevel"/>
    <w:tmpl w:val="97AADB66"/>
    <w:lvl w:ilvl="0" w:tplc="3386E1BC">
      <w:start w:val="1"/>
      <w:numFmt w:val="decimal"/>
      <w:lvlText w:val="%1."/>
      <w:lvlJc w:val="left"/>
      <w:pPr>
        <w:ind w:left="-207" w:hanging="360"/>
      </w:pPr>
      <w:rPr>
        <w:rFonts w:hint="default"/>
      </w:rPr>
    </w:lvl>
    <w:lvl w:ilvl="1" w:tplc="08090019" w:tentative="1">
      <w:start w:val="1"/>
      <w:numFmt w:val="lowerLetter"/>
      <w:lvlText w:val="%2."/>
      <w:lvlJc w:val="left"/>
      <w:pPr>
        <w:ind w:left="513" w:hanging="360"/>
      </w:pPr>
    </w:lvl>
    <w:lvl w:ilvl="2" w:tplc="0809001B" w:tentative="1">
      <w:start w:val="1"/>
      <w:numFmt w:val="lowerRoman"/>
      <w:lvlText w:val="%3."/>
      <w:lvlJc w:val="right"/>
      <w:pPr>
        <w:ind w:left="1233" w:hanging="180"/>
      </w:pPr>
    </w:lvl>
    <w:lvl w:ilvl="3" w:tplc="0809000F" w:tentative="1">
      <w:start w:val="1"/>
      <w:numFmt w:val="decimal"/>
      <w:lvlText w:val="%4."/>
      <w:lvlJc w:val="left"/>
      <w:pPr>
        <w:ind w:left="1953" w:hanging="360"/>
      </w:pPr>
    </w:lvl>
    <w:lvl w:ilvl="4" w:tplc="08090019" w:tentative="1">
      <w:start w:val="1"/>
      <w:numFmt w:val="lowerLetter"/>
      <w:lvlText w:val="%5."/>
      <w:lvlJc w:val="left"/>
      <w:pPr>
        <w:ind w:left="2673" w:hanging="360"/>
      </w:pPr>
    </w:lvl>
    <w:lvl w:ilvl="5" w:tplc="0809001B" w:tentative="1">
      <w:start w:val="1"/>
      <w:numFmt w:val="lowerRoman"/>
      <w:lvlText w:val="%6."/>
      <w:lvlJc w:val="right"/>
      <w:pPr>
        <w:ind w:left="3393" w:hanging="180"/>
      </w:pPr>
    </w:lvl>
    <w:lvl w:ilvl="6" w:tplc="0809000F" w:tentative="1">
      <w:start w:val="1"/>
      <w:numFmt w:val="decimal"/>
      <w:lvlText w:val="%7."/>
      <w:lvlJc w:val="left"/>
      <w:pPr>
        <w:ind w:left="4113" w:hanging="360"/>
      </w:pPr>
    </w:lvl>
    <w:lvl w:ilvl="7" w:tplc="08090019" w:tentative="1">
      <w:start w:val="1"/>
      <w:numFmt w:val="lowerLetter"/>
      <w:lvlText w:val="%8."/>
      <w:lvlJc w:val="left"/>
      <w:pPr>
        <w:ind w:left="4833" w:hanging="360"/>
      </w:pPr>
    </w:lvl>
    <w:lvl w:ilvl="8" w:tplc="0809001B" w:tentative="1">
      <w:start w:val="1"/>
      <w:numFmt w:val="lowerRoman"/>
      <w:lvlText w:val="%9."/>
      <w:lvlJc w:val="right"/>
      <w:pPr>
        <w:ind w:left="5553"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6"/>
  <w:proofState w:spelling="clean" w:grammar="clean"/>
  <w:defaultTabStop w:val="720"/>
  <w:characterSpacingControl w:val="doNotCompress"/>
  <w:compat/>
  <w:rsids>
    <w:rsidRoot w:val="00463432"/>
    <w:rsid w:val="003E58D1"/>
    <w:rsid w:val="00463432"/>
    <w:rsid w:val="005769F3"/>
    <w:rsid w:val="00970DA3"/>
    <w:rsid w:val="009E3EDB"/>
    <w:rsid w:val="00A31477"/>
    <w:rsid w:val="00DF3698"/>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63432"/>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463432"/>
    <w:rPr>
      <w:color w:val="0000FF"/>
      <w:u w:val="single"/>
    </w:rPr>
  </w:style>
  <w:style w:type="paragraph" w:styleId="NormalWeb">
    <w:name w:val="Normal (Web)"/>
    <w:basedOn w:val="Normal"/>
    <w:uiPriority w:val="99"/>
    <w:semiHidden/>
    <w:unhideWhenUsed/>
    <w:rsid w:val="00463432"/>
    <w:pPr>
      <w:spacing w:before="100" w:beforeAutospacing="1" w:after="100" w:afterAutospacing="1"/>
    </w:pPr>
  </w:style>
  <w:style w:type="character" w:customStyle="1" w:styleId="apple-converted-space">
    <w:name w:val="apple-converted-space"/>
    <w:basedOn w:val="DefaultParagraphFont"/>
    <w:rsid w:val="00463432"/>
  </w:style>
  <w:style w:type="paragraph" w:customStyle="1" w:styleId="CcList">
    <w:name w:val="Cc List"/>
    <w:basedOn w:val="Normal"/>
    <w:rsid w:val="00463432"/>
    <w:pPr>
      <w:keepLines/>
      <w:spacing w:line="220" w:lineRule="atLeast"/>
      <w:ind w:left="360" w:hanging="360"/>
      <w:jc w:val="both"/>
    </w:pPr>
    <w:rPr>
      <w:rFonts w:ascii="Arial" w:hAnsi="Arial"/>
      <w:spacing w:val="-5"/>
      <w:sz w:val="20"/>
      <w:szCs w:val="20"/>
      <w:lang w:eastAsia="en-US"/>
    </w:rPr>
  </w:style>
  <w:style w:type="paragraph" w:styleId="ListParagraph">
    <w:name w:val="List Paragraph"/>
    <w:basedOn w:val="Normal"/>
    <w:uiPriority w:val="34"/>
    <w:qFormat/>
    <w:rsid w:val="00463432"/>
    <w:pPr>
      <w:ind w:left="720"/>
      <w:contextualSpacing/>
    </w:pPr>
  </w:style>
  <w:style w:type="paragraph" w:customStyle="1" w:styleId="Default">
    <w:name w:val="Default"/>
    <w:rsid w:val="00463432"/>
    <w:pPr>
      <w:autoSpaceDE w:val="0"/>
      <w:autoSpaceDN w:val="0"/>
      <w:adjustRightInd w:val="0"/>
      <w:spacing w:after="0" w:line="240" w:lineRule="auto"/>
    </w:pPr>
    <w:rPr>
      <w:rFonts w:ascii="Garamond" w:hAnsi="Garamond" w:cs="Garamond"/>
      <w:color w:val="000000"/>
      <w:sz w:val="24"/>
      <w:szCs w:val="24"/>
    </w:rPr>
  </w:style>
  <w:style w:type="character" w:customStyle="1" w:styleId="A0">
    <w:name w:val="A0"/>
    <w:uiPriority w:val="99"/>
    <w:rsid w:val="00463432"/>
    <w:rPr>
      <w:rFonts w:cs="Garamond"/>
      <w:color w:val="000000"/>
      <w:sz w:val="20"/>
      <w:szCs w:val="20"/>
    </w:rPr>
  </w:style>
  <w:style w:type="paragraph" w:styleId="BalloonText">
    <w:name w:val="Balloon Text"/>
    <w:basedOn w:val="Normal"/>
    <w:link w:val="BalloonTextChar"/>
    <w:uiPriority w:val="99"/>
    <w:semiHidden/>
    <w:unhideWhenUsed/>
    <w:rsid w:val="00463432"/>
    <w:rPr>
      <w:rFonts w:ascii="Tahoma" w:hAnsi="Tahoma" w:cs="Tahoma"/>
      <w:sz w:val="16"/>
      <w:szCs w:val="16"/>
    </w:rPr>
  </w:style>
  <w:style w:type="character" w:customStyle="1" w:styleId="BalloonTextChar">
    <w:name w:val="Balloon Text Char"/>
    <w:basedOn w:val="DefaultParagraphFont"/>
    <w:link w:val="BalloonText"/>
    <w:uiPriority w:val="99"/>
    <w:semiHidden/>
    <w:rsid w:val="00463432"/>
    <w:rPr>
      <w:rFonts w:ascii="Tahoma" w:eastAsia="Times New Roman" w:hAnsi="Tahoma" w:cs="Tahoma"/>
      <w:sz w:val="16"/>
      <w:szCs w:val="16"/>
      <w:lang w:eastAsia="en-GB"/>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hyperlink" Target="http://en.wikipedia.org/wiki/Georgian_architecture" TargetMode="External"/><Relationship Id="rId18" Type="http://schemas.openxmlformats.org/officeDocument/2006/relationships/hyperlink" Target="http://en.wikipedia.org/wiki/Dickens_family" TargetMode="External"/><Relationship Id="rId3" Type="http://schemas.openxmlformats.org/officeDocument/2006/relationships/settings" Target="settings.xml"/><Relationship Id="rId21" Type="http://schemas.openxmlformats.org/officeDocument/2006/relationships/hyperlink" Target="http://en.wikipedia.org/wiki/Doughty_Street" TargetMode="External"/><Relationship Id="rId7" Type="http://schemas.openxmlformats.org/officeDocument/2006/relationships/image" Target="media/image3.jpeg"/><Relationship Id="rId12" Type="http://schemas.openxmlformats.org/officeDocument/2006/relationships/hyperlink" Target="http://en.wikipedia.org/wiki/London_Borough_of_Camden" TargetMode="External"/><Relationship Id="rId17" Type="http://schemas.openxmlformats.org/officeDocument/2006/relationships/hyperlink" Target="http://en.wikipedia.org/wiki/Charles_Dickens" TargetMode="External"/><Relationship Id="rId2" Type="http://schemas.openxmlformats.org/officeDocument/2006/relationships/styles" Target="styles.xml"/><Relationship Id="rId16" Type="http://schemas.openxmlformats.org/officeDocument/2006/relationships/hyperlink" Target="http://en.wikipedia.org/wiki/London_Post_Office_Railway" TargetMode="External"/><Relationship Id="rId20" Type="http://schemas.openxmlformats.org/officeDocument/2006/relationships/hyperlink" Target="http://en.wikipedia.org/wiki/Charles_Dickens_Museum,_London" TargetMode="Externa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hyperlink" Target="http://en.wikipedia.org/wiki/Holborn" TargetMode="External"/><Relationship Id="rId24" Type="http://schemas.openxmlformats.org/officeDocument/2006/relationships/theme" Target="theme/theme1.xml"/><Relationship Id="rId5" Type="http://schemas.openxmlformats.org/officeDocument/2006/relationships/image" Target="media/image1.emf"/><Relationship Id="rId15" Type="http://schemas.openxmlformats.org/officeDocument/2006/relationships/hyperlink" Target="http://en.wikipedia.org/wiki/Doughty_Street" TargetMode="External"/><Relationship Id="rId23" Type="http://schemas.openxmlformats.org/officeDocument/2006/relationships/fontTable" Target="fontTable.xml"/><Relationship Id="rId10" Type="http://schemas.openxmlformats.org/officeDocument/2006/relationships/image" Target="media/image6.jpeg"/><Relationship Id="rId19" Type="http://schemas.openxmlformats.org/officeDocument/2006/relationships/hyperlink" Target="http://en.wikipedia.org/wiki/Oliver_Twist" TargetMode="External"/><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hyperlink" Target="http://en.wikipedia.org/wiki/Doughty_Street" TargetMode="External"/><Relationship Id="rId22"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1227</TotalTime>
  <Pages>9</Pages>
  <Words>2604</Words>
  <Characters>14849</Characters>
  <Application>Microsoft Office Word</Application>
  <DocSecurity>0</DocSecurity>
  <Lines>123</Lines>
  <Paragraphs>34</Paragraphs>
  <ScaleCrop>false</ScaleCrop>
  <Company/>
  <LinksUpToDate>false</LinksUpToDate>
  <CharactersWithSpaces>17419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Maggie</dc:creator>
  <cp:lastModifiedBy>Maggie</cp:lastModifiedBy>
  <cp:revision>3</cp:revision>
  <dcterms:created xsi:type="dcterms:W3CDTF">2014-12-03T15:18:00Z</dcterms:created>
  <dcterms:modified xsi:type="dcterms:W3CDTF">2014-12-04T12:09:00Z</dcterms:modified>
</cp:coreProperties>
</file>