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F97" w:rsidRDefault="00751F97" w:rsidP="00751F97">
      <w:pPr>
        <w:ind w:left="-567" w:right="-625"/>
        <w:rPr>
          <w:b/>
          <w:sz w:val="52"/>
          <w:szCs w:val="52"/>
        </w:rPr>
      </w:pPr>
      <w:r>
        <w:rPr>
          <w:b/>
          <w:sz w:val="52"/>
          <w:szCs w:val="52"/>
        </w:rPr>
        <w:t>Design and Access Statement</w:t>
      </w:r>
    </w:p>
    <w:p w:rsidR="00751F97" w:rsidRPr="00207D15" w:rsidRDefault="00751F97" w:rsidP="00751F97">
      <w:pPr>
        <w:ind w:left="-567" w:right="-625"/>
        <w:rPr>
          <w:sz w:val="44"/>
          <w:szCs w:val="44"/>
        </w:rPr>
      </w:pPr>
      <w:r w:rsidRPr="00207D15">
        <w:rPr>
          <w:sz w:val="44"/>
          <w:szCs w:val="44"/>
        </w:rPr>
        <w:t xml:space="preserve">50 Doughty Street </w:t>
      </w:r>
    </w:p>
    <w:p w:rsidR="00751F97" w:rsidRDefault="00751F97" w:rsidP="00751F97">
      <w:pPr>
        <w:ind w:left="-567" w:right="-625"/>
        <w:rPr>
          <w:color w:val="000000"/>
          <w:sz w:val="44"/>
          <w:szCs w:val="44"/>
          <w:shd w:val="clear" w:color="auto" w:fill="FFFFFF"/>
        </w:rPr>
      </w:pPr>
      <w:r w:rsidRPr="00207D15">
        <w:rPr>
          <w:color w:val="000000"/>
          <w:sz w:val="44"/>
          <w:szCs w:val="44"/>
          <w:shd w:val="clear" w:color="auto" w:fill="FFFFFF"/>
        </w:rPr>
        <w:t xml:space="preserve">London </w:t>
      </w:r>
    </w:p>
    <w:p w:rsidR="00751F97" w:rsidRPr="00207D15" w:rsidRDefault="00751F97" w:rsidP="00751F97">
      <w:pPr>
        <w:ind w:left="-567" w:right="-625"/>
        <w:rPr>
          <w:sz w:val="44"/>
          <w:szCs w:val="44"/>
        </w:rPr>
      </w:pPr>
      <w:r w:rsidRPr="00207D15">
        <w:rPr>
          <w:color w:val="000000"/>
          <w:sz w:val="44"/>
          <w:szCs w:val="44"/>
          <w:shd w:val="clear" w:color="auto" w:fill="FFFFFF"/>
        </w:rPr>
        <w:t>WC1N 2JS</w:t>
      </w:r>
      <w:r w:rsidRPr="00207D15">
        <w:rPr>
          <w:rStyle w:val="apple-converted-space"/>
          <w:color w:val="000000"/>
          <w:sz w:val="44"/>
          <w:szCs w:val="44"/>
          <w:shd w:val="clear" w:color="auto" w:fill="FFFFFF"/>
        </w:rPr>
        <w:t> </w:t>
      </w:r>
      <w:r w:rsidRPr="00207D15">
        <w:rPr>
          <w:color w:val="000000"/>
          <w:sz w:val="44"/>
          <w:szCs w:val="44"/>
          <w:shd w:val="clear" w:color="auto" w:fill="FFFFFF"/>
        </w:rPr>
        <w:t>‎</w:t>
      </w:r>
    </w:p>
    <w:p w:rsidR="00751F97" w:rsidRDefault="00751F97" w:rsidP="00751F97">
      <w:pPr>
        <w:ind w:left="-567" w:right="-625"/>
        <w:rPr>
          <w:b/>
          <w:sz w:val="52"/>
          <w:szCs w:val="52"/>
        </w:rPr>
      </w:pPr>
    </w:p>
    <w:p w:rsidR="00751F97" w:rsidRDefault="00751F97" w:rsidP="00751F97">
      <w:pPr>
        <w:ind w:left="-567" w:right="-625"/>
        <w:rPr>
          <w:b/>
          <w:sz w:val="52"/>
          <w:szCs w:val="52"/>
        </w:rPr>
      </w:pPr>
    </w:p>
    <w:p w:rsidR="00751F97" w:rsidRDefault="00751F97" w:rsidP="00751F97">
      <w:pPr>
        <w:ind w:left="-567" w:right="-625"/>
        <w:rPr>
          <w:b/>
          <w:sz w:val="52"/>
          <w:szCs w:val="52"/>
        </w:rPr>
      </w:pPr>
    </w:p>
    <w:p w:rsidR="00751F97" w:rsidRPr="00BB013B" w:rsidRDefault="00751F97" w:rsidP="00751F97">
      <w:pPr>
        <w:ind w:left="-567" w:right="-625"/>
        <w:rPr>
          <w:b/>
          <w:sz w:val="52"/>
          <w:szCs w:val="52"/>
        </w:rPr>
      </w:pPr>
      <w:r>
        <w:rPr>
          <w:b/>
          <w:noProof/>
          <w:sz w:val="52"/>
          <w:szCs w:val="52"/>
        </w:rPr>
        <w:drawing>
          <wp:inline distT="0" distB="0" distL="0" distR="0">
            <wp:extent cx="2581561" cy="4124325"/>
            <wp:effectExtent l="19050" t="0" r="9239"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l="26756" r="31531"/>
                    <a:stretch>
                      <a:fillRect/>
                    </a:stretch>
                  </pic:blipFill>
                  <pic:spPr bwMode="auto">
                    <a:xfrm>
                      <a:off x="0" y="0"/>
                      <a:ext cx="2583817" cy="4127929"/>
                    </a:xfrm>
                    <a:prstGeom prst="rect">
                      <a:avLst/>
                    </a:prstGeom>
                    <a:noFill/>
                    <a:ln w="9525">
                      <a:noFill/>
                      <a:miter lim="800000"/>
                      <a:headEnd/>
                      <a:tailEnd/>
                    </a:ln>
                  </pic:spPr>
                </pic:pic>
              </a:graphicData>
            </a:graphic>
          </wp:inline>
        </w:drawing>
      </w:r>
    </w:p>
    <w:p w:rsidR="00751F97" w:rsidRDefault="00751F97" w:rsidP="00751F97">
      <w:pPr>
        <w:ind w:right="-625"/>
        <w:rPr>
          <w:sz w:val="44"/>
          <w:szCs w:val="44"/>
        </w:rPr>
      </w:pPr>
    </w:p>
    <w:p w:rsidR="000F2405" w:rsidRDefault="00751F97" w:rsidP="000F2405">
      <w:pPr>
        <w:pStyle w:val="ListParagraph"/>
        <w:numPr>
          <w:ilvl w:val="0"/>
          <w:numId w:val="1"/>
        </w:numPr>
        <w:spacing w:after="200" w:line="276" w:lineRule="auto"/>
      </w:pPr>
      <w:r>
        <w:t>To apply for a variation to the permission granted on 9</w:t>
      </w:r>
      <w:r w:rsidRPr="00751F97">
        <w:rPr>
          <w:vertAlign w:val="superscript"/>
        </w:rPr>
        <w:t>th</w:t>
      </w:r>
      <w:r>
        <w:t xml:space="preserve"> July 2014 </w:t>
      </w:r>
      <w:r w:rsidR="000F2405" w:rsidRPr="00031515">
        <w:rPr>
          <w:rStyle w:val="A0"/>
          <w:sz w:val="24"/>
          <w:szCs w:val="24"/>
        </w:rPr>
        <w:t>2014/3082/</w:t>
      </w:r>
      <w:r w:rsidR="000F2405">
        <w:rPr>
          <w:rStyle w:val="A0"/>
          <w:sz w:val="24"/>
          <w:szCs w:val="24"/>
        </w:rPr>
        <w:t>P in order to alter the iron railings for which permission was gained to use a brick wall to match the immediate surroundings.</w:t>
      </w:r>
    </w:p>
    <w:p w:rsidR="00751F97" w:rsidRDefault="00751F97" w:rsidP="00751F97">
      <w:pPr>
        <w:ind w:left="-567" w:right="-625"/>
      </w:pPr>
    </w:p>
    <w:p w:rsidR="00751F97" w:rsidRDefault="00751F97" w:rsidP="00751F97">
      <w:pPr>
        <w:ind w:left="-567" w:right="-625"/>
      </w:pPr>
    </w:p>
    <w:p w:rsidR="00751F97" w:rsidRDefault="00751F97" w:rsidP="00751F97">
      <w:pPr>
        <w:ind w:left="-567" w:right="-625"/>
      </w:pPr>
    </w:p>
    <w:p w:rsidR="00751F97" w:rsidRDefault="00751F97" w:rsidP="00751F97">
      <w:pPr>
        <w:ind w:left="-567" w:right="-625"/>
      </w:pPr>
    </w:p>
    <w:p w:rsidR="00751F97" w:rsidRDefault="00751F97" w:rsidP="00751F97">
      <w:pPr>
        <w:ind w:left="-567" w:right="-625"/>
      </w:pPr>
    </w:p>
    <w:p w:rsidR="00751F97" w:rsidRDefault="00751F97" w:rsidP="00751F97">
      <w:pPr>
        <w:pStyle w:val="Default"/>
      </w:pPr>
      <w:r>
        <w:lastRenderedPageBreak/>
        <w:t xml:space="preserve">This Design and Access Statement is to support </w:t>
      </w:r>
      <w:r w:rsidR="00B74BFC">
        <w:t>a minor amendment application from the permission granted</w:t>
      </w:r>
      <w:r>
        <w:t xml:space="preserve"> for the internal and minor external rear alteration works to existing residence at 50 Doughty Street, in the Conservation Area of Bloomsbury.  It is to be read in conjunction with drawings and Heritage Report Statement   provided </w:t>
      </w:r>
      <w:r>
        <w:rPr>
          <w:rFonts w:ascii="Times New Roman" w:hAnsi="Times New Roman" w:cs="Times New Roman"/>
          <w:color w:val="auto"/>
          <w:sz w:val="22"/>
          <w:szCs w:val="22"/>
        </w:rPr>
        <w:t xml:space="preserve">This application is further to </w:t>
      </w:r>
      <w:r>
        <w:t>the Listed building consent (Ref: 2013/4163/L) which was granted for minor internal alterations to the ground floor rooms.</w:t>
      </w:r>
    </w:p>
    <w:p w:rsidR="00751F97" w:rsidRPr="00031515" w:rsidRDefault="00751F97" w:rsidP="00751F97">
      <w:pPr>
        <w:pStyle w:val="Default"/>
        <w:rPr>
          <w:rStyle w:val="A0"/>
          <w:sz w:val="24"/>
          <w:szCs w:val="24"/>
        </w:rPr>
      </w:pPr>
      <w:r w:rsidRPr="00031515">
        <w:rPr>
          <w:rStyle w:val="A0"/>
          <w:sz w:val="24"/>
          <w:szCs w:val="24"/>
        </w:rPr>
        <w:t>In the design of the proposed scheme, the following planning guidelines have been taken into consideration: Repairs and Alterations to Listed Buildings &amp; Planning Policy Guidance 15 - Planning and Historical Environment. Also further to Listed building consent and planning consent Ref 2014/3080/L and 2014/3082/P for rear alterations.</w:t>
      </w:r>
    </w:p>
    <w:p w:rsidR="00751F97" w:rsidRDefault="00751F97" w:rsidP="00751F97">
      <w:pPr>
        <w:pStyle w:val="Default"/>
        <w:rPr>
          <w:rStyle w:val="A0"/>
        </w:rPr>
      </w:pPr>
    </w:p>
    <w:p w:rsidR="00751F97" w:rsidRDefault="00751F97" w:rsidP="00751F97">
      <w:pPr>
        <w:pStyle w:val="Default"/>
        <w:rPr>
          <w:rStyle w:val="A0"/>
        </w:rPr>
      </w:pPr>
    </w:p>
    <w:p w:rsidR="00751F97" w:rsidRDefault="00751F97" w:rsidP="00751F97">
      <w:pPr>
        <w:pStyle w:val="Default"/>
      </w:pPr>
      <w:r>
        <w:rPr>
          <w:noProof/>
          <w:lang w:eastAsia="en-GB"/>
        </w:rPr>
        <w:drawing>
          <wp:inline distT="0" distB="0" distL="0" distR="0">
            <wp:extent cx="3571875" cy="314325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571875" cy="3143250"/>
                    </a:xfrm>
                    <a:prstGeom prst="rect">
                      <a:avLst/>
                    </a:prstGeom>
                    <a:noFill/>
                    <a:ln w="9525">
                      <a:noFill/>
                      <a:miter lim="800000"/>
                      <a:headEnd/>
                      <a:tailEnd/>
                    </a:ln>
                  </pic:spPr>
                </pic:pic>
              </a:graphicData>
            </a:graphic>
          </wp:inline>
        </w:drawing>
      </w:r>
    </w:p>
    <w:p w:rsidR="00751F97" w:rsidRDefault="00751F97" w:rsidP="00751F97">
      <w:pPr>
        <w:pStyle w:val="Default"/>
      </w:pPr>
    </w:p>
    <w:p w:rsidR="00751F97" w:rsidRPr="002E34B0" w:rsidRDefault="00751F97" w:rsidP="00751F97">
      <w:pPr>
        <w:pStyle w:val="Default"/>
      </w:pPr>
      <w:r>
        <w:rPr>
          <w:noProof/>
          <w:lang w:eastAsia="en-GB"/>
        </w:rPr>
        <w:drawing>
          <wp:inline distT="0" distB="0" distL="0" distR="0">
            <wp:extent cx="4002740" cy="3476625"/>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002740" cy="3476625"/>
                    </a:xfrm>
                    <a:prstGeom prst="rect">
                      <a:avLst/>
                    </a:prstGeom>
                    <a:noFill/>
                    <a:ln w="9525">
                      <a:noFill/>
                      <a:miter lim="800000"/>
                      <a:headEnd/>
                      <a:tailEnd/>
                    </a:ln>
                  </pic:spPr>
                </pic:pic>
              </a:graphicData>
            </a:graphic>
          </wp:inline>
        </w:drawing>
      </w:r>
    </w:p>
    <w:p w:rsidR="00751F97" w:rsidRDefault="00751F97" w:rsidP="00751F97"/>
    <w:p w:rsidR="00751F97" w:rsidRPr="008D450A" w:rsidRDefault="00751F97" w:rsidP="00751F97">
      <w:pPr>
        <w:rPr>
          <w:rStyle w:val="A0"/>
          <w:sz w:val="28"/>
          <w:szCs w:val="28"/>
        </w:rPr>
      </w:pPr>
      <w:r w:rsidRPr="008D450A">
        <w:rPr>
          <w:rStyle w:val="A0"/>
          <w:sz w:val="28"/>
          <w:szCs w:val="28"/>
        </w:rPr>
        <w:t>50 Doughty Street is located in the cent</w:t>
      </w:r>
      <w:r>
        <w:rPr>
          <w:rStyle w:val="A0"/>
          <w:sz w:val="28"/>
          <w:szCs w:val="28"/>
        </w:rPr>
        <w:t>re</w:t>
      </w:r>
      <w:r w:rsidRPr="008D450A">
        <w:rPr>
          <w:rStyle w:val="A0"/>
          <w:sz w:val="28"/>
          <w:szCs w:val="28"/>
        </w:rPr>
        <w:t xml:space="preserve"> of London in the borough of Camden. It is an elegant Grade II listed Georgian five-storey terraced property in the conservation area of Bloomsbury, of residential use.</w:t>
      </w:r>
    </w:p>
    <w:p w:rsidR="00751F97" w:rsidRPr="008D450A" w:rsidRDefault="00751F97" w:rsidP="00751F97">
      <w:pPr>
        <w:rPr>
          <w:rStyle w:val="A0"/>
          <w:sz w:val="28"/>
          <w:szCs w:val="28"/>
        </w:rPr>
      </w:pPr>
    </w:p>
    <w:p w:rsidR="00751F97" w:rsidRPr="008D450A" w:rsidRDefault="00751F97" w:rsidP="00751F97">
      <w:pPr>
        <w:rPr>
          <w:rStyle w:val="A0"/>
          <w:sz w:val="28"/>
          <w:szCs w:val="28"/>
        </w:rPr>
      </w:pPr>
    </w:p>
    <w:p w:rsidR="00751F97" w:rsidRPr="00DE188F" w:rsidRDefault="00751F97" w:rsidP="00751F97">
      <w:pPr>
        <w:pStyle w:val="Pa3"/>
        <w:jc w:val="both"/>
        <w:rPr>
          <w:rFonts w:cs="Garamond"/>
          <w:color w:val="000000"/>
        </w:rPr>
      </w:pPr>
      <w:r w:rsidRPr="00DE188F">
        <w:rPr>
          <w:rStyle w:val="A0"/>
        </w:rPr>
        <w:t>The house was completed in 1820 and grade ll listed along with its neighbours in 1974, see listing description below. In 2007, planning and listed building consent was granted for its change of use and alterations from office to residential. In 2013 Listed building consent (Ref: 2013/4163/L) was granted for very minor internal alterations to the ground floor rooms.</w:t>
      </w:r>
    </w:p>
    <w:p w:rsidR="00751F97" w:rsidRPr="00DE188F" w:rsidRDefault="00751F97" w:rsidP="00751F97">
      <w:pPr>
        <w:pStyle w:val="Pa3"/>
        <w:jc w:val="both"/>
        <w:rPr>
          <w:rFonts w:cs="Garamond"/>
          <w:color w:val="000000"/>
        </w:rPr>
      </w:pPr>
      <w:r w:rsidRPr="00DE188F">
        <w:rPr>
          <w:rStyle w:val="A0"/>
        </w:rPr>
        <w:t>The proposed alterations do not affect any of the features described in the listing below.</w:t>
      </w:r>
    </w:p>
    <w:p w:rsidR="00751F97" w:rsidRPr="00DE188F" w:rsidRDefault="00751F97" w:rsidP="00751F97">
      <w:pPr>
        <w:pStyle w:val="Pa3"/>
        <w:jc w:val="both"/>
        <w:rPr>
          <w:rFonts w:cs="Garamond"/>
          <w:color w:val="000000"/>
        </w:rPr>
      </w:pPr>
      <w:r w:rsidRPr="00DE188F">
        <w:rPr>
          <w:rStyle w:val="A0"/>
        </w:rPr>
        <w:t>Listed building details</w:t>
      </w:r>
    </w:p>
    <w:p w:rsidR="00751F97" w:rsidRPr="00DE188F" w:rsidRDefault="00751F97" w:rsidP="00751F97">
      <w:pPr>
        <w:pStyle w:val="Pa3"/>
        <w:jc w:val="both"/>
        <w:rPr>
          <w:rFonts w:cs="Garamond"/>
          <w:color w:val="000000"/>
        </w:rPr>
      </w:pPr>
      <w:r w:rsidRPr="00DE188F">
        <w:rPr>
          <w:rStyle w:val="A0"/>
        </w:rPr>
        <w:t>Location: (East side) Nos.39-47 AND 49-62 (Consecutive) and attached railings</w:t>
      </w:r>
    </w:p>
    <w:p w:rsidR="00751F97" w:rsidRPr="00DE188F" w:rsidRDefault="00751F97" w:rsidP="00751F97">
      <w:pPr>
        <w:pStyle w:val="Pa3"/>
        <w:jc w:val="both"/>
        <w:rPr>
          <w:rFonts w:cs="Garamond"/>
          <w:color w:val="000000"/>
        </w:rPr>
      </w:pPr>
      <w:r w:rsidRPr="00DE188F">
        <w:rPr>
          <w:rStyle w:val="A0"/>
        </w:rPr>
        <w:t>Street: Doughty Street</w:t>
      </w:r>
    </w:p>
    <w:p w:rsidR="00751F97" w:rsidRPr="00DE188F" w:rsidRDefault="00751F97" w:rsidP="00751F97">
      <w:pPr>
        <w:pStyle w:val="Pa3"/>
        <w:jc w:val="both"/>
        <w:rPr>
          <w:rFonts w:cs="Garamond"/>
          <w:color w:val="000000"/>
        </w:rPr>
      </w:pPr>
      <w:r w:rsidRPr="00DE188F">
        <w:rPr>
          <w:rStyle w:val="A0"/>
        </w:rPr>
        <w:t>Grade: II</w:t>
      </w:r>
    </w:p>
    <w:p w:rsidR="00751F97" w:rsidRPr="00DE188F" w:rsidRDefault="00751F97" w:rsidP="00751F97">
      <w:pPr>
        <w:pStyle w:val="Pa3"/>
        <w:jc w:val="both"/>
        <w:rPr>
          <w:rFonts w:cs="Garamond"/>
          <w:color w:val="000000"/>
        </w:rPr>
      </w:pPr>
      <w:r w:rsidRPr="00DE188F">
        <w:rPr>
          <w:rStyle w:val="A0"/>
        </w:rPr>
        <w:t>Reference No: 798-1-31196</w:t>
      </w:r>
    </w:p>
    <w:p w:rsidR="00751F97" w:rsidRPr="00DE188F" w:rsidRDefault="00751F97" w:rsidP="00751F97">
      <w:pPr>
        <w:pStyle w:val="Pa3"/>
        <w:jc w:val="both"/>
        <w:rPr>
          <w:rFonts w:cs="Garamond"/>
          <w:color w:val="000000"/>
        </w:rPr>
      </w:pPr>
      <w:r w:rsidRPr="00DE188F">
        <w:rPr>
          <w:rStyle w:val="A0"/>
        </w:rPr>
        <w:t>Date of listing: May 14 1974 12:00AM</w:t>
      </w:r>
    </w:p>
    <w:p w:rsidR="00751F97" w:rsidRPr="00DE188F" w:rsidRDefault="00751F97" w:rsidP="00751F97">
      <w:pPr>
        <w:pStyle w:val="Pa3"/>
        <w:jc w:val="both"/>
        <w:rPr>
          <w:rFonts w:cs="Garamond"/>
          <w:color w:val="000000"/>
        </w:rPr>
      </w:pPr>
      <w:r w:rsidRPr="00DE188F">
        <w:rPr>
          <w:rStyle w:val="A0"/>
        </w:rPr>
        <w:t>Listed Building Description:</w:t>
      </w:r>
    </w:p>
    <w:p w:rsidR="00751F97" w:rsidRPr="00DE188F" w:rsidRDefault="00751F97" w:rsidP="00751F97">
      <w:pPr>
        <w:pStyle w:val="Pa3"/>
        <w:jc w:val="both"/>
        <w:rPr>
          <w:rFonts w:cs="Garamond"/>
          <w:color w:val="000000"/>
        </w:rPr>
      </w:pPr>
      <w:r w:rsidRPr="00DE188F">
        <w:rPr>
          <w:rStyle w:val="A0"/>
        </w:rPr>
        <w:t>Terrace of 23 houses, excluding No.48 which is listed separately (qv). Nos 39-46 c1792; Nos 47-62 c1807-9; terrace completed by 1820. No.62 rebuilt in facsimile since 1974. Built by J Wigg, G Slaton and J Wilson. Multi-coloured stock brick most with evidence of tuck pointing; No.45 painted. Plain stucco first-floor sill band. Slate mansard roofs with dormers except Nos 53-55 and 62. Nos 39-47, 49-52 and 56-61: three storeys, attics and dormers. Three windows each; No.39 with four windows (one blind) and three-window return to Guilford Street. Round-arched doorways with panelled or recessed pilaster-jambs, cornice-heads, most with patterned fanlights and panelled doors. Nos 44-47, 49, 51 and 52 have doorways with stuccoed surrounds; Nos 57-61, doorways with Greek Doric engaged columns carrying cornice heads with guttae. Gauged brick flat arches to recessed, mostly 2-pane sashes. Nos 49, 52, 56, 57 and 60 with cast-iron balconies to first-floor windows. Stucco cornices and blocking courses, except No.39. Most houses with original lead rainwater heads and pipes. INTERIORS: not inspected. Nos 53-55 and 62: four storeys and basements. Three windows each, No.62 with 3-window return to Roger Street, plus three-storey three-window extension. Nos 53-54, round-arched doorways with moulded jambs and lion-head stops, cornice-heads and patterned radial fanlights. No.55 has projecting round-arched, rusticated</w:t>
      </w:r>
    </w:p>
    <w:p w:rsidR="00751F97" w:rsidRPr="00DE188F" w:rsidRDefault="00751F97" w:rsidP="00751F97">
      <w:pPr>
        <w:rPr>
          <w:rStyle w:val="A0"/>
          <w:rFonts w:ascii="Garamond" w:hAnsi="Garamond"/>
        </w:rPr>
      </w:pPr>
      <w:r w:rsidRPr="00DE188F">
        <w:rPr>
          <w:rStyle w:val="A0"/>
          <w:rFonts w:ascii="Garamond" w:hAnsi="Garamond"/>
        </w:rPr>
        <w:t>stucco portico with cornice and later C19 doorway. Patterned, half-glazed door and overlight. No.62 has return with projecting Doric porch, part-glazed doors and patterned fanlight. Gauged brick flat arches to recessed sash windows; first-floor with cast-iron balconies. Cornice, continuing from other houses in terrace, at third-floor level. INTERIORS: not inspected but Nos 53-55 noted to have stick baluster stairs. SUBSIDIARY FEATURES: attached cast-iron railings with urn finials to areas. (Survey of London: Vol. XXIV, King’s Cross Neighbourhood, Parish of St Pancras, IV: London: -1952: 50-54).</w:t>
      </w:r>
    </w:p>
    <w:p w:rsidR="00751F97" w:rsidRDefault="00751F97" w:rsidP="00751F97">
      <w:pPr>
        <w:rPr>
          <w:rStyle w:val="A0"/>
          <w:rFonts w:ascii="Garamond" w:hAnsi="Garamond"/>
          <w:sz w:val="28"/>
          <w:szCs w:val="28"/>
        </w:rPr>
      </w:pPr>
    </w:p>
    <w:p w:rsidR="00751F97" w:rsidRDefault="00751F97" w:rsidP="00751F97">
      <w:pPr>
        <w:rPr>
          <w:rStyle w:val="A0"/>
          <w:rFonts w:ascii="Garamond" w:hAnsi="Garamond"/>
          <w:sz w:val="28"/>
          <w:szCs w:val="28"/>
        </w:rPr>
      </w:pPr>
    </w:p>
    <w:p w:rsidR="00751F97" w:rsidRDefault="00751F97" w:rsidP="00751F97">
      <w:pPr>
        <w:rPr>
          <w:rStyle w:val="A0"/>
          <w:rFonts w:ascii="Garamond" w:hAnsi="Garamond"/>
          <w:sz w:val="28"/>
          <w:szCs w:val="28"/>
        </w:rPr>
      </w:pPr>
    </w:p>
    <w:p w:rsidR="00751F97" w:rsidRDefault="00751F97" w:rsidP="00751F97">
      <w:pPr>
        <w:rPr>
          <w:rStyle w:val="A0"/>
          <w:rFonts w:ascii="Garamond" w:hAnsi="Garamond"/>
          <w:sz w:val="28"/>
          <w:szCs w:val="28"/>
        </w:rPr>
      </w:pPr>
    </w:p>
    <w:p w:rsidR="00751F97" w:rsidRDefault="00751F97" w:rsidP="00751F97">
      <w:pPr>
        <w:rPr>
          <w:rStyle w:val="A0"/>
          <w:rFonts w:ascii="Garamond" w:hAnsi="Garamond"/>
          <w:sz w:val="28"/>
          <w:szCs w:val="28"/>
        </w:rPr>
      </w:pPr>
    </w:p>
    <w:p w:rsidR="00751F97" w:rsidRDefault="00751F97" w:rsidP="00751F97">
      <w:pPr>
        <w:rPr>
          <w:rStyle w:val="A0"/>
          <w:rFonts w:ascii="Garamond" w:hAnsi="Garamond"/>
          <w:sz w:val="28"/>
          <w:szCs w:val="28"/>
        </w:rPr>
      </w:pPr>
    </w:p>
    <w:p w:rsidR="00751F97" w:rsidRDefault="00751F97" w:rsidP="00751F97">
      <w:pPr>
        <w:rPr>
          <w:rStyle w:val="A0"/>
          <w:rFonts w:ascii="Garamond" w:hAnsi="Garamond"/>
          <w:sz w:val="28"/>
          <w:szCs w:val="28"/>
        </w:rPr>
      </w:pPr>
    </w:p>
    <w:p w:rsidR="00751F97" w:rsidRDefault="00751F97" w:rsidP="00751F97">
      <w:pPr>
        <w:rPr>
          <w:rStyle w:val="A0"/>
          <w:rFonts w:ascii="Garamond" w:hAnsi="Garamond"/>
          <w:sz w:val="28"/>
          <w:szCs w:val="28"/>
        </w:rPr>
      </w:pPr>
    </w:p>
    <w:p w:rsidR="00751F97" w:rsidRDefault="00751F97" w:rsidP="00751F97">
      <w:pPr>
        <w:rPr>
          <w:rStyle w:val="A0"/>
          <w:rFonts w:ascii="Garamond" w:hAnsi="Garamond"/>
          <w:sz w:val="28"/>
          <w:szCs w:val="28"/>
        </w:rPr>
      </w:pPr>
    </w:p>
    <w:p w:rsidR="00751F97" w:rsidRDefault="00751F97" w:rsidP="00751F97">
      <w:pPr>
        <w:rPr>
          <w:rStyle w:val="A0"/>
          <w:rFonts w:ascii="Garamond" w:hAnsi="Garamond"/>
          <w:sz w:val="28"/>
          <w:szCs w:val="28"/>
        </w:rPr>
      </w:pPr>
    </w:p>
    <w:p w:rsidR="00751F97" w:rsidRDefault="00751F97" w:rsidP="00751F97">
      <w:pPr>
        <w:rPr>
          <w:rStyle w:val="A0"/>
          <w:rFonts w:ascii="Garamond" w:hAnsi="Garamond"/>
          <w:sz w:val="28"/>
          <w:szCs w:val="28"/>
        </w:rPr>
      </w:pPr>
    </w:p>
    <w:p w:rsidR="00751F97" w:rsidRDefault="00751F97" w:rsidP="00751F97">
      <w:pPr>
        <w:rPr>
          <w:rStyle w:val="A0"/>
          <w:rFonts w:ascii="Garamond" w:hAnsi="Garamond"/>
          <w:sz w:val="28"/>
          <w:szCs w:val="28"/>
        </w:rPr>
      </w:pPr>
    </w:p>
    <w:p w:rsidR="00751F97" w:rsidRDefault="00751F97" w:rsidP="00751F97">
      <w:pPr>
        <w:rPr>
          <w:rStyle w:val="A0"/>
          <w:rFonts w:ascii="Garamond" w:hAnsi="Garamond"/>
          <w:sz w:val="28"/>
          <w:szCs w:val="28"/>
        </w:rPr>
      </w:pPr>
    </w:p>
    <w:p w:rsidR="00751F97" w:rsidRDefault="00751F97" w:rsidP="00751F97">
      <w:pPr>
        <w:rPr>
          <w:rStyle w:val="A0"/>
          <w:rFonts w:ascii="Garamond" w:hAnsi="Garamond"/>
          <w:sz w:val="28"/>
          <w:szCs w:val="28"/>
        </w:rPr>
      </w:pPr>
    </w:p>
    <w:p w:rsidR="00751F97" w:rsidRDefault="00751F97" w:rsidP="00751F97">
      <w:pPr>
        <w:rPr>
          <w:rStyle w:val="A0"/>
          <w:rFonts w:ascii="Garamond" w:hAnsi="Garamond"/>
          <w:sz w:val="28"/>
          <w:szCs w:val="28"/>
        </w:rPr>
      </w:pPr>
    </w:p>
    <w:p w:rsidR="00751F97" w:rsidRDefault="00751F97" w:rsidP="00751F97">
      <w:pPr>
        <w:autoSpaceDE w:val="0"/>
        <w:autoSpaceDN w:val="0"/>
        <w:adjustRightInd w:val="0"/>
      </w:pPr>
      <w:r>
        <w:t xml:space="preserve">Please refer to drawings – </w:t>
      </w:r>
      <w:r w:rsidR="000F2405">
        <w:t xml:space="preserve"> 50.007; 50.008; 50.009</w:t>
      </w:r>
    </w:p>
    <w:p w:rsidR="000F2405" w:rsidRDefault="000F2405" w:rsidP="00751F97">
      <w:pPr>
        <w:autoSpaceDE w:val="0"/>
        <w:autoSpaceDN w:val="0"/>
        <w:adjustRightInd w:val="0"/>
      </w:pPr>
    </w:p>
    <w:p w:rsidR="000F2405" w:rsidRDefault="000F2405" w:rsidP="000F2405">
      <w:pPr>
        <w:pStyle w:val="ListParagraph"/>
        <w:numPr>
          <w:ilvl w:val="0"/>
          <w:numId w:val="3"/>
        </w:numPr>
        <w:ind w:right="-625"/>
      </w:pPr>
      <w:r>
        <w:t>The removal of the wooden fence to be replaced with brick work wall that match existing</w:t>
      </w:r>
    </w:p>
    <w:p w:rsidR="000F2405" w:rsidRDefault="000F2405" w:rsidP="000F2405">
      <w:pPr>
        <w:pStyle w:val="ListParagraph"/>
        <w:ind w:left="-207" w:right="-625"/>
      </w:pPr>
    </w:p>
    <w:p w:rsidR="000F2405" w:rsidRDefault="000F2405" w:rsidP="000F2405">
      <w:pPr>
        <w:pStyle w:val="ListParagraph"/>
        <w:ind w:left="-207" w:right="-625"/>
      </w:pPr>
      <w:r>
        <w:rPr>
          <w:noProof/>
        </w:rPr>
        <w:drawing>
          <wp:inline distT="0" distB="0" distL="0" distR="0">
            <wp:extent cx="3436050" cy="4581525"/>
            <wp:effectExtent l="19050" t="0" r="0" b="0"/>
            <wp:docPr id="18" name="Picture 30" descr="P112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781.JPG"/>
                    <pic:cNvPicPr/>
                  </pic:nvPicPr>
                  <pic:blipFill>
                    <a:blip r:embed="rId8" cstate="print"/>
                    <a:stretch>
                      <a:fillRect/>
                    </a:stretch>
                  </pic:blipFill>
                  <pic:spPr>
                    <a:xfrm>
                      <a:off x="0" y="0"/>
                      <a:ext cx="3439682" cy="4586367"/>
                    </a:xfrm>
                    <a:prstGeom prst="rect">
                      <a:avLst/>
                    </a:prstGeom>
                  </pic:spPr>
                </pic:pic>
              </a:graphicData>
            </a:graphic>
          </wp:inline>
        </w:drawing>
      </w:r>
    </w:p>
    <w:p w:rsidR="000F2405" w:rsidRDefault="000F2405" w:rsidP="000F2405">
      <w:pPr>
        <w:ind w:left="-567" w:right="-625"/>
      </w:pPr>
    </w:p>
    <w:p w:rsidR="000F2405" w:rsidRDefault="000F2405" w:rsidP="000F2405">
      <w:pPr>
        <w:ind w:left="-567" w:right="-625"/>
      </w:pPr>
      <w:r>
        <w:t>The wooden fence in foreground to be removed and replaced brick work wall matching the ones immediately surrounding the garden</w:t>
      </w:r>
    </w:p>
    <w:p w:rsidR="000F2405" w:rsidRPr="00DE188F" w:rsidRDefault="000F2405" w:rsidP="000F2405">
      <w:pPr>
        <w:ind w:left="-567" w:right="-625"/>
      </w:pPr>
      <w:r>
        <w:rPr>
          <w:noProof/>
        </w:rPr>
        <w:drawing>
          <wp:inline distT="0" distB="0" distL="0" distR="0">
            <wp:extent cx="3594483" cy="2696061"/>
            <wp:effectExtent l="19050" t="0" r="5967" b="0"/>
            <wp:docPr id="1" name="Picture 0" descr="20141120_10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0_105958.jpg"/>
                    <pic:cNvPicPr/>
                  </pic:nvPicPr>
                  <pic:blipFill>
                    <a:blip r:embed="rId9" cstate="print"/>
                    <a:stretch>
                      <a:fillRect/>
                    </a:stretch>
                  </pic:blipFill>
                  <pic:spPr>
                    <a:xfrm>
                      <a:off x="0" y="0"/>
                      <a:ext cx="3596467" cy="2697549"/>
                    </a:xfrm>
                    <a:prstGeom prst="rect">
                      <a:avLst/>
                    </a:prstGeom>
                  </pic:spPr>
                </pic:pic>
              </a:graphicData>
            </a:graphic>
          </wp:inline>
        </w:drawing>
      </w:r>
    </w:p>
    <w:p w:rsidR="000F2405" w:rsidRDefault="000F2405" w:rsidP="00751F97">
      <w:pPr>
        <w:autoSpaceDE w:val="0"/>
        <w:autoSpaceDN w:val="0"/>
        <w:adjustRightInd w:val="0"/>
      </w:pPr>
    </w:p>
    <w:p w:rsidR="00751F97" w:rsidRDefault="000F2405" w:rsidP="00751F97">
      <w:pPr>
        <w:autoSpaceDE w:val="0"/>
        <w:autoSpaceDN w:val="0"/>
        <w:adjustRightInd w:val="0"/>
        <w:rPr>
          <w:rFonts w:ascii="Arial" w:eastAsiaTheme="minorHAnsi" w:hAnsi="Arial" w:cs="Arial"/>
          <w:color w:val="000000"/>
          <w:lang w:eastAsia="en-US"/>
        </w:rPr>
      </w:pPr>
      <w:r>
        <w:rPr>
          <w:rFonts w:ascii="Arial" w:eastAsiaTheme="minorHAnsi" w:hAnsi="Arial" w:cs="Arial"/>
          <w:noProof/>
          <w:color w:val="000000"/>
        </w:rPr>
        <w:drawing>
          <wp:inline distT="0" distB="0" distL="0" distR="0">
            <wp:extent cx="4288545" cy="3216646"/>
            <wp:effectExtent l="19050" t="0" r="0" b="0"/>
            <wp:docPr id="3" name="Picture 2" descr="20141120_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0_110001.jpg"/>
                    <pic:cNvPicPr/>
                  </pic:nvPicPr>
                  <pic:blipFill>
                    <a:blip r:embed="rId10" cstate="print"/>
                    <a:stretch>
                      <a:fillRect/>
                    </a:stretch>
                  </pic:blipFill>
                  <pic:spPr>
                    <a:xfrm>
                      <a:off x="0" y="0"/>
                      <a:ext cx="4290913" cy="3218422"/>
                    </a:xfrm>
                    <a:prstGeom prst="rect">
                      <a:avLst/>
                    </a:prstGeom>
                  </pic:spPr>
                </pic:pic>
              </a:graphicData>
            </a:graphic>
          </wp:inline>
        </w:drawing>
      </w:r>
    </w:p>
    <w:p w:rsidR="000F2405" w:rsidRDefault="000F2405" w:rsidP="00751F97">
      <w:pPr>
        <w:autoSpaceDE w:val="0"/>
        <w:autoSpaceDN w:val="0"/>
        <w:adjustRightInd w:val="0"/>
        <w:rPr>
          <w:rFonts w:ascii="Arial" w:eastAsiaTheme="minorHAnsi" w:hAnsi="Arial" w:cs="Arial"/>
          <w:color w:val="000000"/>
          <w:lang w:eastAsia="en-US"/>
        </w:rPr>
      </w:pPr>
    </w:p>
    <w:p w:rsidR="000F2405" w:rsidRDefault="000F2405" w:rsidP="00751F97">
      <w:pPr>
        <w:autoSpaceDE w:val="0"/>
        <w:autoSpaceDN w:val="0"/>
        <w:adjustRightInd w:val="0"/>
        <w:rPr>
          <w:rFonts w:ascii="Arial" w:eastAsiaTheme="minorHAnsi" w:hAnsi="Arial" w:cs="Arial"/>
          <w:color w:val="000000"/>
          <w:lang w:eastAsia="en-US"/>
        </w:rPr>
      </w:pPr>
      <w:r>
        <w:rPr>
          <w:rFonts w:ascii="Arial" w:eastAsiaTheme="minorHAnsi" w:hAnsi="Arial" w:cs="Arial"/>
          <w:noProof/>
          <w:color w:val="000000"/>
        </w:rPr>
        <w:drawing>
          <wp:inline distT="0" distB="0" distL="0" distR="0">
            <wp:extent cx="3043712" cy="2282953"/>
            <wp:effectExtent l="0" t="381000" r="0" b="364997"/>
            <wp:docPr id="4" name="Picture 3" descr="20141120_1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0_110022.jpg"/>
                    <pic:cNvPicPr/>
                  </pic:nvPicPr>
                  <pic:blipFill>
                    <a:blip r:embed="rId11" cstate="print"/>
                    <a:stretch>
                      <a:fillRect/>
                    </a:stretch>
                  </pic:blipFill>
                  <pic:spPr>
                    <a:xfrm rot="5400000">
                      <a:off x="0" y="0"/>
                      <a:ext cx="3045167" cy="2284045"/>
                    </a:xfrm>
                    <a:prstGeom prst="rect">
                      <a:avLst/>
                    </a:prstGeom>
                  </pic:spPr>
                </pic:pic>
              </a:graphicData>
            </a:graphic>
          </wp:inline>
        </w:drawing>
      </w:r>
    </w:p>
    <w:p w:rsidR="000F2405" w:rsidRDefault="000F2405" w:rsidP="00751F97">
      <w:pPr>
        <w:autoSpaceDE w:val="0"/>
        <w:autoSpaceDN w:val="0"/>
        <w:adjustRightInd w:val="0"/>
        <w:rPr>
          <w:rFonts w:ascii="Arial" w:eastAsiaTheme="minorHAnsi" w:hAnsi="Arial" w:cs="Arial"/>
          <w:color w:val="000000"/>
          <w:lang w:eastAsia="en-US"/>
        </w:rPr>
      </w:pPr>
      <w:r>
        <w:rPr>
          <w:rFonts w:ascii="Arial" w:eastAsiaTheme="minorHAnsi" w:hAnsi="Arial" w:cs="Arial"/>
          <w:noProof/>
          <w:color w:val="000000"/>
        </w:rPr>
        <w:lastRenderedPageBreak/>
        <w:drawing>
          <wp:inline distT="0" distB="0" distL="0" distR="0">
            <wp:extent cx="4134309" cy="3100961"/>
            <wp:effectExtent l="19050" t="0" r="0" b="0"/>
            <wp:docPr id="5" name="Picture 4" descr="20141120_10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0_105954.jpg"/>
                    <pic:cNvPicPr/>
                  </pic:nvPicPr>
                  <pic:blipFill>
                    <a:blip r:embed="rId12" cstate="print"/>
                    <a:stretch>
                      <a:fillRect/>
                    </a:stretch>
                  </pic:blipFill>
                  <pic:spPr>
                    <a:xfrm>
                      <a:off x="0" y="0"/>
                      <a:ext cx="4136591" cy="3102673"/>
                    </a:xfrm>
                    <a:prstGeom prst="rect">
                      <a:avLst/>
                    </a:prstGeom>
                  </pic:spPr>
                </pic:pic>
              </a:graphicData>
            </a:graphic>
          </wp:inline>
        </w:drawing>
      </w:r>
    </w:p>
    <w:p w:rsidR="00751F97" w:rsidRDefault="00751F97" w:rsidP="00751F97">
      <w:pPr>
        <w:ind w:right="-625"/>
      </w:pPr>
    </w:p>
    <w:p w:rsidR="00751F97" w:rsidRDefault="00751F97" w:rsidP="00751F97">
      <w:pPr>
        <w:pStyle w:val="ListParagraph"/>
        <w:spacing w:after="200" w:line="276" w:lineRule="auto"/>
      </w:pPr>
    </w:p>
    <w:p w:rsidR="00751F97" w:rsidRDefault="00B74BFC" w:rsidP="00751F97">
      <w:pPr>
        <w:pStyle w:val="ListParagraph"/>
        <w:spacing w:after="200" w:line="276" w:lineRule="auto"/>
      </w:pPr>
      <w:r>
        <w:t>On the two other sides of the garden there is a brick wall. We would like to create a third wall to match these and those of the other two, as well as those the surround the gardens neighbouring the garden at number 50 Doughty Street.</w:t>
      </w:r>
    </w:p>
    <w:p w:rsidR="00751F97" w:rsidRDefault="00751F97" w:rsidP="00751F97">
      <w:pPr>
        <w:ind w:left="-567" w:right="-625"/>
      </w:pPr>
      <w:r>
        <w:t>.</w:t>
      </w:r>
    </w:p>
    <w:p w:rsidR="00751F97" w:rsidRDefault="00751F97" w:rsidP="00751F97">
      <w:pPr>
        <w:ind w:right="-625"/>
      </w:pPr>
    </w:p>
    <w:p w:rsidR="00751F97" w:rsidRDefault="00751F97" w:rsidP="00751F97">
      <w:pPr>
        <w:ind w:right="-625"/>
      </w:pPr>
    </w:p>
    <w:p w:rsidR="00A363FF" w:rsidRDefault="00B74BFC"/>
    <w:sectPr w:rsidR="00A363FF" w:rsidSect="003E7E3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65177"/>
    <w:multiLevelType w:val="hybridMultilevel"/>
    <w:tmpl w:val="F8B87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41E0D99"/>
    <w:multiLevelType w:val="hybridMultilevel"/>
    <w:tmpl w:val="F8B87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6EB624A"/>
    <w:multiLevelType w:val="hybridMultilevel"/>
    <w:tmpl w:val="97AADB66"/>
    <w:lvl w:ilvl="0" w:tplc="3386E1BC">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compat/>
  <w:rsids>
    <w:rsidRoot w:val="00751F97"/>
    <w:rsid w:val="000F2405"/>
    <w:rsid w:val="005769F3"/>
    <w:rsid w:val="00751F97"/>
    <w:rsid w:val="009E3EDB"/>
    <w:rsid w:val="00A367A1"/>
    <w:rsid w:val="00B74BFC"/>
    <w:rsid w:val="00DF369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F9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51F97"/>
  </w:style>
  <w:style w:type="paragraph" w:customStyle="1" w:styleId="Default">
    <w:name w:val="Default"/>
    <w:rsid w:val="00751F97"/>
    <w:pPr>
      <w:autoSpaceDE w:val="0"/>
      <w:autoSpaceDN w:val="0"/>
      <w:adjustRightInd w:val="0"/>
      <w:spacing w:after="0" w:line="240" w:lineRule="auto"/>
    </w:pPr>
    <w:rPr>
      <w:rFonts w:ascii="Garamond" w:hAnsi="Garamond" w:cs="Garamond"/>
      <w:color w:val="000000"/>
      <w:sz w:val="24"/>
      <w:szCs w:val="24"/>
    </w:rPr>
  </w:style>
  <w:style w:type="character" w:customStyle="1" w:styleId="A0">
    <w:name w:val="A0"/>
    <w:uiPriority w:val="99"/>
    <w:rsid w:val="00751F97"/>
    <w:rPr>
      <w:rFonts w:cs="Garamond"/>
      <w:color w:val="000000"/>
      <w:sz w:val="20"/>
      <w:szCs w:val="20"/>
    </w:rPr>
  </w:style>
  <w:style w:type="paragraph" w:customStyle="1" w:styleId="Pa3">
    <w:name w:val="Pa3"/>
    <w:basedOn w:val="Default"/>
    <w:next w:val="Default"/>
    <w:uiPriority w:val="99"/>
    <w:rsid w:val="00751F97"/>
    <w:pPr>
      <w:spacing w:line="241" w:lineRule="atLeast"/>
    </w:pPr>
    <w:rPr>
      <w:rFonts w:cstheme="minorBidi"/>
      <w:color w:val="auto"/>
    </w:rPr>
  </w:style>
  <w:style w:type="paragraph" w:styleId="ListParagraph">
    <w:name w:val="List Paragraph"/>
    <w:basedOn w:val="Normal"/>
    <w:uiPriority w:val="34"/>
    <w:qFormat/>
    <w:rsid w:val="00751F97"/>
    <w:pPr>
      <w:ind w:left="720"/>
      <w:contextualSpacing/>
    </w:pPr>
  </w:style>
  <w:style w:type="paragraph" w:styleId="BalloonText">
    <w:name w:val="Balloon Text"/>
    <w:basedOn w:val="Normal"/>
    <w:link w:val="BalloonTextChar"/>
    <w:uiPriority w:val="99"/>
    <w:semiHidden/>
    <w:unhideWhenUsed/>
    <w:rsid w:val="00751F97"/>
    <w:rPr>
      <w:rFonts w:ascii="Tahoma" w:hAnsi="Tahoma" w:cs="Tahoma"/>
      <w:sz w:val="16"/>
      <w:szCs w:val="16"/>
    </w:rPr>
  </w:style>
  <w:style w:type="character" w:customStyle="1" w:styleId="BalloonTextChar">
    <w:name w:val="Balloon Text Char"/>
    <w:basedOn w:val="DefaultParagraphFont"/>
    <w:link w:val="BalloonText"/>
    <w:uiPriority w:val="99"/>
    <w:semiHidden/>
    <w:rsid w:val="00751F97"/>
    <w:rPr>
      <w:rFonts w:ascii="Tahoma" w:eastAsia="Times New Roman" w:hAnsi="Tahoma" w:cs="Tahoma"/>
      <w:sz w:val="16"/>
      <w:szCs w:val="16"/>
      <w:lang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682</Words>
  <Characters>3891</Characters>
  <Application>Microsoft Office Word</Application>
  <DocSecurity>0</DocSecurity>
  <Lines>32</Lines>
  <Paragraphs>9</Paragraphs>
  <ScaleCrop>false</ScaleCrop>
  <Company/>
  <LinksUpToDate>false</LinksUpToDate>
  <CharactersWithSpaces>4564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dc:creator>
  <cp:lastModifiedBy>Maggie</cp:lastModifiedBy>
  <cp:revision>3</cp:revision>
  <dcterms:created xsi:type="dcterms:W3CDTF">2014-12-03T15:08:00Z</dcterms:created>
  <dcterms:modified xsi:type="dcterms:W3CDTF">2014-12-04T12:01:00Z</dcterms:modified>
</cp:coreProperties>
</file>