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AEF" w:rsidRPr="003D7DCA" w:rsidRDefault="00970AEF" w:rsidP="00970AEF">
      <w:pPr>
        <w:pStyle w:val="RPSHeading"/>
        <w:jc w:val="center"/>
        <w:rPr>
          <w:rFonts w:cs="Arial"/>
          <w:sz w:val="22"/>
          <w:szCs w:val="22"/>
        </w:rPr>
      </w:pPr>
      <w:r w:rsidRPr="003D7DCA">
        <w:rPr>
          <w:rFonts w:cs="Arial"/>
          <w:sz w:val="22"/>
          <w:szCs w:val="22"/>
        </w:rPr>
        <w:t>SUMMIT HOUSE, HIGHGATE (REF: 2014/4931)</w:t>
      </w:r>
    </w:p>
    <w:p w:rsidR="00970AEF" w:rsidRPr="003D7DCA" w:rsidRDefault="00970AEF" w:rsidP="00970AEF">
      <w:pPr>
        <w:pStyle w:val="RPSHeading"/>
        <w:jc w:val="center"/>
        <w:rPr>
          <w:rFonts w:cs="Arial"/>
          <w:sz w:val="22"/>
          <w:szCs w:val="22"/>
        </w:rPr>
      </w:pPr>
    </w:p>
    <w:p w:rsidR="00970AEF" w:rsidRDefault="00970AEF" w:rsidP="00970AEF">
      <w:pPr>
        <w:pStyle w:val="RPSHeading"/>
        <w:jc w:val="center"/>
        <w:rPr>
          <w:rFonts w:cs="Arial"/>
          <w:sz w:val="22"/>
          <w:szCs w:val="22"/>
        </w:rPr>
      </w:pPr>
      <w:r w:rsidRPr="003D7DCA">
        <w:rPr>
          <w:rFonts w:cs="Arial"/>
          <w:sz w:val="22"/>
          <w:szCs w:val="22"/>
        </w:rPr>
        <w:t>class d1 issues – statement (september 2014)</w:t>
      </w:r>
    </w:p>
    <w:p w:rsidR="003D7DCA" w:rsidRDefault="003D7DCA" w:rsidP="003D7DCA">
      <w:r>
        <w:t>__________________________________________________________________________________</w:t>
      </w:r>
    </w:p>
    <w:p w:rsidR="003D7DCA" w:rsidRPr="003D7DCA" w:rsidRDefault="003D7DCA" w:rsidP="003D7DCA">
      <w:pPr>
        <w:spacing w:after="0"/>
      </w:pPr>
    </w:p>
    <w:p w:rsidR="00970AEF" w:rsidRPr="003D7DCA" w:rsidRDefault="00970AEF" w:rsidP="000067A4">
      <w:pPr>
        <w:pStyle w:val="ListParagraph"/>
        <w:numPr>
          <w:ilvl w:val="0"/>
          <w:numId w:val="1"/>
        </w:numPr>
        <w:spacing w:before="120"/>
        <w:ind w:left="357" w:hanging="357"/>
        <w:contextualSpacing w:val="0"/>
        <w:rPr>
          <w:rFonts w:ascii="Arial" w:hAnsi="Arial" w:cs="Arial"/>
          <w:sz w:val="20"/>
          <w:szCs w:val="20"/>
        </w:rPr>
      </w:pPr>
      <w:r w:rsidRPr="003D7DCA">
        <w:rPr>
          <w:rFonts w:ascii="Arial" w:hAnsi="Arial" w:cs="Arial"/>
          <w:sz w:val="20"/>
          <w:szCs w:val="20"/>
        </w:rPr>
        <w:t xml:space="preserve">An application has been submitted by Mr Jeffrey Stuart Salmon to LB Camden for </w:t>
      </w:r>
      <w:r w:rsidR="000067A4" w:rsidRPr="003D7DCA">
        <w:rPr>
          <w:rFonts w:ascii="Arial" w:hAnsi="Arial" w:cs="Arial"/>
          <w:sz w:val="20"/>
          <w:szCs w:val="20"/>
        </w:rPr>
        <w:t>the change of use of Sum</w:t>
      </w:r>
      <w:r w:rsidR="008B489F">
        <w:rPr>
          <w:rFonts w:ascii="Arial" w:hAnsi="Arial" w:cs="Arial"/>
          <w:sz w:val="20"/>
          <w:szCs w:val="20"/>
        </w:rPr>
        <w:t>mit House, Highgate from office</w:t>
      </w:r>
      <w:r w:rsidR="000067A4" w:rsidRPr="003D7DCA">
        <w:rPr>
          <w:rFonts w:ascii="Arial" w:hAnsi="Arial" w:cs="Arial"/>
          <w:sz w:val="20"/>
          <w:szCs w:val="20"/>
        </w:rPr>
        <w:t xml:space="preserve">s (Class B1) and/or medical consultancy rooms </w:t>
      </w:r>
      <w:r w:rsidR="008B489F">
        <w:rPr>
          <w:rFonts w:ascii="Arial" w:hAnsi="Arial" w:cs="Arial"/>
          <w:sz w:val="20"/>
          <w:szCs w:val="20"/>
        </w:rPr>
        <w:t>(Class D1) to a single dwelling</w:t>
      </w:r>
      <w:r w:rsidR="008B489F" w:rsidRPr="003D7DCA">
        <w:rPr>
          <w:rFonts w:ascii="Arial" w:hAnsi="Arial" w:cs="Arial"/>
          <w:sz w:val="20"/>
          <w:szCs w:val="20"/>
        </w:rPr>
        <w:t xml:space="preserve"> house</w:t>
      </w:r>
      <w:r w:rsidR="000067A4" w:rsidRPr="003D7DCA">
        <w:rPr>
          <w:rFonts w:ascii="Arial" w:hAnsi="Arial" w:cs="Arial"/>
          <w:sz w:val="20"/>
          <w:szCs w:val="20"/>
        </w:rPr>
        <w:t xml:space="preserve"> (Class C3).</w:t>
      </w:r>
    </w:p>
    <w:p w:rsidR="000067A4" w:rsidRPr="003D7DCA" w:rsidRDefault="000067A4" w:rsidP="000067A4">
      <w:pPr>
        <w:pStyle w:val="ListParagraph"/>
        <w:numPr>
          <w:ilvl w:val="0"/>
          <w:numId w:val="1"/>
        </w:numPr>
        <w:spacing w:before="120"/>
        <w:ind w:left="357" w:hanging="357"/>
        <w:contextualSpacing w:val="0"/>
        <w:rPr>
          <w:rFonts w:ascii="Arial" w:hAnsi="Arial" w:cs="Arial"/>
          <w:sz w:val="20"/>
          <w:szCs w:val="20"/>
        </w:rPr>
      </w:pPr>
      <w:r w:rsidRPr="003D7DCA">
        <w:rPr>
          <w:rFonts w:ascii="Arial" w:hAnsi="Arial" w:cs="Arial"/>
          <w:sz w:val="20"/>
          <w:szCs w:val="20"/>
        </w:rPr>
        <w:t>The property has the benefit of a flexible planning consent, issued on 22 December</w:t>
      </w:r>
      <w:r w:rsidR="00CE1022">
        <w:rPr>
          <w:rFonts w:ascii="Arial" w:hAnsi="Arial" w:cs="Arial"/>
          <w:sz w:val="20"/>
          <w:szCs w:val="20"/>
        </w:rPr>
        <w:t xml:space="preserve"> 2005</w:t>
      </w:r>
      <w:r w:rsidRPr="003D7DCA">
        <w:rPr>
          <w:rFonts w:ascii="Arial" w:hAnsi="Arial" w:cs="Arial"/>
          <w:sz w:val="20"/>
          <w:szCs w:val="20"/>
        </w:rPr>
        <w:t xml:space="preserve"> (ref: 2005/4571/P).  The consent is for the change of use from offices (B1) to alternative uses as both offices (B1) and medical consultancy rooms (D1).  This consent has been implemented and allows the property to be used for both B1 and D1</w:t>
      </w:r>
      <w:r w:rsidR="00CE1022">
        <w:rPr>
          <w:rFonts w:ascii="Arial" w:hAnsi="Arial" w:cs="Arial"/>
          <w:sz w:val="20"/>
          <w:szCs w:val="20"/>
        </w:rPr>
        <w:t xml:space="preserve"> use</w:t>
      </w:r>
      <w:r w:rsidRPr="003D7DCA">
        <w:rPr>
          <w:rFonts w:ascii="Arial" w:hAnsi="Arial" w:cs="Arial"/>
          <w:sz w:val="20"/>
          <w:szCs w:val="20"/>
        </w:rPr>
        <w:t>, and indeed a mixture of the two, for a period of 10 years (i.e. up to December 2015).  In other words, the building can continually change between a B1 and a D1 use, without the requirement  for a planning consent.  The issue of potential loss of D1 floorspace should be considered within the context of the December 2005 planning consent.</w:t>
      </w:r>
    </w:p>
    <w:p w:rsidR="000067A4" w:rsidRPr="003D7DCA" w:rsidRDefault="000067A4" w:rsidP="000067A4">
      <w:pPr>
        <w:pStyle w:val="ListParagraph"/>
        <w:numPr>
          <w:ilvl w:val="0"/>
          <w:numId w:val="1"/>
        </w:numPr>
        <w:spacing w:before="120"/>
        <w:ind w:left="357" w:hanging="357"/>
        <w:contextualSpacing w:val="0"/>
        <w:rPr>
          <w:rFonts w:ascii="Arial" w:hAnsi="Arial" w:cs="Arial"/>
          <w:sz w:val="20"/>
          <w:szCs w:val="20"/>
        </w:rPr>
      </w:pPr>
      <w:r w:rsidRPr="003D7DCA">
        <w:rPr>
          <w:rFonts w:ascii="Arial" w:hAnsi="Arial" w:cs="Arial"/>
          <w:sz w:val="20"/>
          <w:szCs w:val="20"/>
        </w:rPr>
        <w:t xml:space="preserve">The D1 use of the building takes the form of medical consultancy rooms.  The medical consultancy rooms are used by practitioners, consultants and councillors, who carry out a range of ‘specialist’ medical services.  The services cover areas such as acupuncture, botox, herbalism, homeopathy, </w:t>
      </w:r>
      <w:r w:rsidR="003D7DCA" w:rsidRPr="003D7DCA">
        <w:rPr>
          <w:rFonts w:ascii="Arial" w:hAnsi="Arial" w:cs="Arial"/>
          <w:sz w:val="20"/>
          <w:szCs w:val="20"/>
        </w:rPr>
        <w:t xml:space="preserve">psychiatry </w:t>
      </w:r>
      <w:r w:rsidR="00D55771" w:rsidRPr="003D7DCA">
        <w:rPr>
          <w:rFonts w:ascii="Arial" w:hAnsi="Arial" w:cs="Arial"/>
          <w:sz w:val="20"/>
          <w:szCs w:val="20"/>
        </w:rPr>
        <w:t>and natural and homeopathic healing.</w:t>
      </w:r>
    </w:p>
    <w:p w:rsidR="00D55771" w:rsidRPr="003D7DCA" w:rsidRDefault="00D55771" w:rsidP="000067A4">
      <w:pPr>
        <w:pStyle w:val="ListParagraph"/>
        <w:numPr>
          <w:ilvl w:val="0"/>
          <w:numId w:val="1"/>
        </w:numPr>
        <w:spacing w:before="120"/>
        <w:ind w:left="357" w:hanging="357"/>
        <w:contextualSpacing w:val="0"/>
        <w:rPr>
          <w:rFonts w:ascii="Arial" w:hAnsi="Arial" w:cs="Arial"/>
          <w:sz w:val="20"/>
          <w:szCs w:val="20"/>
        </w:rPr>
      </w:pPr>
      <w:r w:rsidRPr="003D7DCA">
        <w:rPr>
          <w:rFonts w:ascii="Arial" w:hAnsi="Arial" w:cs="Arial"/>
          <w:sz w:val="20"/>
          <w:szCs w:val="20"/>
        </w:rPr>
        <w:t>The services offered and provided at Summit House are ‘exclusive’.  For the avoidance of doubt, Summit House and</w:t>
      </w:r>
      <w:r w:rsidR="0061281C">
        <w:rPr>
          <w:rFonts w:ascii="Arial" w:hAnsi="Arial" w:cs="Arial"/>
          <w:sz w:val="20"/>
          <w:szCs w:val="20"/>
        </w:rPr>
        <w:t xml:space="preserve"> its</w:t>
      </w:r>
      <w:r w:rsidRPr="003D7DCA">
        <w:rPr>
          <w:rFonts w:ascii="Arial" w:hAnsi="Arial" w:cs="Arial"/>
          <w:sz w:val="20"/>
          <w:szCs w:val="20"/>
        </w:rPr>
        <w:t xml:space="preserve"> </w:t>
      </w:r>
      <w:r w:rsidR="00CE1022">
        <w:rPr>
          <w:rFonts w:ascii="Arial" w:hAnsi="Arial" w:cs="Arial"/>
          <w:sz w:val="20"/>
          <w:szCs w:val="20"/>
        </w:rPr>
        <w:t xml:space="preserve">practitioners, consultants and councillors </w:t>
      </w:r>
      <w:r w:rsidRPr="003D7DCA">
        <w:rPr>
          <w:rFonts w:ascii="Arial" w:hAnsi="Arial" w:cs="Arial"/>
          <w:sz w:val="20"/>
          <w:szCs w:val="20"/>
        </w:rPr>
        <w:t xml:space="preserve">are not affiliated to the Primary Care Trust, with all services being private.  The availability </w:t>
      </w:r>
      <w:r w:rsidR="00CE1022">
        <w:rPr>
          <w:rFonts w:ascii="Arial" w:hAnsi="Arial" w:cs="Arial"/>
          <w:sz w:val="20"/>
          <w:szCs w:val="20"/>
        </w:rPr>
        <w:t>of services is to a large extent</w:t>
      </w:r>
      <w:r w:rsidRPr="003D7DCA">
        <w:rPr>
          <w:rFonts w:ascii="Arial" w:hAnsi="Arial" w:cs="Arial"/>
          <w:sz w:val="20"/>
          <w:szCs w:val="20"/>
        </w:rPr>
        <w:t xml:space="preserve"> </w:t>
      </w:r>
      <w:r w:rsidR="00CE1022">
        <w:rPr>
          <w:rFonts w:ascii="Arial" w:hAnsi="Arial" w:cs="Arial"/>
          <w:sz w:val="20"/>
          <w:szCs w:val="20"/>
        </w:rPr>
        <w:t>reliant</w:t>
      </w:r>
      <w:r w:rsidRPr="003D7DCA">
        <w:rPr>
          <w:rFonts w:ascii="Arial" w:hAnsi="Arial" w:cs="Arial"/>
          <w:sz w:val="20"/>
          <w:szCs w:val="20"/>
        </w:rPr>
        <w:t xml:space="preserve"> upon ‘the </w:t>
      </w:r>
      <w:r w:rsidR="003D7DCA" w:rsidRPr="003D7DCA">
        <w:rPr>
          <w:rFonts w:ascii="Arial" w:hAnsi="Arial" w:cs="Arial"/>
          <w:sz w:val="20"/>
          <w:szCs w:val="20"/>
        </w:rPr>
        <w:t>ability</w:t>
      </w:r>
      <w:r w:rsidRPr="003D7DCA">
        <w:rPr>
          <w:rFonts w:ascii="Arial" w:hAnsi="Arial" w:cs="Arial"/>
          <w:sz w:val="20"/>
          <w:szCs w:val="20"/>
        </w:rPr>
        <w:t xml:space="preserve"> to pay’.  Accordingly, the services available are not conventional and tend not to be used by the ‘wider community’.  Notably, the facility does not assist in addressing ‘health in</w:t>
      </w:r>
      <w:r w:rsidR="00CE1022">
        <w:rPr>
          <w:rFonts w:ascii="Arial" w:hAnsi="Arial" w:cs="Arial"/>
          <w:sz w:val="20"/>
          <w:szCs w:val="20"/>
        </w:rPr>
        <w:t>e</w:t>
      </w:r>
      <w:r w:rsidRPr="003D7DCA">
        <w:rPr>
          <w:rFonts w:ascii="Arial" w:hAnsi="Arial" w:cs="Arial"/>
          <w:sz w:val="20"/>
          <w:szCs w:val="20"/>
        </w:rPr>
        <w:t xml:space="preserve">qualities across the </w:t>
      </w:r>
      <w:r w:rsidR="003D7DCA" w:rsidRPr="003D7DCA">
        <w:rPr>
          <w:rFonts w:ascii="Arial" w:hAnsi="Arial" w:cs="Arial"/>
          <w:sz w:val="20"/>
          <w:szCs w:val="20"/>
        </w:rPr>
        <w:t>Borough</w:t>
      </w:r>
      <w:r w:rsidRPr="003D7DCA">
        <w:rPr>
          <w:rFonts w:ascii="Arial" w:hAnsi="Arial" w:cs="Arial"/>
          <w:sz w:val="20"/>
          <w:szCs w:val="20"/>
        </w:rPr>
        <w:t>’, for example as referred to in paragraph</w:t>
      </w:r>
      <w:r w:rsidR="00CE1022">
        <w:rPr>
          <w:rFonts w:ascii="Arial" w:hAnsi="Arial" w:cs="Arial"/>
          <w:sz w:val="20"/>
          <w:szCs w:val="20"/>
        </w:rPr>
        <w:t>s</w:t>
      </w:r>
      <w:r w:rsidRPr="003D7DCA">
        <w:rPr>
          <w:rFonts w:ascii="Arial" w:hAnsi="Arial" w:cs="Arial"/>
          <w:sz w:val="20"/>
          <w:szCs w:val="20"/>
        </w:rPr>
        <w:t xml:space="preserve"> 16.4 – 16.8 of the adopted Core Strategy.</w:t>
      </w:r>
    </w:p>
    <w:p w:rsidR="00D55771" w:rsidRPr="003D7DCA" w:rsidRDefault="003D7DCA" w:rsidP="000067A4">
      <w:pPr>
        <w:pStyle w:val="ListParagraph"/>
        <w:numPr>
          <w:ilvl w:val="0"/>
          <w:numId w:val="1"/>
        </w:numPr>
        <w:spacing w:before="120"/>
        <w:ind w:left="357" w:hanging="357"/>
        <w:contextualSpacing w:val="0"/>
        <w:rPr>
          <w:rFonts w:ascii="Arial" w:hAnsi="Arial" w:cs="Arial"/>
          <w:sz w:val="20"/>
          <w:szCs w:val="20"/>
        </w:rPr>
      </w:pPr>
      <w:r w:rsidRPr="003D7DCA">
        <w:rPr>
          <w:rFonts w:ascii="Arial" w:hAnsi="Arial" w:cs="Arial"/>
          <w:sz w:val="20"/>
          <w:szCs w:val="20"/>
        </w:rPr>
        <w:t>Notwithstanding</w:t>
      </w:r>
      <w:r w:rsidR="00D55771" w:rsidRPr="003D7DCA">
        <w:rPr>
          <w:rFonts w:ascii="Arial" w:hAnsi="Arial" w:cs="Arial"/>
          <w:sz w:val="20"/>
          <w:szCs w:val="20"/>
        </w:rPr>
        <w:t xml:space="preserve"> the above, there are alternative facilities available, providing the same type of services, within walking distance of the application site.  These include:</w:t>
      </w:r>
    </w:p>
    <w:p w:rsidR="00D55771" w:rsidRPr="003D7DCA" w:rsidRDefault="00D55771" w:rsidP="00D55771">
      <w:pPr>
        <w:pStyle w:val="ListParagraph"/>
        <w:numPr>
          <w:ilvl w:val="0"/>
          <w:numId w:val="2"/>
        </w:numPr>
        <w:spacing w:before="120"/>
        <w:rPr>
          <w:rFonts w:ascii="Arial" w:hAnsi="Arial" w:cs="Arial"/>
          <w:sz w:val="20"/>
          <w:szCs w:val="20"/>
        </w:rPr>
      </w:pPr>
      <w:r w:rsidRPr="003D7DCA">
        <w:rPr>
          <w:rFonts w:ascii="Arial" w:hAnsi="Arial" w:cs="Arial"/>
          <w:sz w:val="20"/>
          <w:szCs w:val="20"/>
        </w:rPr>
        <w:t>Highgate Health Centre, 31</w:t>
      </w:r>
      <w:r w:rsidR="002804CB">
        <w:rPr>
          <w:rFonts w:ascii="Arial" w:hAnsi="Arial" w:cs="Arial"/>
          <w:sz w:val="20"/>
          <w:szCs w:val="20"/>
        </w:rPr>
        <w:t>a</w:t>
      </w:r>
      <w:r w:rsidRPr="003D7DCA">
        <w:rPr>
          <w:rFonts w:ascii="Arial" w:hAnsi="Arial" w:cs="Arial"/>
          <w:sz w:val="20"/>
          <w:szCs w:val="20"/>
        </w:rPr>
        <w:t xml:space="preserve"> Highgate High Street, </w:t>
      </w:r>
      <w:r w:rsidR="00CE1022">
        <w:rPr>
          <w:rFonts w:ascii="Arial" w:hAnsi="Arial" w:cs="Arial"/>
          <w:sz w:val="20"/>
          <w:szCs w:val="20"/>
        </w:rPr>
        <w:t xml:space="preserve">Highgate, </w:t>
      </w:r>
      <w:r w:rsidRPr="003D7DCA">
        <w:rPr>
          <w:rFonts w:ascii="Arial" w:hAnsi="Arial" w:cs="Arial"/>
          <w:sz w:val="20"/>
          <w:szCs w:val="20"/>
        </w:rPr>
        <w:t>N6 5JT</w:t>
      </w:r>
    </w:p>
    <w:p w:rsidR="00D55771" w:rsidRPr="003D7DCA" w:rsidRDefault="00D55771" w:rsidP="00D55771">
      <w:pPr>
        <w:pStyle w:val="ListParagraph"/>
        <w:numPr>
          <w:ilvl w:val="0"/>
          <w:numId w:val="2"/>
        </w:numPr>
        <w:spacing w:before="120"/>
        <w:rPr>
          <w:rFonts w:ascii="Arial" w:hAnsi="Arial" w:cs="Arial"/>
          <w:sz w:val="20"/>
          <w:szCs w:val="20"/>
        </w:rPr>
      </w:pPr>
      <w:r w:rsidRPr="003D7DCA">
        <w:rPr>
          <w:rFonts w:ascii="Arial" w:hAnsi="Arial" w:cs="Arial"/>
          <w:sz w:val="20"/>
          <w:szCs w:val="20"/>
        </w:rPr>
        <w:t>The London Psychotherapy and Trauma Centre, 6 Swains Lane, Highgate, N6 6QS</w:t>
      </w:r>
    </w:p>
    <w:p w:rsidR="00D55771" w:rsidRPr="003D7DCA" w:rsidRDefault="00D55771" w:rsidP="00D55771">
      <w:pPr>
        <w:spacing w:before="120"/>
        <w:ind w:left="360"/>
        <w:rPr>
          <w:rFonts w:ascii="Arial" w:hAnsi="Arial" w:cs="Arial"/>
          <w:sz w:val="20"/>
          <w:szCs w:val="20"/>
        </w:rPr>
      </w:pPr>
      <w:r w:rsidRPr="003D7DCA">
        <w:rPr>
          <w:rFonts w:ascii="Arial" w:hAnsi="Arial" w:cs="Arial"/>
          <w:sz w:val="20"/>
          <w:szCs w:val="20"/>
        </w:rPr>
        <w:t xml:space="preserve">Accordingly, in the event that the medical consultancy rooms close at Summit House, local residents will have access to similar, alternative facilities.  </w:t>
      </w:r>
    </w:p>
    <w:p w:rsidR="000067A4" w:rsidRPr="003D7DCA" w:rsidRDefault="000067A4" w:rsidP="000067A4">
      <w:pPr>
        <w:pStyle w:val="ListParagraph"/>
        <w:numPr>
          <w:ilvl w:val="0"/>
          <w:numId w:val="1"/>
        </w:numPr>
        <w:spacing w:before="120"/>
        <w:ind w:left="357" w:hanging="357"/>
        <w:contextualSpacing w:val="0"/>
        <w:rPr>
          <w:rFonts w:ascii="Arial" w:hAnsi="Arial" w:cs="Arial"/>
          <w:sz w:val="20"/>
          <w:szCs w:val="20"/>
        </w:rPr>
      </w:pPr>
      <w:r w:rsidRPr="003D7DCA">
        <w:rPr>
          <w:rFonts w:ascii="Arial" w:hAnsi="Arial" w:cs="Arial"/>
          <w:sz w:val="20"/>
          <w:szCs w:val="20"/>
        </w:rPr>
        <w:t xml:space="preserve"> </w:t>
      </w:r>
      <w:r w:rsidR="00D55771" w:rsidRPr="003D7DCA">
        <w:rPr>
          <w:rFonts w:ascii="Arial" w:hAnsi="Arial" w:cs="Arial"/>
          <w:sz w:val="20"/>
          <w:szCs w:val="20"/>
        </w:rPr>
        <w:t xml:space="preserve">As described in the other application submissions, the potential loss of D1 floorspace is outweighed by the advantages of converting the property into a residential dwelling, notably in relation to </w:t>
      </w:r>
      <w:r w:rsidR="00CE1022">
        <w:rPr>
          <w:rFonts w:ascii="Arial" w:hAnsi="Arial" w:cs="Arial"/>
          <w:sz w:val="20"/>
          <w:szCs w:val="20"/>
        </w:rPr>
        <w:t xml:space="preserve">the issues of </w:t>
      </w:r>
      <w:r w:rsidR="00D55771" w:rsidRPr="003D7DCA">
        <w:rPr>
          <w:rFonts w:ascii="Arial" w:hAnsi="Arial" w:cs="Arial"/>
          <w:sz w:val="20"/>
          <w:szCs w:val="20"/>
        </w:rPr>
        <w:t xml:space="preserve">residential amenity and the character of the Highgate conservation area.  </w:t>
      </w:r>
    </w:p>
    <w:p w:rsidR="003D7DCA" w:rsidRPr="003D7DCA" w:rsidRDefault="003D7DCA" w:rsidP="003D7DCA">
      <w:pPr>
        <w:spacing w:before="120"/>
        <w:rPr>
          <w:rFonts w:ascii="Arial" w:hAnsi="Arial" w:cs="Arial"/>
          <w:sz w:val="20"/>
          <w:szCs w:val="20"/>
        </w:rPr>
      </w:pPr>
    </w:p>
    <w:p w:rsidR="003D7DCA" w:rsidRDefault="003D7DCA" w:rsidP="003D7DCA">
      <w:pPr>
        <w:pStyle w:val="NoSpacing"/>
        <w:rPr>
          <w:rFonts w:ascii="Arial" w:hAnsi="Arial" w:cs="Arial"/>
          <w:sz w:val="16"/>
          <w:szCs w:val="16"/>
        </w:rPr>
      </w:pPr>
    </w:p>
    <w:p w:rsidR="003D7DCA" w:rsidRPr="003D7DCA" w:rsidRDefault="003D7DCA" w:rsidP="003D7DCA">
      <w:pPr>
        <w:pStyle w:val="NoSpacing"/>
        <w:rPr>
          <w:rFonts w:ascii="Arial" w:hAnsi="Arial" w:cs="Arial"/>
          <w:sz w:val="16"/>
          <w:szCs w:val="16"/>
        </w:rPr>
      </w:pPr>
      <w:r w:rsidRPr="003D7DCA">
        <w:rPr>
          <w:rFonts w:ascii="Arial" w:hAnsi="Arial" w:cs="Arial"/>
          <w:sz w:val="16"/>
          <w:szCs w:val="16"/>
        </w:rPr>
        <w:t>DS/ag/JLQ0113</w:t>
      </w:r>
    </w:p>
    <w:p w:rsidR="003D7DCA" w:rsidRPr="003D7DCA" w:rsidRDefault="003D7DCA" w:rsidP="003D7DCA">
      <w:pPr>
        <w:pStyle w:val="NoSpacing"/>
        <w:rPr>
          <w:rFonts w:ascii="Arial" w:hAnsi="Arial" w:cs="Arial"/>
          <w:sz w:val="16"/>
          <w:szCs w:val="16"/>
        </w:rPr>
      </w:pPr>
      <w:r w:rsidRPr="003D7DCA">
        <w:rPr>
          <w:rFonts w:ascii="Arial" w:hAnsi="Arial" w:cs="Arial"/>
          <w:sz w:val="16"/>
          <w:szCs w:val="16"/>
        </w:rPr>
        <w:t>12 September 2014</w:t>
      </w:r>
    </w:p>
    <w:sectPr w:rsidR="003D7DCA" w:rsidRPr="003D7DCA" w:rsidSect="00970AEF">
      <w:headerReference w:type="default" r:id="rId8"/>
      <w:pgSz w:w="11906" w:h="16838"/>
      <w:pgMar w:top="2127"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89F" w:rsidRDefault="008B489F" w:rsidP="00970AEF">
      <w:pPr>
        <w:spacing w:after="0" w:line="240" w:lineRule="auto"/>
      </w:pPr>
      <w:r>
        <w:separator/>
      </w:r>
    </w:p>
  </w:endnote>
  <w:endnote w:type="continuationSeparator" w:id="0">
    <w:p w:rsidR="008B489F" w:rsidRDefault="008B489F" w:rsidP="00970A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89F" w:rsidRDefault="008B489F" w:rsidP="00970AEF">
      <w:pPr>
        <w:spacing w:after="0" w:line="240" w:lineRule="auto"/>
      </w:pPr>
      <w:r>
        <w:separator/>
      </w:r>
    </w:p>
  </w:footnote>
  <w:footnote w:type="continuationSeparator" w:id="0">
    <w:p w:rsidR="008B489F" w:rsidRDefault="008B489F" w:rsidP="00970A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89F" w:rsidRDefault="008B489F">
    <w:pPr>
      <w:pStyle w:val="Header"/>
    </w:pPr>
    <w:r>
      <w:rPr>
        <w:noProof/>
        <w:lang w:eastAsia="en-GB"/>
      </w:rPr>
      <w:drawing>
        <wp:anchor distT="0" distB="0" distL="114300" distR="114300" simplePos="0" relativeHeight="251658240" behindDoc="0" locked="0" layoutInCell="1" allowOverlap="1">
          <wp:simplePos x="0" y="0"/>
          <wp:positionH relativeFrom="page">
            <wp:posOffset>933450</wp:posOffset>
          </wp:positionH>
          <wp:positionV relativeFrom="page">
            <wp:posOffset>370936</wp:posOffset>
          </wp:positionV>
          <wp:extent cx="1076504" cy="560717"/>
          <wp:effectExtent l="19050" t="0" r="9346"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76504" cy="560717"/>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A67C67"/>
    <w:multiLevelType w:val="hybridMultilevel"/>
    <w:tmpl w:val="AA0E82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7BDD146C"/>
    <w:multiLevelType w:val="hybridMultilevel"/>
    <w:tmpl w:val="629C79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8193"/>
  </w:hdrShapeDefaults>
  <w:footnotePr>
    <w:footnote w:id="-1"/>
    <w:footnote w:id="0"/>
  </w:footnotePr>
  <w:endnotePr>
    <w:endnote w:id="-1"/>
    <w:endnote w:id="0"/>
  </w:endnotePr>
  <w:compat/>
  <w:rsids>
    <w:rsidRoot w:val="00970AEF"/>
    <w:rsid w:val="000067A4"/>
    <w:rsid w:val="001A74AF"/>
    <w:rsid w:val="002804CB"/>
    <w:rsid w:val="002805D9"/>
    <w:rsid w:val="003D7DCA"/>
    <w:rsid w:val="0061281C"/>
    <w:rsid w:val="006D43F8"/>
    <w:rsid w:val="008544D8"/>
    <w:rsid w:val="008B489F"/>
    <w:rsid w:val="00970AEF"/>
    <w:rsid w:val="00992DDA"/>
    <w:rsid w:val="00CE1022"/>
    <w:rsid w:val="00D557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3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0AE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0AEF"/>
  </w:style>
  <w:style w:type="paragraph" w:styleId="Footer">
    <w:name w:val="footer"/>
    <w:basedOn w:val="Normal"/>
    <w:link w:val="FooterChar"/>
    <w:uiPriority w:val="99"/>
    <w:semiHidden/>
    <w:unhideWhenUsed/>
    <w:rsid w:val="00970AE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70AEF"/>
  </w:style>
  <w:style w:type="paragraph" w:customStyle="1" w:styleId="RPSHeading">
    <w:name w:val="RPS Heading"/>
    <w:basedOn w:val="Normal"/>
    <w:next w:val="Normal"/>
    <w:rsid w:val="00970AEF"/>
    <w:pPr>
      <w:tabs>
        <w:tab w:val="left" w:pos="0"/>
      </w:tabs>
      <w:spacing w:after="240" w:line="240" w:lineRule="auto"/>
      <w:contextualSpacing/>
      <w:jc w:val="both"/>
    </w:pPr>
    <w:rPr>
      <w:rFonts w:ascii="Arial" w:eastAsia="Times New Roman" w:hAnsi="Arial" w:cs="Times New Roman"/>
      <w:b/>
      <w:caps/>
      <w:sz w:val="20"/>
      <w:szCs w:val="24"/>
      <w:u w:val="single"/>
    </w:rPr>
  </w:style>
  <w:style w:type="paragraph" w:styleId="ListParagraph">
    <w:name w:val="List Paragraph"/>
    <w:basedOn w:val="Normal"/>
    <w:uiPriority w:val="34"/>
    <w:qFormat/>
    <w:rsid w:val="00970AEF"/>
    <w:pPr>
      <w:ind w:left="720"/>
      <w:contextualSpacing/>
    </w:pPr>
  </w:style>
  <w:style w:type="paragraph" w:styleId="NoSpacing">
    <w:name w:val="No Spacing"/>
    <w:uiPriority w:val="1"/>
    <w:qFormat/>
    <w:rsid w:val="003D7DC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DDBDB-7C16-4299-9266-2FC919327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RPS Group PLC</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angela.green</dc:creator>
  <cp:lastModifiedBy>angela.green</cp:lastModifiedBy>
  <cp:revision>6</cp:revision>
  <cp:lastPrinted>2014-09-12T12:29:00Z</cp:lastPrinted>
  <dcterms:created xsi:type="dcterms:W3CDTF">2014-09-11T14:33:00Z</dcterms:created>
  <dcterms:modified xsi:type="dcterms:W3CDTF">2014-09-12T12:37:00Z</dcterms:modified>
</cp:coreProperties>
</file>