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86C5A" w14:textId="584EACF7" w:rsidR="00FA7770" w:rsidRPr="005F2593" w:rsidRDefault="00227E80">
      <w:pPr>
        <w:rPr>
          <w:rFonts w:ascii="Aptos" w:hAnsi="Aptos"/>
          <w:sz w:val="36"/>
          <w:szCs w:val="36"/>
        </w:rPr>
      </w:pPr>
      <w:r w:rsidRPr="005F2593">
        <w:rPr>
          <w:rFonts w:ascii="Aptos" w:hAnsi="Aptos"/>
          <w:sz w:val="36"/>
          <w:szCs w:val="36"/>
        </w:rPr>
        <w:t>Design &amp; Access Statement</w:t>
      </w:r>
    </w:p>
    <w:p w14:paraId="08F6AFBA" w14:textId="77777777" w:rsidR="00882013" w:rsidRDefault="00882013" w:rsidP="005F2593">
      <w:pPr>
        <w:spacing w:after="0" w:line="240" w:lineRule="auto"/>
        <w:rPr>
          <w:rFonts w:ascii="Aptos" w:hAnsi="Aptos"/>
          <w:b/>
          <w:bCs/>
          <w:sz w:val="28"/>
          <w:szCs w:val="28"/>
        </w:rPr>
      </w:pPr>
    </w:p>
    <w:p w14:paraId="57A12C19" w14:textId="7083BD00" w:rsidR="00227E80" w:rsidRPr="009769D6" w:rsidRDefault="005F2593" w:rsidP="005F2593">
      <w:pPr>
        <w:spacing w:after="0" w:line="240" w:lineRule="auto"/>
        <w:rPr>
          <w:b/>
          <w:bCs/>
          <w:sz w:val="28"/>
          <w:szCs w:val="28"/>
        </w:rPr>
      </w:pPr>
      <w:r w:rsidRPr="009769D6">
        <w:rPr>
          <w:rFonts w:ascii="Aptos" w:hAnsi="Aptos"/>
          <w:b/>
          <w:bCs/>
          <w:sz w:val="28"/>
          <w:szCs w:val="28"/>
        </w:rPr>
        <w:t>19 Crediton Hill</w:t>
      </w:r>
      <w:r w:rsidR="009769D6" w:rsidRPr="009769D6">
        <w:rPr>
          <w:rFonts w:ascii="Aptos" w:hAnsi="Aptos"/>
          <w:b/>
          <w:bCs/>
          <w:sz w:val="28"/>
          <w:szCs w:val="28"/>
        </w:rPr>
        <w:t>, London, NW6 1HS</w:t>
      </w:r>
    </w:p>
    <w:p w14:paraId="072AC3C3" w14:textId="77777777" w:rsidR="00227E80" w:rsidRDefault="00227E80" w:rsidP="005F2593">
      <w:pPr>
        <w:spacing w:after="0"/>
      </w:pPr>
    </w:p>
    <w:p w14:paraId="362A86EF" w14:textId="77777777" w:rsidR="00882013" w:rsidRDefault="00882013" w:rsidP="005F2593">
      <w:pPr>
        <w:spacing w:after="0"/>
      </w:pPr>
    </w:p>
    <w:p w14:paraId="45AC6A99" w14:textId="7AC01675" w:rsidR="009769D6" w:rsidRDefault="009769D6" w:rsidP="005F2593">
      <w:pPr>
        <w:spacing w:after="0"/>
      </w:pPr>
      <w:r>
        <w:t>Erection of single storey garden room to rear garden.</w:t>
      </w:r>
    </w:p>
    <w:p w14:paraId="256D7EF8" w14:textId="77777777" w:rsidR="009769D6" w:rsidRDefault="009769D6" w:rsidP="005F2593">
      <w:pPr>
        <w:spacing w:after="0"/>
      </w:pPr>
    </w:p>
    <w:p w14:paraId="2386AA9A" w14:textId="77777777" w:rsidR="009769D6" w:rsidRDefault="009769D6" w:rsidP="005F2593">
      <w:pPr>
        <w:spacing w:after="0"/>
      </w:pPr>
    </w:p>
    <w:p w14:paraId="702B2024" w14:textId="13DF8BBF" w:rsidR="009769D6" w:rsidRDefault="009769D6" w:rsidP="005F2593">
      <w:pPr>
        <w:spacing w:after="0"/>
      </w:pPr>
    </w:p>
    <w:p w14:paraId="7212D460" w14:textId="77777777" w:rsidR="009769D6" w:rsidRDefault="009769D6" w:rsidP="005F2593">
      <w:pPr>
        <w:spacing w:after="0"/>
      </w:pPr>
    </w:p>
    <w:p w14:paraId="1F55E13B" w14:textId="77777777" w:rsidR="00882013" w:rsidRDefault="00882013" w:rsidP="005F2593">
      <w:pPr>
        <w:spacing w:after="0"/>
      </w:pPr>
    </w:p>
    <w:p w14:paraId="07A46951" w14:textId="77777777" w:rsidR="00882013" w:rsidRDefault="00882013" w:rsidP="005F2593">
      <w:pPr>
        <w:spacing w:after="0"/>
      </w:pPr>
    </w:p>
    <w:p w14:paraId="5BF65A31" w14:textId="7DB450EE" w:rsidR="00882013" w:rsidRDefault="00882013" w:rsidP="005F2593">
      <w:pPr>
        <w:spacing w:after="0"/>
      </w:pPr>
      <w:r>
        <w:rPr>
          <w:noProof/>
        </w:rPr>
        <w:drawing>
          <wp:inline distT="0" distB="0" distL="0" distR="0" wp14:anchorId="0991A71C" wp14:editId="51640CB3">
            <wp:extent cx="5762733" cy="3515995"/>
            <wp:effectExtent l="0" t="0" r="9525" b="8255"/>
            <wp:docPr id="2058839025" name="Picture 2" descr="A drawing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839025" name="Picture 2" descr="A drawing of a building&#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84887" cy="3529512"/>
                    </a:xfrm>
                    <a:prstGeom prst="rect">
                      <a:avLst/>
                    </a:prstGeom>
                  </pic:spPr>
                </pic:pic>
              </a:graphicData>
            </a:graphic>
          </wp:inline>
        </w:drawing>
      </w:r>
    </w:p>
    <w:p w14:paraId="2D8E4602" w14:textId="77777777" w:rsidR="00882013" w:rsidRDefault="00882013" w:rsidP="005F2593">
      <w:pPr>
        <w:spacing w:after="0"/>
      </w:pPr>
    </w:p>
    <w:p w14:paraId="178FEF67" w14:textId="77777777" w:rsidR="00882013" w:rsidRDefault="00882013" w:rsidP="005F2593">
      <w:pPr>
        <w:spacing w:after="0"/>
        <w:rPr>
          <w:u w:val="single"/>
        </w:rPr>
      </w:pPr>
    </w:p>
    <w:p w14:paraId="2757A392" w14:textId="18873F31" w:rsidR="009769D6" w:rsidRPr="009769D6" w:rsidRDefault="009769D6" w:rsidP="005F2593">
      <w:pPr>
        <w:spacing w:after="0"/>
        <w:rPr>
          <w:u w:val="single"/>
        </w:rPr>
      </w:pPr>
      <w:r w:rsidRPr="009769D6">
        <w:rPr>
          <w:u w:val="single"/>
        </w:rPr>
        <w:t>Contents:</w:t>
      </w:r>
    </w:p>
    <w:p w14:paraId="663E1A18" w14:textId="77777777" w:rsidR="009769D6" w:rsidRDefault="009769D6" w:rsidP="005F2593">
      <w:pPr>
        <w:spacing w:after="0"/>
      </w:pPr>
    </w:p>
    <w:p w14:paraId="6B969E98" w14:textId="17E74D1D" w:rsidR="009769D6" w:rsidRDefault="009769D6" w:rsidP="009769D6">
      <w:pPr>
        <w:pStyle w:val="ListParagraph"/>
        <w:numPr>
          <w:ilvl w:val="0"/>
          <w:numId w:val="2"/>
        </w:numPr>
        <w:spacing w:after="0"/>
      </w:pPr>
      <w:r>
        <w:t>Site and surroundings</w:t>
      </w:r>
    </w:p>
    <w:p w14:paraId="737835E3" w14:textId="073C6970" w:rsidR="009769D6" w:rsidRDefault="009769D6" w:rsidP="009769D6">
      <w:pPr>
        <w:pStyle w:val="ListParagraph"/>
        <w:numPr>
          <w:ilvl w:val="0"/>
          <w:numId w:val="2"/>
        </w:numPr>
        <w:spacing w:after="0"/>
      </w:pPr>
      <w:r>
        <w:t>Planning History</w:t>
      </w:r>
    </w:p>
    <w:p w14:paraId="7601C475" w14:textId="028BBCE4" w:rsidR="009769D6" w:rsidRDefault="009769D6" w:rsidP="009769D6">
      <w:pPr>
        <w:pStyle w:val="ListParagraph"/>
        <w:numPr>
          <w:ilvl w:val="0"/>
          <w:numId w:val="2"/>
        </w:numPr>
        <w:spacing w:after="0"/>
      </w:pPr>
      <w:r>
        <w:t>3.Proposal</w:t>
      </w:r>
    </w:p>
    <w:p w14:paraId="5B98FAE6" w14:textId="0BEB5809" w:rsidR="009769D6" w:rsidRDefault="009769D6" w:rsidP="009769D6">
      <w:pPr>
        <w:pStyle w:val="ListParagraph"/>
        <w:numPr>
          <w:ilvl w:val="0"/>
          <w:numId w:val="2"/>
        </w:numPr>
        <w:spacing w:after="0"/>
      </w:pPr>
      <w:r>
        <w:t>Relevant planning Policy</w:t>
      </w:r>
    </w:p>
    <w:p w14:paraId="44F21D4E" w14:textId="053255E8" w:rsidR="009769D6" w:rsidRDefault="009769D6" w:rsidP="009769D6">
      <w:pPr>
        <w:pStyle w:val="ListParagraph"/>
        <w:numPr>
          <w:ilvl w:val="1"/>
          <w:numId w:val="2"/>
        </w:numPr>
        <w:spacing w:after="0"/>
      </w:pPr>
      <w:r>
        <w:t>Local Plan</w:t>
      </w:r>
    </w:p>
    <w:p w14:paraId="1E357E13" w14:textId="3D22E7FC" w:rsidR="009769D6" w:rsidRDefault="009769D6" w:rsidP="009769D6">
      <w:pPr>
        <w:pStyle w:val="ListParagraph"/>
        <w:numPr>
          <w:ilvl w:val="1"/>
          <w:numId w:val="2"/>
        </w:numPr>
        <w:spacing w:after="0"/>
      </w:pPr>
      <w:r>
        <w:t>Home Improvement planning guidance</w:t>
      </w:r>
    </w:p>
    <w:p w14:paraId="1E34EA56" w14:textId="4E7153A0" w:rsidR="009769D6" w:rsidRDefault="009769D6" w:rsidP="009769D6">
      <w:pPr>
        <w:pStyle w:val="ListParagraph"/>
        <w:numPr>
          <w:ilvl w:val="1"/>
          <w:numId w:val="2"/>
        </w:numPr>
        <w:spacing w:after="0"/>
      </w:pPr>
      <w:r>
        <w:t>West End Green Conservations Area</w:t>
      </w:r>
    </w:p>
    <w:p w14:paraId="1E6798EC" w14:textId="34C2431D" w:rsidR="009769D6" w:rsidRDefault="009769D6" w:rsidP="009769D6">
      <w:pPr>
        <w:pStyle w:val="ListParagraph"/>
        <w:numPr>
          <w:ilvl w:val="1"/>
          <w:numId w:val="2"/>
        </w:numPr>
        <w:spacing w:after="0"/>
      </w:pPr>
      <w:r>
        <w:t>Fortune Green and West Hampstead Neighbourhood Forum</w:t>
      </w:r>
    </w:p>
    <w:p w14:paraId="489267A5" w14:textId="6F48A1AF" w:rsidR="009769D6" w:rsidRDefault="009769D6" w:rsidP="009769D6">
      <w:pPr>
        <w:pStyle w:val="ListParagraph"/>
        <w:numPr>
          <w:ilvl w:val="0"/>
          <w:numId w:val="2"/>
        </w:numPr>
        <w:spacing w:after="0"/>
      </w:pPr>
      <w:r>
        <w:t>Analysis and Key Considerations</w:t>
      </w:r>
    </w:p>
    <w:p w14:paraId="679E8F3B" w14:textId="6C2ED437" w:rsidR="009769D6" w:rsidRDefault="009769D6" w:rsidP="009769D6">
      <w:pPr>
        <w:pStyle w:val="ListParagraph"/>
        <w:numPr>
          <w:ilvl w:val="0"/>
          <w:numId w:val="2"/>
        </w:numPr>
        <w:spacing w:after="0"/>
      </w:pPr>
      <w:r>
        <w:t>Conclusion</w:t>
      </w:r>
    </w:p>
    <w:p w14:paraId="6446D111" w14:textId="77777777" w:rsidR="005F2593" w:rsidRDefault="005F2593" w:rsidP="005F2593">
      <w:pPr>
        <w:spacing w:after="0"/>
      </w:pPr>
    </w:p>
    <w:p w14:paraId="1B9F414E" w14:textId="69CBBC23" w:rsidR="009769D6" w:rsidRDefault="009769D6" w:rsidP="009769D6">
      <w:pPr>
        <w:pStyle w:val="ListParagraph"/>
        <w:numPr>
          <w:ilvl w:val="0"/>
          <w:numId w:val="3"/>
        </w:numPr>
        <w:spacing w:after="0"/>
      </w:pPr>
      <w:r>
        <w:lastRenderedPageBreak/>
        <w:t>Site and Surroundings</w:t>
      </w:r>
    </w:p>
    <w:p w14:paraId="62D3018B" w14:textId="77777777" w:rsidR="009769D6" w:rsidRDefault="009769D6" w:rsidP="009769D6">
      <w:pPr>
        <w:pStyle w:val="ListParagraph"/>
        <w:spacing w:after="0"/>
      </w:pPr>
    </w:p>
    <w:p w14:paraId="187B06E9" w14:textId="036C36FC" w:rsidR="009769D6" w:rsidRDefault="00BD0B9B" w:rsidP="00DD0940">
      <w:pPr>
        <w:pStyle w:val="ListParagraph"/>
        <w:numPr>
          <w:ilvl w:val="1"/>
          <w:numId w:val="3"/>
        </w:numPr>
        <w:spacing w:after="0"/>
      </w:pPr>
      <w:r>
        <w:t>The application site is</w:t>
      </w:r>
      <w:r w:rsidR="00DD0940">
        <w:t xml:space="preserve"> a two storey </w:t>
      </w:r>
      <w:r w:rsidR="00AA24A2">
        <w:t xml:space="preserve">‘arts and crafts’ style </w:t>
      </w:r>
      <w:r w:rsidR="00DD0940">
        <w:t>semi-detached property to the west side of Crediton Hill.  The application relates to an outbuilding within the rear garden to the property.</w:t>
      </w:r>
    </w:p>
    <w:p w14:paraId="584765A3" w14:textId="03F6DBFD" w:rsidR="00DD0940" w:rsidRDefault="00AA24A2" w:rsidP="00DD0940">
      <w:pPr>
        <w:pStyle w:val="ListParagraph"/>
        <w:numPr>
          <w:ilvl w:val="1"/>
          <w:numId w:val="3"/>
        </w:numPr>
        <w:spacing w:after="0"/>
      </w:pPr>
      <w:r>
        <w:t>The property sits within the middle section of the road.  To the south side are larger properties built closer to the 1860’s with the north of the road consisting of further ‘arts and crafts’ style property.</w:t>
      </w:r>
    </w:p>
    <w:p w14:paraId="3FBE159D" w14:textId="42B65638" w:rsidR="00AA24A2" w:rsidRDefault="000E0AAB" w:rsidP="00DD0940">
      <w:pPr>
        <w:pStyle w:val="ListParagraph"/>
        <w:numPr>
          <w:ilvl w:val="1"/>
          <w:numId w:val="3"/>
        </w:numPr>
        <w:spacing w:after="0"/>
      </w:pPr>
      <w:r>
        <w:t xml:space="preserve">The surrounding area is a leafy residential area consisting of a mix of large </w:t>
      </w:r>
      <w:proofErr w:type="spellStart"/>
      <w:r>
        <w:t>detatched</w:t>
      </w:r>
      <w:proofErr w:type="spellEnd"/>
      <w:r>
        <w:t xml:space="preserve"> and semi-</w:t>
      </w:r>
      <w:proofErr w:type="spellStart"/>
      <w:r>
        <w:t>detatched</w:t>
      </w:r>
      <w:proofErr w:type="spellEnd"/>
      <w:r>
        <w:t xml:space="preserve"> properties which benefit from large rear gardens.  There are other examples of outbuildings to nearby properties at </w:t>
      </w:r>
      <w:proofErr w:type="spellStart"/>
      <w:proofErr w:type="gramStart"/>
      <w:r>
        <w:t>No.s</w:t>
      </w:r>
      <w:proofErr w:type="spellEnd"/>
      <w:proofErr w:type="gramEnd"/>
      <w:r>
        <w:t xml:space="preserve"> 23 Crediton </w:t>
      </w:r>
      <w:proofErr w:type="gramStart"/>
      <w:r>
        <w:t>Hill  and</w:t>
      </w:r>
      <w:proofErr w:type="gramEnd"/>
      <w:r>
        <w:t xml:space="preserve"> 302 West End Lane.</w:t>
      </w:r>
    </w:p>
    <w:p w14:paraId="66B77C3B" w14:textId="77777777" w:rsidR="000E0AAB" w:rsidRDefault="000E0AAB" w:rsidP="000E0AAB">
      <w:pPr>
        <w:spacing w:after="0"/>
      </w:pPr>
    </w:p>
    <w:p w14:paraId="0C76CB14" w14:textId="579912B0" w:rsidR="000E0AAB" w:rsidRDefault="00525D78" w:rsidP="00525D78">
      <w:pPr>
        <w:spacing w:after="0"/>
        <w:jc w:val="center"/>
      </w:pPr>
      <w:r>
        <w:rPr>
          <w:noProof/>
        </w:rPr>
        <w:drawing>
          <wp:inline distT="0" distB="0" distL="0" distR="0" wp14:anchorId="266EDFF4" wp14:editId="00845090">
            <wp:extent cx="3277057" cy="4143953"/>
            <wp:effectExtent l="0" t="0" r="0" b="9525"/>
            <wp:docPr id="1611582733" name="Picture 2" descr="A red rectangle in a neighborhoo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582733" name="Picture 2" descr="A red rectangle in a neighborhood&#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3277057" cy="4143953"/>
                    </a:xfrm>
                    <a:prstGeom prst="rect">
                      <a:avLst/>
                    </a:prstGeom>
                  </pic:spPr>
                </pic:pic>
              </a:graphicData>
            </a:graphic>
          </wp:inline>
        </w:drawing>
      </w:r>
    </w:p>
    <w:p w14:paraId="36E8F223" w14:textId="6CFB5D55" w:rsidR="000E0AAB" w:rsidRDefault="000E0AAB" w:rsidP="000E0AAB">
      <w:pPr>
        <w:spacing w:after="0"/>
      </w:pPr>
    </w:p>
    <w:p w14:paraId="4F4601C4" w14:textId="77777777" w:rsidR="009769D6" w:rsidRDefault="009769D6" w:rsidP="005F2593">
      <w:pPr>
        <w:spacing w:after="0"/>
      </w:pPr>
    </w:p>
    <w:p w14:paraId="6BD67B6A" w14:textId="4BD1A26F" w:rsidR="009769D6" w:rsidRDefault="00525D78" w:rsidP="00525D78">
      <w:pPr>
        <w:pStyle w:val="ListParagraph"/>
        <w:numPr>
          <w:ilvl w:val="0"/>
          <w:numId w:val="3"/>
        </w:numPr>
        <w:spacing w:after="0"/>
      </w:pPr>
      <w:r>
        <w:t>Planning History</w:t>
      </w:r>
    </w:p>
    <w:p w14:paraId="67674175" w14:textId="77777777" w:rsidR="00525D78" w:rsidRDefault="00525D78" w:rsidP="00525D78">
      <w:pPr>
        <w:pStyle w:val="ListParagraph"/>
        <w:spacing w:after="0"/>
      </w:pPr>
    </w:p>
    <w:p w14:paraId="00F5C8D4" w14:textId="078D4259" w:rsidR="00525D78" w:rsidRDefault="00525D78" w:rsidP="00FC6E3D">
      <w:pPr>
        <w:pStyle w:val="ListParagraph"/>
        <w:numPr>
          <w:ilvl w:val="1"/>
          <w:numId w:val="3"/>
        </w:numPr>
        <w:spacing w:after="0"/>
        <w:ind w:hanging="654"/>
      </w:pPr>
      <w:r>
        <w:t>A search of the Council records reveals the following planning history relating to the property</w:t>
      </w:r>
    </w:p>
    <w:p w14:paraId="3A6B47E6" w14:textId="77777777" w:rsidR="00BB53B5" w:rsidRDefault="00BB53B5" w:rsidP="00BB53B5">
      <w:pPr>
        <w:pStyle w:val="ListParagraph"/>
        <w:spacing w:after="0"/>
        <w:ind w:left="1080"/>
      </w:pPr>
    </w:p>
    <w:p w14:paraId="62AD168C" w14:textId="26CB6110" w:rsidR="00BB53B5" w:rsidRDefault="00882013" w:rsidP="00FC6E3D">
      <w:pPr>
        <w:spacing w:after="0"/>
        <w:ind w:left="720"/>
      </w:pPr>
      <w:r>
        <w:t>2.1.1</w:t>
      </w:r>
      <w:r w:rsidR="00FC6E3D">
        <w:t xml:space="preserve">    </w:t>
      </w:r>
      <w:r>
        <w:t xml:space="preserve"> </w:t>
      </w:r>
      <w:hyperlink r:id="rId7" w:tgtFrame="_self" w:history="1">
        <w:r w:rsidR="00BB53B5" w:rsidRPr="00882013">
          <w:rPr>
            <w:rStyle w:val="Hyperlink"/>
            <w:rFonts w:ascii="Arial" w:hAnsi="Arial" w:cs="Arial"/>
            <w:b/>
            <w:bCs/>
            <w:color w:val="0000E9"/>
            <w:shd w:val="clear" w:color="auto" w:fill="FF9900"/>
          </w:rPr>
          <w:t>(2024/1525/P)</w:t>
        </w:r>
      </w:hyperlink>
      <w:r w:rsidR="00BB53B5">
        <w:t xml:space="preserve"> – 17/9/24 Granted – Erection of  a single storey rear extension with rooflights</w:t>
      </w:r>
    </w:p>
    <w:p w14:paraId="4BFFC82E" w14:textId="609421E2" w:rsidR="00525D78" w:rsidRDefault="00525D78" w:rsidP="00FC6E3D">
      <w:pPr>
        <w:pStyle w:val="ListParagraph"/>
        <w:numPr>
          <w:ilvl w:val="2"/>
          <w:numId w:val="5"/>
        </w:numPr>
        <w:spacing w:after="0"/>
        <w:ind w:left="720" w:firstLine="0"/>
      </w:pPr>
      <w:hyperlink r:id="rId8" w:tgtFrame="_self" w:history="1">
        <w:r>
          <w:rPr>
            <w:rStyle w:val="Hyperlink"/>
            <w:rFonts w:ascii="Arial" w:hAnsi="Arial" w:cs="Arial"/>
            <w:b/>
            <w:bCs/>
            <w:color w:val="0000E9"/>
            <w:shd w:val="clear" w:color="auto" w:fill="FF9900"/>
          </w:rPr>
          <w:t>(2024/1757/P)</w:t>
        </w:r>
      </w:hyperlink>
      <w:r>
        <w:t xml:space="preserve"> – </w:t>
      </w:r>
      <w:r w:rsidR="00BB53B5">
        <w:t xml:space="preserve">23/9/24 </w:t>
      </w:r>
      <w:r>
        <w:t>Refused – Erection of a front dormer</w:t>
      </w:r>
    </w:p>
    <w:p w14:paraId="16FCB1ED" w14:textId="4936ABE9" w:rsidR="00525D78" w:rsidRDefault="00525D78" w:rsidP="00FC6E3D">
      <w:pPr>
        <w:pStyle w:val="ListParagraph"/>
        <w:numPr>
          <w:ilvl w:val="2"/>
          <w:numId w:val="5"/>
        </w:numPr>
        <w:spacing w:after="0"/>
        <w:ind w:left="720" w:firstLine="0"/>
      </w:pPr>
      <w:hyperlink r:id="rId9" w:tgtFrame="_self" w:history="1">
        <w:r w:rsidRPr="00882013">
          <w:rPr>
            <w:rStyle w:val="Hyperlink"/>
            <w:rFonts w:ascii="Arial" w:hAnsi="Arial" w:cs="Arial"/>
            <w:b/>
            <w:bCs/>
            <w:color w:val="0000E9"/>
            <w:shd w:val="clear" w:color="auto" w:fill="FF9900"/>
          </w:rPr>
          <w:t>(2024/4771/T)</w:t>
        </w:r>
      </w:hyperlink>
      <w:r w:rsidR="00BB53B5">
        <w:t xml:space="preserve"> – 28/11/24 No objection to work to trees</w:t>
      </w:r>
    </w:p>
    <w:p w14:paraId="494AF3F9" w14:textId="2E4D6036" w:rsidR="00525D78" w:rsidRDefault="00882013" w:rsidP="00FC6E3D">
      <w:pPr>
        <w:spacing w:after="0"/>
        <w:ind w:left="720"/>
      </w:pPr>
      <w:r>
        <w:t>2.1.4</w:t>
      </w:r>
      <w:r w:rsidR="00FC6E3D">
        <w:t xml:space="preserve">     </w:t>
      </w:r>
      <w:hyperlink r:id="rId10" w:tgtFrame="_self" w:history="1">
        <w:r w:rsidR="00525D78" w:rsidRPr="00882013">
          <w:rPr>
            <w:rStyle w:val="Hyperlink"/>
            <w:rFonts w:ascii="Arial" w:hAnsi="Arial" w:cs="Arial"/>
            <w:b/>
            <w:bCs/>
            <w:color w:val="0000E9"/>
            <w:shd w:val="clear" w:color="auto" w:fill="FF9900"/>
          </w:rPr>
          <w:t>(2024/5033/P)</w:t>
        </w:r>
      </w:hyperlink>
      <w:r w:rsidR="00BB53B5">
        <w:t xml:space="preserve"> – 6/1/25 Granted – proposed extension to existing rear patio</w:t>
      </w:r>
    </w:p>
    <w:p w14:paraId="367E2B46" w14:textId="1EE53B9B" w:rsidR="00525D78" w:rsidRDefault="00FC6E3D" w:rsidP="00FC6E3D">
      <w:pPr>
        <w:spacing w:after="0"/>
        <w:ind w:left="720"/>
      </w:pPr>
      <w:r>
        <w:lastRenderedPageBreak/>
        <w:t xml:space="preserve">2.1.5    </w:t>
      </w:r>
      <w:hyperlink r:id="rId11" w:tgtFrame="_self" w:history="1">
        <w:r w:rsidR="00525D78" w:rsidRPr="00FC6E3D">
          <w:rPr>
            <w:rStyle w:val="Hyperlink"/>
            <w:rFonts w:ascii="Arial" w:hAnsi="Arial" w:cs="Arial"/>
            <w:b/>
            <w:bCs/>
            <w:color w:val="0000E9"/>
            <w:shd w:val="clear" w:color="auto" w:fill="FF9900"/>
          </w:rPr>
          <w:t>(2024/5727/P)</w:t>
        </w:r>
      </w:hyperlink>
      <w:r w:rsidR="00BB53B5">
        <w:t xml:space="preserve"> – 3/3/25 Granted – Proposed installation of a round heritage window to front facade</w:t>
      </w:r>
    </w:p>
    <w:p w14:paraId="68807C36" w14:textId="23635A12" w:rsidR="00525D78" w:rsidRDefault="00FC6E3D" w:rsidP="00FC6E3D">
      <w:pPr>
        <w:spacing w:after="0"/>
        <w:ind w:left="720"/>
      </w:pPr>
      <w:r>
        <w:t xml:space="preserve">2.1.6    </w:t>
      </w:r>
      <w:hyperlink r:id="rId12" w:tgtFrame="_self" w:history="1">
        <w:r w:rsidR="00525D78" w:rsidRPr="00FC6E3D">
          <w:rPr>
            <w:rStyle w:val="Hyperlink"/>
            <w:rFonts w:ascii="Arial" w:hAnsi="Arial" w:cs="Arial"/>
            <w:b/>
            <w:bCs/>
            <w:color w:val="0000E9"/>
            <w:shd w:val="clear" w:color="auto" w:fill="FF9900"/>
          </w:rPr>
          <w:t>(2025/0703/T)</w:t>
        </w:r>
      </w:hyperlink>
      <w:r w:rsidR="00BB53B5">
        <w:t xml:space="preserve"> – 21/3/25 No objection to work to trees </w:t>
      </w:r>
      <w:r w:rsidR="00882013">
        <w:t>–</w:t>
      </w:r>
      <w:r w:rsidR="00BB53B5">
        <w:t xml:space="preserve"> </w:t>
      </w:r>
    </w:p>
    <w:p w14:paraId="38DA41FB" w14:textId="77777777" w:rsidR="00882013" w:rsidRDefault="00882013" w:rsidP="00882013">
      <w:pPr>
        <w:spacing w:after="0"/>
      </w:pPr>
    </w:p>
    <w:p w14:paraId="64C38ACC" w14:textId="5CB3B58D" w:rsidR="00FC6E3D" w:rsidRDefault="00FC6E3D" w:rsidP="00FC6E3D">
      <w:pPr>
        <w:pStyle w:val="ListParagraph"/>
        <w:numPr>
          <w:ilvl w:val="1"/>
          <w:numId w:val="5"/>
        </w:numPr>
        <w:spacing w:after="0"/>
      </w:pPr>
      <w:r>
        <w:t>Planning history relating to neighbouring property</w:t>
      </w:r>
    </w:p>
    <w:p w14:paraId="61588DCB" w14:textId="77777777" w:rsidR="00FC6E3D" w:rsidRDefault="00FC6E3D" w:rsidP="00FC6E3D">
      <w:pPr>
        <w:pStyle w:val="ListParagraph"/>
        <w:spacing w:after="0"/>
        <w:ind w:left="834"/>
      </w:pPr>
    </w:p>
    <w:p w14:paraId="04EA4664" w14:textId="3CAF1BEA" w:rsidR="00FC6E3D" w:rsidRDefault="002B5847" w:rsidP="00FC6E3D">
      <w:pPr>
        <w:pStyle w:val="ListParagraph"/>
        <w:numPr>
          <w:ilvl w:val="2"/>
          <w:numId w:val="6"/>
        </w:numPr>
        <w:spacing w:after="0"/>
        <w:ind w:hanging="365"/>
      </w:pPr>
      <w:r>
        <w:t xml:space="preserve">(2023/2056/P) – 21/07/23 </w:t>
      </w:r>
      <w:r w:rsidR="00EC1442">
        <w:t>–</w:t>
      </w:r>
      <w:r>
        <w:t xml:space="preserve"> </w:t>
      </w:r>
      <w:r w:rsidR="00EC1442">
        <w:t>Granted – Erection of Outbuilding</w:t>
      </w:r>
      <w:r w:rsidR="00501C9A">
        <w:t>, 7m x 7m x 2.95m tall. Approximately 45sqm</w:t>
      </w:r>
    </w:p>
    <w:p w14:paraId="5BCE5D47" w14:textId="77777777" w:rsidR="00525D78" w:rsidRDefault="00525D78" w:rsidP="00525D78">
      <w:pPr>
        <w:spacing w:after="0"/>
      </w:pPr>
    </w:p>
    <w:p w14:paraId="433EB743" w14:textId="77777777" w:rsidR="00525D78" w:rsidRDefault="00525D78" w:rsidP="00525D78">
      <w:pPr>
        <w:spacing w:after="0"/>
      </w:pPr>
    </w:p>
    <w:p w14:paraId="61C7F896" w14:textId="5C81193E" w:rsidR="00525D78" w:rsidRDefault="00525D78" w:rsidP="00FC6E3D">
      <w:pPr>
        <w:pStyle w:val="ListParagraph"/>
        <w:numPr>
          <w:ilvl w:val="0"/>
          <w:numId w:val="6"/>
        </w:numPr>
        <w:spacing w:after="0"/>
      </w:pPr>
      <w:r>
        <w:t>Proposal</w:t>
      </w:r>
    </w:p>
    <w:p w14:paraId="066F9ACF" w14:textId="77777777" w:rsidR="00525D78" w:rsidRDefault="00525D78" w:rsidP="00525D78">
      <w:pPr>
        <w:pStyle w:val="ListParagraph"/>
        <w:spacing w:after="0"/>
      </w:pPr>
    </w:p>
    <w:p w14:paraId="5267318B" w14:textId="1D2E62A6" w:rsidR="00EA6996" w:rsidRDefault="00BB53B5" w:rsidP="00FC6E3D">
      <w:pPr>
        <w:pStyle w:val="ListParagraph"/>
        <w:numPr>
          <w:ilvl w:val="1"/>
          <w:numId w:val="6"/>
        </w:numPr>
        <w:spacing w:after="0"/>
      </w:pPr>
      <w:r>
        <w:t xml:space="preserve">The application proposes the erection of an </w:t>
      </w:r>
      <w:proofErr w:type="gramStart"/>
      <w:r>
        <w:t>outbuilding  to</w:t>
      </w:r>
      <w:proofErr w:type="gramEnd"/>
      <w:r>
        <w:t xml:space="preserve"> the rear of the garden, using timber frame construction</w:t>
      </w:r>
      <w:r w:rsidR="00EA6996">
        <w:t>, acting as ancillary space to the main house.</w:t>
      </w:r>
    </w:p>
    <w:p w14:paraId="54E8FAFA" w14:textId="1E1E51F2" w:rsidR="00EA6996" w:rsidRDefault="00EA6996" w:rsidP="00FC6E3D">
      <w:pPr>
        <w:pStyle w:val="ListParagraph"/>
        <w:numPr>
          <w:ilvl w:val="1"/>
          <w:numId w:val="6"/>
        </w:numPr>
        <w:spacing w:after="0"/>
      </w:pPr>
      <w:r>
        <w:t xml:space="preserve">The garden room </w:t>
      </w:r>
      <w:r w:rsidR="00937CD1">
        <w:t xml:space="preserve">would be 4m deep and 8m wide and have a maximum height of 3.0m, constructed with a flat ‘living </w:t>
      </w:r>
      <w:proofErr w:type="gramStart"/>
      <w:r w:rsidR="00937CD1">
        <w:t>‘ roof</w:t>
      </w:r>
      <w:proofErr w:type="gramEnd"/>
      <w:r w:rsidR="00937CD1">
        <w:t>. The structure would be located to the rear of the garden 4.3m away from the rear boundary, approximately 600mm from the left boundary and 150mm from the right boundary.</w:t>
      </w:r>
    </w:p>
    <w:p w14:paraId="39212B5E" w14:textId="6F8802D6" w:rsidR="00937CD1" w:rsidRDefault="00937CD1" w:rsidP="00FC6E3D">
      <w:pPr>
        <w:pStyle w:val="ListParagraph"/>
        <w:numPr>
          <w:ilvl w:val="1"/>
          <w:numId w:val="6"/>
        </w:numPr>
        <w:spacing w:after="0"/>
      </w:pPr>
      <w:r>
        <w:t xml:space="preserve">The proposed garden room would be constructed in Western Red cedar cladding to 3 sides, under clad in cement particle board to sides to meet fire regulation standards.  The cladding will soften over </w:t>
      </w:r>
      <w:proofErr w:type="gramStart"/>
      <w:r>
        <w:t>a period of time</w:t>
      </w:r>
      <w:proofErr w:type="gramEnd"/>
      <w:r>
        <w:t xml:space="preserve"> and blend into the area nicely. The rear would be clad in CPB and painted in a dark shade.</w:t>
      </w:r>
      <w:r w:rsidR="00DE30EB">
        <w:t xml:space="preserve"> There would be double glazed doors and windows to the front only, facing back onto the main house.</w:t>
      </w:r>
    </w:p>
    <w:p w14:paraId="2971CEDE" w14:textId="18DC01C6" w:rsidR="00501C9A" w:rsidRDefault="00501C9A" w:rsidP="00FC6E3D">
      <w:pPr>
        <w:pStyle w:val="ListParagraph"/>
        <w:numPr>
          <w:ilvl w:val="1"/>
          <w:numId w:val="6"/>
        </w:numPr>
        <w:spacing w:after="0"/>
      </w:pPr>
      <w:r>
        <w:t>The garden room will be raised slightly from the ground using Steel ground screws as a foundation system</w:t>
      </w:r>
    </w:p>
    <w:p w14:paraId="23937DA9" w14:textId="1876DE07" w:rsidR="00DE30EB" w:rsidRDefault="00DE30EB" w:rsidP="00FC6E3D">
      <w:pPr>
        <w:pStyle w:val="ListParagraph"/>
        <w:numPr>
          <w:ilvl w:val="1"/>
          <w:numId w:val="6"/>
        </w:numPr>
        <w:spacing w:after="0"/>
      </w:pPr>
      <w:r>
        <w:t>As stated above, the garden room would be used for ancillary sp</w:t>
      </w:r>
      <w:r w:rsidR="009F61D3">
        <w:t>a</w:t>
      </w:r>
      <w:r>
        <w:t xml:space="preserve">ce for the enjoyment of the </w:t>
      </w:r>
      <w:proofErr w:type="gramStart"/>
      <w:r>
        <w:t>home owner</w:t>
      </w:r>
      <w:proofErr w:type="gramEnd"/>
      <w:r>
        <w:t xml:space="preserve"> only.</w:t>
      </w:r>
    </w:p>
    <w:p w14:paraId="28F7BA87" w14:textId="77777777" w:rsidR="00DE30EB" w:rsidRDefault="00DE30EB" w:rsidP="00DE30EB">
      <w:pPr>
        <w:spacing w:after="0"/>
      </w:pPr>
    </w:p>
    <w:p w14:paraId="0A614B54" w14:textId="77777777" w:rsidR="00DE30EB" w:rsidRDefault="00DE30EB" w:rsidP="00DE30EB">
      <w:pPr>
        <w:spacing w:after="0"/>
      </w:pPr>
    </w:p>
    <w:p w14:paraId="247CA421" w14:textId="7B533318" w:rsidR="00DE30EB" w:rsidRDefault="00DE30EB" w:rsidP="00FC6E3D">
      <w:pPr>
        <w:pStyle w:val="ListParagraph"/>
        <w:numPr>
          <w:ilvl w:val="0"/>
          <w:numId w:val="6"/>
        </w:numPr>
        <w:spacing w:after="0"/>
      </w:pPr>
      <w:r>
        <w:t>Planning Policy</w:t>
      </w:r>
    </w:p>
    <w:p w14:paraId="507DEF23" w14:textId="77777777" w:rsidR="006D19F8" w:rsidRDefault="006D19F8" w:rsidP="00DE30EB">
      <w:pPr>
        <w:pStyle w:val="ListParagraph"/>
        <w:spacing w:after="0"/>
      </w:pPr>
    </w:p>
    <w:p w14:paraId="34B5F300" w14:textId="6BBE5AD5" w:rsidR="00DE30EB" w:rsidRDefault="00DE30EB" w:rsidP="00DE30EB">
      <w:pPr>
        <w:pStyle w:val="ListParagraph"/>
        <w:spacing w:after="0"/>
      </w:pPr>
      <w:r>
        <w:t xml:space="preserve">4.1i </w:t>
      </w:r>
      <w:r w:rsidR="006D19F8">
        <w:t xml:space="preserve">- </w:t>
      </w:r>
      <w:r>
        <w:t>Policy A1 – Protecting Amenity – The construction time would be short and during respectable working hours</w:t>
      </w:r>
      <w:r w:rsidR="006D19F8">
        <w:t>. T</w:t>
      </w:r>
      <w:r>
        <w:t xml:space="preserve">he build </w:t>
      </w:r>
      <w:r w:rsidR="006D19F8">
        <w:t>itself</w:t>
      </w:r>
      <w:r>
        <w:t xml:space="preserve"> is based in a garden that is west facing and as such there would be limited light restriction to neighbours, left and right.  The proposal </w:t>
      </w:r>
      <w:r w:rsidR="006D19F8">
        <w:t>is designed</w:t>
      </w:r>
      <w:r>
        <w:t xml:space="preserve"> to be 4 plus metres from the rear boundary so not </w:t>
      </w:r>
      <w:r w:rsidR="006D19F8">
        <w:t>to affect</w:t>
      </w:r>
      <w:r>
        <w:t xml:space="preserve"> the rear neighbour in th</w:t>
      </w:r>
      <w:r w:rsidR="006D19F8">
        <w:t>is</w:t>
      </w:r>
      <w:r>
        <w:t xml:space="preserve"> way either.  The cladding materials used are of a </w:t>
      </w:r>
      <w:proofErr w:type="gramStart"/>
      <w:r>
        <w:t>high end</w:t>
      </w:r>
      <w:proofErr w:type="gramEnd"/>
      <w:r>
        <w:t xml:space="preserve"> nature </w:t>
      </w:r>
      <w:r w:rsidR="006D19F8">
        <w:t>and will soften over a short period.  The buildings are insulted so will reduce noise pollution to the neighbours from garden usage.</w:t>
      </w:r>
    </w:p>
    <w:p w14:paraId="61ADF25C" w14:textId="77777777" w:rsidR="006D19F8" w:rsidRDefault="006D19F8" w:rsidP="00DE30EB">
      <w:pPr>
        <w:pStyle w:val="ListParagraph"/>
        <w:spacing w:after="0"/>
      </w:pPr>
    </w:p>
    <w:p w14:paraId="723C16A8" w14:textId="48EA4C94" w:rsidR="00525D78" w:rsidRDefault="006D19F8" w:rsidP="00525D78">
      <w:pPr>
        <w:pStyle w:val="ListParagraph"/>
        <w:spacing w:after="0"/>
      </w:pPr>
      <w:r>
        <w:t xml:space="preserve">4.1ii - Policy A3 – Biodiversity – The outbuilding will be raised from the ground using ground screws, as such this land is still available to nature, albeit a change of nature to a grass ground cover.  The roof will be covered with a living room, the roof area is 2.4sqm larger than the </w:t>
      </w:r>
      <w:proofErr w:type="gramStart"/>
      <w:r>
        <w:t>foot print</w:t>
      </w:r>
      <w:proofErr w:type="gramEnd"/>
      <w:r>
        <w:t xml:space="preserve"> due to the overhang, therefore increasing the biodiversity footprint.  Due to the land under the building also being open to nature, albeit of a different kind, we can assume that the increase in biodiversity of 100% or more.</w:t>
      </w:r>
      <w:r w:rsidR="009F61D3">
        <w:t xml:space="preserve">  As this is a Householder application this development is exempt. </w:t>
      </w:r>
      <w:r w:rsidR="009F61D3" w:rsidRPr="009F61D3">
        <w:t>https://www.gov.uk/guidance/biodiversity-net-gain-exempt-developments#developments-below-the-threshold</w:t>
      </w:r>
    </w:p>
    <w:p w14:paraId="408C03B5" w14:textId="77777777" w:rsidR="006D19F8" w:rsidRDefault="006D19F8" w:rsidP="00525D78">
      <w:pPr>
        <w:pStyle w:val="ListParagraph"/>
        <w:spacing w:after="0"/>
      </w:pPr>
    </w:p>
    <w:p w14:paraId="30402ED7" w14:textId="00C279DF" w:rsidR="006D19F8" w:rsidRDefault="006D19F8" w:rsidP="00525D78">
      <w:pPr>
        <w:pStyle w:val="ListParagraph"/>
        <w:spacing w:after="0"/>
      </w:pPr>
      <w:r>
        <w:t xml:space="preserve">4.1iii – Policy D1 - Design </w:t>
      </w:r>
      <w:proofErr w:type="gramStart"/>
      <w:r>
        <w:t>-</w:t>
      </w:r>
      <w:r w:rsidR="001758D3">
        <w:t xml:space="preserve">  This</w:t>
      </w:r>
      <w:proofErr w:type="gramEnd"/>
      <w:r w:rsidR="001758D3">
        <w:t xml:space="preserve"> is a </w:t>
      </w:r>
      <w:proofErr w:type="gramStart"/>
      <w:r w:rsidR="001758D3">
        <w:t>small scale</w:t>
      </w:r>
      <w:proofErr w:type="gramEnd"/>
      <w:r w:rsidR="001758D3">
        <w:t xml:space="preserve"> construction in the form of carpentry, using small scale tools onsite.  The ground screws are also installed using </w:t>
      </w:r>
      <w:proofErr w:type="gramStart"/>
      <w:r w:rsidR="001758D3">
        <w:t>hand held</w:t>
      </w:r>
      <w:proofErr w:type="gramEnd"/>
      <w:r w:rsidR="001758D3">
        <w:t xml:space="preserve"> tools.  The screw pile foundations limit excavation and impact on the land, limiting impact on tree roots, unlike concrete foundation alternatives.  The use of a rubber roof system and green roof above results in all water making </w:t>
      </w:r>
      <w:proofErr w:type="spellStart"/>
      <w:proofErr w:type="gramStart"/>
      <w:r w:rsidR="001758D3">
        <w:t>it’s</w:t>
      </w:r>
      <w:proofErr w:type="spellEnd"/>
      <w:proofErr w:type="gramEnd"/>
      <w:r w:rsidR="001758D3">
        <w:t xml:space="preserve"> way back to nature with any overflow being diverted into the ground with a soakaway behind the building. It’s an aesthetically pleasing design using western red cedar to the façade that will soften into nature over time.</w:t>
      </w:r>
      <w:r w:rsidR="009F61D3">
        <w:t xml:space="preserve">  T</w:t>
      </w:r>
      <w:r w:rsidR="001758D3">
        <w:t xml:space="preserve">he </w:t>
      </w:r>
      <w:r w:rsidR="009F61D3">
        <w:t xml:space="preserve">installation </w:t>
      </w:r>
      <w:r w:rsidR="001758D3">
        <w:t>of a ‘living roof’ will also hide the building into nature.</w:t>
      </w:r>
    </w:p>
    <w:p w14:paraId="6BA7E762" w14:textId="77777777" w:rsidR="001758D3" w:rsidRDefault="001758D3" w:rsidP="00525D78">
      <w:pPr>
        <w:pStyle w:val="ListParagraph"/>
        <w:spacing w:after="0"/>
      </w:pPr>
    </w:p>
    <w:p w14:paraId="6557455F" w14:textId="4AA2AF14" w:rsidR="001758D3" w:rsidRDefault="001758D3" w:rsidP="00525D78">
      <w:pPr>
        <w:pStyle w:val="ListParagraph"/>
        <w:spacing w:after="0"/>
      </w:pPr>
      <w:r>
        <w:t xml:space="preserve">4.1iv – Policy D2 – Heritage </w:t>
      </w:r>
      <w:r w:rsidR="001D54B9">
        <w:t>–</w:t>
      </w:r>
      <w:r>
        <w:t xml:space="preserve"> </w:t>
      </w:r>
      <w:r w:rsidR="001D54B9">
        <w:t xml:space="preserve">There is a mix of heritage within the immediate area.  Ranging from the 1830s </w:t>
      </w:r>
      <w:proofErr w:type="gramStart"/>
      <w:r w:rsidR="001D54B9">
        <w:t>Victorian  property</w:t>
      </w:r>
      <w:proofErr w:type="gramEnd"/>
      <w:r w:rsidR="001D54B9">
        <w:t xml:space="preserve"> through to the end of the arts and crafts movement of 1920’s.  There is clear divide between the property styles.  The proposed garden room would not be clearly visible to the area and as such </w:t>
      </w:r>
      <w:proofErr w:type="gramStart"/>
      <w:r w:rsidR="001D54B9">
        <w:t>not take</w:t>
      </w:r>
      <w:proofErr w:type="gramEnd"/>
      <w:r w:rsidR="001D54B9">
        <w:t xml:space="preserve"> anything away from the enjoyment of the local amenity.  The design is clean, balanced and well build and will only improve the aesthetic of the immediate neighbours.</w:t>
      </w:r>
    </w:p>
    <w:p w14:paraId="0DDD91AB" w14:textId="77777777" w:rsidR="001D54B9" w:rsidRDefault="001D54B9" w:rsidP="00525D78">
      <w:pPr>
        <w:pStyle w:val="ListParagraph"/>
        <w:spacing w:after="0"/>
      </w:pPr>
    </w:p>
    <w:p w14:paraId="6A37D66F" w14:textId="257F578A" w:rsidR="001D54B9" w:rsidRPr="001D54B9" w:rsidRDefault="001D54B9" w:rsidP="001D54B9">
      <w:pPr>
        <w:pStyle w:val="Default"/>
        <w:ind w:left="720"/>
        <w:rPr>
          <w:rFonts w:asciiTheme="minorHAnsi" w:hAnsiTheme="minorHAnsi"/>
          <w:sz w:val="22"/>
          <w:szCs w:val="22"/>
        </w:rPr>
      </w:pPr>
      <w:r w:rsidRPr="001D54B9">
        <w:rPr>
          <w:rFonts w:asciiTheme="minorHAnsi" w:hAnsiTheme="minorHAnsi"/>
          <w:sz w:val="22"/>
          <w:szCs w:val="22"/>
        </w:rPr>
        <w:t>4.1v – Policy CC1</w:t>
      </w:r>
      <w:r w:rsidR="003F231A">
        <w:rPr>
          <w:rFonts w:asciiTheme="minorHAnsi" w:hAnsiTheme="minorHAnsi"/>
          <w:sz w:val="22"/>
          <w:szCs w:val="22"/>
        </w:rPr>
        <w:t xml:space="preserve">&amp; CC2 </w:t>
      </w:r>
      <w:r w:rsidRPr="001D54B9">
        <w:rPr>
          <w:rFonts w:asciiTheme="minorHAnsi" w:hAnsiTheme="minorHAnsi"/>
          <w:sz w:val="22"/>
          <w:szCs w:val="22"/>
        </w:rPr>
        <w:t>– Climate Change Mitigation</w:t>
      </w:r>
      <w:r w:rsidR="003F231A">
        <w:rPr>
          <w:rFonts w:asciiTheme="minorHAnsi" w:hAnsiTheme="minorHAnsi"/>
          <w:sz w:val="22"/>
          <w:szCs w:val="22"/>
        </w:rPr>
        <w:t xml:space="preserve"> and adapting to climate change – The use of sustainable timber for construction and t</w:t>
      </w:r>
      <w:r w:rsidRPr="001D54B9">
        <w:rPr>
          <w:rFonts w:asciiTheme="minorHAnsi" w:hAnsiTheme="minorHAnsi"/>
          <w:sz w:val="22"/>
          <w:szCs w:val="22"/>
        </w:rPr>
        <w:t>he inclusion of a sedum roof in the design is key here</w:t>
      </w:r>
      <w:r w:rsidR="009F61D3">
        <w:rPr>
          <w:rFonts w:asciiTheme="minorHAnsi" w:hAnsiTheme="minorHAnsi"/>
          <w:sz w:val="22"/>
          <w:szCs w:val="22"/>
        </w:rPr>
        <w:t>.   F</w:t>
      </w:r>
      <w:r w:rsidRPr="001D54B9">
        <w:rPr>
          <w:rFonts w:asciiTheme="minorHAnsi" w:hAnsiTheme="minorHAnsi"/>
          <w:sz w:val="22"/>
          <w:szCs w:val="22"/>
        </w:rPr>
        <w:t>rom an environmental standpoint, sedum roofs play a vital role in mitigating the urban heat island effect, reducing energy consumption, and </w:t>
      </w:r>
      <w:r w:rsidRPr="001D54B9">
        <w:rPr>
          <w:rFonts w:asciiTheme="minorHAnsi" w:hAnsiTheme="minorHAnsi"/>
          <w:b/>
          <w:bCs/>
          <w:sz w:val="22"/>
          <w:szCs w:val="22"/>
        </w:rPr>
        <w:t>lowering greenhouse gas emissions</w:t>
      </w:r>
      <w:r w:rsidRPr="001D54B9">
        <w:rPr>
          <w:rFonts w:asciiTheme="minorHAnsi" w:hAnsiTheme="minorHAnsi"/>
          <w:sz w:val="22"/>
          <w:szCs w:val="22"/>
        </w:rPr>
        <w:t>. They provide enhanced thermal insulation, reducing heating and cooling needs for buildings, which can translate into significant energy savings over time.</w:t>
      </w:r>
    </w:p>
    <w:p w14:paraId="4ED5DA36" w14:textId="7B2A6325" w:rsidR="001D54B9" w:rsidRDefault="001D54B9" w:rsidP="00525D78">
      <w:pPr>
        <w:pStyle w:val="ListParagraph"/>
        <w:spacing w:after="0"/>
      </w:pPr>
    </w:p>
    <w:p w14:paraId="02B35AFB" w14:textId="77777777" w:rsidR="009769D6" w:rsidRDefault="009769D6" w:rsidP="005F2593">
      <w:pPr>
        <w:spacing w:after="0"/>
      </w:pPr>
    </w:p>
    <w:p w14:paraId="61D76CBE" w14:textId="61C503DF" w:rsidR="00227E80" w:rsidRDefault="003F231A">
      <w:r>
        <w:t>4.2 Home Improvement Planning Guidance 2021 – 5.5 Outbuildings</w:t>
      </w:r>
    </w:p>
    <w:p w14:paraId="4DA9E3FA" w14:textId="32761B96" w:rsidR="003F231A" w:rsidRDefault="003F231A">
      <w:r>
        <w:tab/>
        <w:t xml:space="preserve">The </w:t>
      </w:r>
      <w:r w:rsidR="003B0CC8">
        <w:t xml:space="preserve">garden room will be sited to the rear of the garden and is </w:t>
      </w:r>
      <w:r>
        <w:t>10% of the total garden area for the property</w:t>
      </w:r>
      <w:r w:rsidR="003B0CC8">
        <w:t xml:space="preserve">, the materials used will ensure that over a short period the building will soften into </w:t>
      </w:r>
      <w:proofErr w:type="spellStart"/>
      <w:proofErr w:type="gramStart"/>
      <w:r w:rsidR="003B0CC8">
        <w:t>it’s</w:t>
      </w:r>
      <w:proofErr w:type="spellEnd"/>
      <w:proofErr w:type="gramEnd"/>
      <w:r w:rsidR="003B0CC8">
        <w:t xml:space="preserve"> surroundings.  Due to the nature of the construction materials, insulation and the living </w:t>
      </w:r>
      <w:proofErr w:type="spellStart"/>
      <w:r w:rsidR="003B0CC8">
        <w:t>roof</w:t>
      </w:r>
      <w:proofErr w:type="spellEnd"/>
      <w:r w:rsidR="003B0CC8">
        <w:t xml:space="preserve"> it should provide little to no detraction to </w:t>
      </w:r>
      <w:proofErr w:type="gramStart"/>
      <w:r w:rsidR="003B0CC8">
        <w:t>neighbours</w:t>
      </w:r>
      <w:proofErr w:type="gramEnd"/>
      <w:r w:rsidR="003B0CC8">
        <w:t xml:space="preserve"> amenity.  There will be space surrounding the </w:t>
      </w:r>
      <w:proofErr w:type="gramStart"/>
      <w:r w:rsidR="003B0CC8">
        <w:t>building,  due</w:t>
      </w:r>
      <w:proofErr w:type="gramEnd"/>
      <w:r w:rsidR="003B0CC8">
        <w:t xml:space="preserve"> to the desire for nature to reach sunlight and the amount of rain we have there should be no reason for nature to not grow into these spaces.  Due to the west facing nature of the gardens there should be no or very little </w:t>
      </w:r>
      <w:proofErr w:type="gramStart"/>
      <w:r w:rsidR="003B0CC8">
        <w:t>reduction  to</w:t>
      </w:r>
      <w:proofErr w:type="gramEnd"/>
      <w:r w:rsidR="003B0CC8">
        <w:t xml:space="preserve"> sunlight on </w:t>
      </w:r>
      <w:proofErr w:type="gramStart"/>
      <w:r w:rsidR="003B0CC8">
        <w:t>neighbours</w:t>
      </w:r>
      <w:proofErr w:type="gramEnd"/>
      <w:r w:rsidR="003B0CC8">
        <w:t xml:space="preserve"> gardens. The location of the proposed building will ensure that there is a quiet nature zone to the rear of the garden improving the habitat for nature.  The ground screws used will ensure little impact on the roots of retained trees.  All water that hits the proposed roof will be managed by the living </w:t>
      </w:r>
      <w:proofErr w:type="spellStart"/>
      <w:r w:rsidR="003B0CC8">
        <w:t>roof</w:t>
      </w:r>
      <w:proofErr w:type="spellEnd"/>
      <w:r w:rsidR="003B0CC8">
        <w:t xml:space="preserve"> </w:t>
      </w:r>
      <w:proofErr w:type="gramStart"/>
      <w:r w:rsidR="003B0CC8">
        <w:t>and also</w:t>
      </w:r>
      <w:proofErr w:type="gramEnd"/>
      <w:r w:rsidR="003B0CC8">
        <w:t xml:space="preserve"> a small soak away for any overflow.  </w:t>
      </w:r>
    </w:p>
    <w:p w14:paraId="6057FD76" w14:textId="3C2D2C39" w:rsidR="003B0CC8" w:rsidRDefault="003B0CC8">
      <w:r>
        <w:t xml:space="preserve">Bearing in mind the above design feature we consider the proposed </w:t>
      </w:r>
      <w:proofErr w:type="gramStart"/>
      <w:r>
        <w:t>outbuilding  to</w:t>
      </w:r>
      <w:proofErr w:type="gramEnd"/>
      <w:r>
        <w:t xml:space="preserve"> fall within </w:t>
      </w:r>
      <w:proofErr w:type="gramStart"/>
      <w:r>
        <w:t>Home</w:t>
      </w:r>
      <w:proofErr w:type="gramEnd"/>
      <w:r>
        <w:t xml:space="preserve"> improvement Planning Guidelines.</w:t>
      </w:r>
    </w:p>
    <w:p w14:paraId="0899503B" w14:textId="77777777" w:rsidR="003B0CC8" w:rsidRDefault="003B0CC8"/>
    <w:p w14:paraId="5BA91B90" w14:textId="01933B49" w:rsidR="00A754B0" w:rsidRDefault="003B0CC8">
      <w:r>
        <w:t>4.3 West End Green Conservation Area.</w:t>
      </w:r>
      <w:r w:rsidR="00A754B0">
        <w:t xml:space="preserve">  </w:t>
      </w:r>
    </w:p>
    <w:p w14:paraId="42D8065F" w14:textId="02A3A978" w:rsidR="003B0CC8" w:rsidRDefault="00A754B0" w:rsidP="00A754B0">
      <w:pPr>
        <w:ind w:firstLine="720"/>
      </w:pPr>
      <w:r>
        <w:t xml:space="preserve">Discusses scale, mass and rhythm in relation to historic pattern of development.  The proposed outbuilding is designed within </w:t>
      </w:r>
      <w:proofErr w:type="spellStart"/>
      <w:r>
        <w:t>it’s</w:t>
      </w:r>
      <w:proofErr w:type="spellEnd"/>
      <w:r>
        <w:t xml:space="preserve"> </w:t>
      </w:r>
      <w:proofErr w:type="gramStart"/>
      <w:r>
        <w:t>time period</w:t>
      </w:r>
      <w:proofErr w:type="gramEnd"/>
      <w:r>
        <w:t xml:space="preserve"> and as such extends the rhythm of </w:t>
      </w:r>
      <w:r>
        <w:lastRenderedPageBreak/>
        <w:t>historic pattern and is sympathetic with the environment as constructed using Western Red cedar and a green roof.</w:t>
      </w:r>
    </w:p>
    <w:p w14:paraId="1244AEE5" w14:textId="77777777" w:rsidR="00A754B0" w:rsidRDefault="00A754B0"/>
    <w:p w14:paraId="537AAC33" w14:textId="595B11FA" w:rsidR="00A754B0" w:rsidRDefault="00A754B0">
      <w:r>
        <w:t>4.4 Fortune Green and West Hampstead Neighbourhood Forum</w:t>
      </w:r>
      <w:r w:rsidR="00501C9A">
        <w:t xml:space="preserve"> -</w:t>
      </w:r>
      <w:r>
        <w:t xml:space="preserve"> </w:t>
      </w:r>
      <w:r w:rsidR="00501C9A">
        <w:t>Neighbourhood development Plan</w:t>
      </w:r>
    </w:p>
    <w:p w14:paraId="62F93449" w14:textId="77777777" w:rsidR="00CD33C4" w:rsidRDefault="00CD33C4">
      <w:r>
        <w:t xml:space="preserve">Raises very little with regards to garden room development or garden </w:t>
      </w:r>
      <w:proofErr w:type="gramStart"/>
      <w:r>
        <w:t>management,  simply</w:t>
      </w:r>
      <w:proofErr w:type="gramEnd"/>
      <w:r>
        <w:t xml:space="preserve"> suggesting that ‘extensions’ should be in proportion with </w:t>
      </w:r>
      <w:proofErr w:type="spellStart"/>
      <w:proofErr w:type="gramStart"/>
      <w:r>
        <w:t>it’s</w:t>
      </w:r>
      <w:proofErr w:type="spellEnd"/>
      <w:proofErr w:type="gramEnd"/>
      <w:r>
        <w:t xml:space="preserve"> context and setting.  As the garden room is less than 10 % of the </w:t>
      </w:r>
      <w:proofErr w:type="gramStart"/>
      <w:r>
        <w:t>garden</w:t>
      </w:r>
      <w:proofErr w:type="gramEnd"/>
      <w:r>
        <w:t xml:space="preserve"> we feel that it falls well within proportion and considering the materials used, that it being built within context of the setting.  </w:t>
      </w:r>
    </w:p>
    <w:p w14:paraId="1AB4A71B" w14:textId="3964DBC1" w:rsidR="00CD33C4" w:rsidRDefault="00CD33C4">
      <w:r>
        <w:t>The development plan also identifies that certain conservation areas share the same area and that their policies are relevant.  We have already covered the policies of the West End Green conservation area above.</w:t>
      </w:r>
    </w:p>
    <w:p w14:paraId="3D7F2BDB" w14:textId="77777777" w:rsidR="00CD33C4" w:rsidRDefault="00CD33C4"/>
    <w:p w14:paraId="045F0934" w14:textId="79E99CFB" w:rsidR="00CD33C4" w:rsidRDefault="006A2322">
      <w:r>
        <w:t>In light of the above, we trust that the Householder Application can be granted accordingtly.</w:t>
      </w:r>
      <w:r w:rsidR="00CD33C4">
        <w:t xml:space="preserve"> </w:t>
      </w:r>
    </w:p>
    <w:sectPr w:rsidR="00CD3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80FEB"/>
    <w:multiLevelType w:val="multilevel"/>
    <w:tmpl w:val="C99A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B31488"/>
    <w:multiLevelType w:val="multilevel"/>
    <w:tmpl w:val="D89A2F9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8936CFD"/>
    <w:multiLevelType w:val="multilevel"/>
    <w:tmpl w:val="F8B6E412"/>
    <w:lvl w:ilvl="0">
      <w:start w:val="2"/>
      <w:numFmt w:val="decimal"/>
      <w:lvlText w:val="%1"/>
      <w:lvlJc w:val="left"/>
      <w:pPr>
        <w:ind w:left="480" w:hanging="480"/>
      </w:pPr>
      <w:rPr>
        <w:rFonts w:hint="default"/>
      </w:rPr>
    </w:lvl>
    <w:lvl w:ilvl="1">
      <w:start w:val="2"/>
      <w:numFmt w:val="decimal"/>
      <w:lvlText w:val="%1.%2"/>
      <w:lvlJc w:val="left"/>
      <w:pPr>
        <w:ind w:left="657" w:hanging="480"/>
      </w:pPr>
      <w:rPr>
        <w:rFonts w:hint="default"/>
      </w:rPr>
    </w:lvl>
    <w:lvl w:ilvl="2">
      <w:start w:val="1"/>
      <w:numFmt w:val="decimal"/>
      <w:lvlText w:val="%1.%2.%3"/>
      <w:lvlJc w:val="left"/>
      <w:pPr>
        <w:ind w:left="1074" w:hanging="720"/>
      </w:pPr>
      <w:rPr>
        <w:rFonts w:hint="default"/>
      </w:rPr>
    </w:lvl>
    <w:lvl w:ilvl="3">
      <w:start w:val="1"/>
      <w:numFmt w:val="decimal"/>
      <w:lvlText w:val="%1.%2.%3.%4"/>
      <w:lvlJc w:val="left"/>
      <w:pPr>
        <w:ind w:left="1251"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965" w:hanging="1080"/>
      </w:pPr>
      <w:rPr>
        <w:rFonts w:hint="default"/>
      </w:rPr>
    </w:lvl>
    <w:lvl w:ilvl="6">
      <w:start w:val="1"/>
      <w:numFmt w:val="decimal"/>
      <w:lvlText w:val="%1.%2.%3.%4.%5.%6.%7"/>
      <w:lvlJc w:val="left"/>
      <w:pPr>
        <w:ind w:left="2502" w:hanging="1440"/>
      </w:pPr>
      <w:rPr>
        <w:rFonts w:hint="default"/>
      </w:rPr>
    </w:lvl>
    <w:lvl w:ilvl="7">
      <w:start w:val="1"/>
      <w:numFmt w:val="decimal"/>
      <w:lvlText w:val="%1.%2.%3.%4.%5.%6.%7.%8"/>
      <w:lvlJc w:val="left"/>
      <w:pPr>
        <w:ind w:left="2679" w:hanging="1440"/>
      </w:pPr>
      <w:rPr>
        <w:rFonts w:hint="default"/>
      </w:rPr>
    </w:lvl>
    <w:lvl w:ilvl="8">
      <w:start w:val="1"/>
      <w:numFmt w:val="decimal"/>
      <w:lvlText w:val="%1.%2.%3.%4.%5.%6.%7.%8.%9"/>
      <w:lvlJc w:val="left"/>
      <w:pPr>
        <w:ind w:left="3216" w:hanging="1800"/>
      </w:pPr>
      <w:rPr>
        <w:rFonts w:hint="default"/>
      </w:rPr>
    </w:lvl>
  </w:abstractNum>
  <w:abstractNum w:abstractNumId="3" w15:restartNumberingAfterBreak="0">
    <w:nsid w:val="592358ED"/>
    <w:multiLevelType w:val="multilevel"/>
    <w:tmpl w:val="CF6639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624A0311"/>
    <w:multiLevelType w:val="multilevel"/>
    <w:tmpl w:val="BBD42C6C"/>
    <w:lvl w:ilvl="0">
      <w:start w:val="2"/>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77A722DC"/>
    <w:multiLevelType w:val="hybridMultilevel"/>
    <w:tmpl w:val="03E85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8809618">
    <w:abstractNumId w:val="0"/>
  </w:num>
  <w:num w:numId="2" w16cid:durableId="230233505">
    <w:abstractNumId w:val="1"/>
  </w:num>
  <w:num w:numId="3" w16cid:durableId="69424291">
    <w:abstractNumId w:val="3"/>
  </w:num>
  <w:num w:numId="4" w16cid:durableId="96753792">
    <w:abstractNumId w:val="5"/>
  </w:num>
  <w:num w:numId="5" w16cid:durableId="1040009484">
    <w:abstractNumId w:val="4"/>
  </w:num>
  <w:num w:numId="6" w16cid:durableId="598484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80"/>
    <w:rsid w:val="000E0AAB"/>
    <w:rsid w:val="001758D3"/>
    <w:rsid w:val="001D54B9"/>
    <w:rsid w:val="00227E80"/>
    <w:rsid w:val="002B5847"/>
    <w:rsid w:val="00366918"/>
    <w:rsid w:val="003B06C9"/>
    <w:rsid w:val="003B0CC8"/>
    <w:rsid w:val="003F231A"/>
    <w:rsid w:val="00501C9A"/>
    <w:rsid w:val="00525D78"/>
    <w:rsid w:val="005F2593"/>
    <w:rsid w:val="006934D9"/>
    <w:rsid w:val="006A2322"/>
    <w:rsid w:val="006D19F8"/>
    <w:rsid w:val="007C5426"/>
    <w:rsid w:val="00882013"/>
    <w:rsid w:val="00937CD1"/>
    <w:rsid w:val="009769D6"/>
    <w:rsid w:val="009F61D3"/>
    <w:rsid w:val="00A754B0"/>
    <w:rsid w:val="00AA24A2"/>
    <w:rsid w:val="00BB53B5"/>
    <w:rsid w:val="00BD0B9B"/>
    <w:rsid w:val="00CA2EEA"/>
    <w:rsid w:val="00CD33C4"/>
    <w:rsid w:val="00DD0940"/>
    <w:rsid w:val="00DE30EB"/>
    <w:rsid w:val="00E168D8"/>
    <w:rsid w:val="00E847C4"/>
    <w:rsid w:val="00EA6996"/>
    <w:rsid w:val="00EC1442"/>
    <w:rsid w:val="00FA7770"/>
    <w:rsid w:val="00FC6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4C404"/>
  <w15:chartTrackingRefBased/>
  <w15:docId w15:val="{2EFB3EF6-99C3-4992-BE6B-4C9F1BE22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7E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7E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7E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7E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7E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7E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7E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7E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7E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7E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7E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7E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7E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7E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7E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7E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7E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7E80"/>
    <w:rPr>
      <w:rFonts w:eastAsiaTheme="majorEastAsia" w:cstheme="majorBidi"/>
      <w:color w:val="272727" w:themeColor="text1" w:themeTint="D8"/>
    </w:rPr>
  </w:style>
  <w:style w:type="paragraph" w:styleId="Title">
    <w:name w:val="Title"/>
    <w:basedOn w:val="Normal"/>
    <w:next w:val="Normal"/>
    <w:link w:val="TitleChar"/>
    <w:uiPriority w:val="10"/>
    <w:qFormat/>
    <w:rsid w:val="00227E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7E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7E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7E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7E80"/>
    <w:pPr>
      <w:spacing w:before="160"/>
      <w:jc w:val="center"/>
    </w:pPr>
    <w:rPr>
      <w:i/>
      <w:iCs/>
      <w:color w:val="404040" w:themeColor="text1" w:themeTint="BF"/>
    </w:rPr>
  </w:style>
  <w:style w:type="character" w:customStyle="1" w:styleId="QuoteChar">
    <w:name w:val="Quote Char"/>
    <w:basedOn w:val="DefaultParagraphFont"/>
    <w:link w:val="Quote"/>
    <w:uiPriority w:val="29"/>
    <w:rsid w:val="00227E80"/>
    <w:rPr>
      <w:i/>
      <w:iCs/>
      <w:color w:val="404040" w:themeColor="text1" w:themeTint="BF"/>
    </w:rPr>
  </w:style>
  <w:style w:type="paragraph" w:styleId="ListParagraph">
    <w:name w:val="List Paragraph"/>
    <w:basedOn w:val="Normal"/>
    <w:uiPriority w:val="34"/>
    <w:qFormat/>
    <w:rsid w:val="00227E80"/>
    <w:pPr>
      <w:ind w:left="720"/>
      <w:contextualSpacing/>
    </w:pPr>
  </w:style>
  <w:style w:type="character" w:styleId="IntenseEmphasis">
    <w:name w:val="Intense Emphasis"/>
    <w:basedOn w:val="DefaultParagraphFont"/>
    <w:uiPriority w:val="21"/>
    <w:qFormat/>
    <w:rsid w:val="00227E80"/>
    <w:rPr>
      <w:i/>
      <w:iCs/>
      <w:color w:val="0F4761" w:themeColor="accent1" w:themeShade="BF"/>
    </w:rPr>
  </w:style>
  <w:style w:type="paragraph" w:styleId="IntenseQuote">
    <w:name w:val="Intense Quote"/>
    <w:basedOn w:val="Normal"/>
    <w:next w:val="Normal"/>
    <w:link w:val="IntenseQuoteChar"/>
    <w:uiPriority w:val="30"/>
    <w:qFormat/>
    <w:rsid w:val="00227E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7E80"/>
    <w:rPr>
      <w:i/>
      <w:iCs/>
      <w:color w:val="0F4761" w:themeColor="accent1" w:themeShade="BF"/>
    </w:rPr>
  </w:style>
  <w:style w:type="character" w:styleId="IntenseReference">
    <w:name w:val="Intense Reference"/>
    <w:basedOn w:val="DefaultParagraphFont"/>
    <w:uiPriority w:val="32"/>
    <w:qFormat/>
    <w:rsid w:val="00227E80"/>
    <w:rPr>
      <w:b/>
      <w:bCs/>
      <w:smallCaps/>
      <w:color w:val="0F4761" w:themeColor="accent1" w:themeShade="BF"/>
      <w:spacing w:val="5"/>
    </w:rPr>
  </w:style>
  <w:style w:type="paragraph" w:customStyle="1" w:styleId="k3ksmc">
    <w:name w:val="k3ksmc"/>
    <w:basedOn w:val="Normal"/>
    <w:rsid w:val="00227E8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27E80"/>
    <w:rPr>
      <w:b/>
      <w:bCs/>
    </w:rPr>
  </w:style>
  <w:style w:type="character" w:customStyle="1" w:styleId="uv3um">
    <w:name w:val="uv3um"/>
    <w:basedOn w:val="DefaultParagraphFont"/>
    <w:rsid w:val="00227E80"/>
  </w:style>
  <w:style w:type="character" w:styleId="Hyperlink">
    <w:name w:val="Hyperlink"/>
    <w:basedOn w:val="DefaultParagraphFont"/>
    <w:uiPriority w:val="99"/>
    <w:semiHidden/>
    <w:unhideWhenUsed/>
    <w:rsid w:val="00525D78"/>
    <w:rPr>
      <w:color w:val="0000FF"/>
      <w:u w:val="single"/>
    </w:rPr>
  </w:style>
  <w:style w:type="paragraph" w:customStyle="1" w:styleId="Default">
    <w:name w:val="Default"/>
    <w:rsid w:val="001D54B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86493">
      <w:bodyDiv w:val="1"/>
      <w:marLeft w:val="0"/>
      <w:marRight w:val="0"/>
      <w:marTop w:val="0"/>
      <w:marBottom w:val="0"/>
      <w:divBdr>
        <w:top w:val="none" w:sz="0" w:space="0" w:color="auto"/>
        <w:left w:val="none" w:sz="0" w:space="0" w:color="auto"/>
        <w:bottom w:val="none" w:sz="0" w:space="0" w:color="auto"/>
        <w:right w:val="none" w:sz="0" w:space="0" w:color="auto"/>
      </w:divBdr>
      <w:divsChild>
        <w:div w:id="1509297639">
          <w:marLeft w:val="-420"/>
          <w:marRight w:val="0"/>
          <w:marTop w:val="0"/>
          <w:marBottom w:val="0"/>
          <w:divBdr>
            <w:top w:val="none" w:sz="0" w:space="0" w:color="auto"/>
            <w:left w:val="none" w:sz="0" w:space="0" w:color="auto"/>
            <w:bottom w:val="none" w:sz="0" w:space="0" w:color="auto"/>
            <w:right w:val="none" w:sz="0" w:space="0" w:color="auto"/>
          </w:divBdr>
          <w:divsChild>
            <w:div w:id="264656224">
              <w:marLeft w:val="0"/>
              <w:marRight w:val="0"/>
              <w:marTop w:val="0"/>
              <w:marBottom w:val="0"/>
              <w:divBdr>
                <w:top w:val="none" w:sz="0" w:space="0" w:color="auto"/>
                <w:left w:val="none" w:sz="0" w:space="0" w:color="auto"/>
                <w:bottom w:val="none" w:sz="0" w:space="0" w:color="auto"/>
                <w:right w:val="none" w:sz="0" w:space="0" w:color="auto"/>
              </w:divBdr>
              <w:divsChild>
                <w:div w:id="626395290">
                  <w:marLeft w:val="0"/>
                  <w:marRight w:val="0"/>
                  <w:marTop w:val="0"/>
                  <w:marBottom w:val="0"/>
                  <w:divBdr>
                    <w:top w:val="none" w:sz="0" w:space="0" w:color="auto"/>
                    <w:left w:val="none" w:sz="0" w:space="0" w:color="auto"/>
                    <w:bottom w:val="none" w:sz="0" w:space="0" w:color="auto"/>
                    <w:right w:val="none" w:sz="0" w:space="0" w:color="auto"/>
                  </w:divBdr>
                  <w:divsChild>
                    <w:div w:id="1540358999">
                      <w:marLeft w:val="0"/>
                      <w:marRight w:val="0"/>
                      <w:marTop w:val="0"/>
                      <w:marBottom w:val="0"/>
                      <w:divBdr>
                        <w:top w:val="none" w:sz="0" w:space="0" w:color="auto"/>
                        <w:left w:val="none" w:sz="0" w:space="0" w:color="auto"/>
                        <w:bottom w:val="none" w:sz="0" w:space="0" w:color="auto"/>
                        <w:right w:val="none" w:sz="0" w:space="0" w:color="auto"/>
                      </w:divBdr>
                    </w:div>
                    <w:div w:id="84655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369086">
          <w:marLeft w:val="-420"/>
          <w:marRight w:val="0"/>
          <w:marTop w:val="0"/>
          <w:marBottom w:val="0"/>
          <w:divBdr>
            <w:top w:val="none" w:sz="0" w:space="0" w:color="auto"/>
            <w:left w:val="none" w:sz="0" w:space="0" w:color="auto"/>
            <w:bottom w:val="none" w:sz="0" w:space="0" w:color="auto"/>
            <w:right w:val="none" w:sz="0" w:space="0" w:color="auto"/>
          </w:divBdr>
          <w:divsChild>
            <w:div w:id="1845515137">
              <w:marLeft w:val="0"/>
              <w:marRight w:val="0"/>
              <w:marTop w:val="0"/>
              <w:marBottom w:val="0"/>
              <w:divBdr>
                <w:top w:val="none" w:sz="0" w:space="0" w:color="auto"/>
                <w:left w:val="none" w:sz="0" w:space="0" w:color="auto"/>
                <w:bottom w:val="none" w:sz="0" w:space="0" w:color="auto"/>
                <w:right w:val="none" w:sz="0" w:space="0" w:color="auto"/>
              </w:divBdr>
              <w:divsChild>
                <w:div w:id="977799555">
                  <w:marLeft w:val="0"/>
                  <w:marRight w:val="0"/>
                  <w:marTop w:val="0"/>
                  <w:marBottom w:val="0"/>
                  <w:divBdr>
                    <w:top w:val="none" w:sz="0" w:space="0" w:color="auto"/>
                    <w:left w:val="none" w:sz="0" w:space="0" w:color="auto"/>
                    <w:bottom w:val="none" w:sz="0" w:space="0" w:color="auto"/>
                    <w:right w:val="none" w:sz="0" w:space="0" w:color="auto"/>
                  </w:divBdr>
                  <w:divsChild>
                    <w:div w:id="1478762543">
                      <w:marLeft w:val="0"/>
                      <w:marRight w:val="0"/>
                      <w:marTop w:val="0"/>
                      <w:marBottom w:val="0"/>
                      <w:divBdr>
                        <w:top w:val="none" w:sz="0" w:space="0" w:color="auto"/>
                        <w:left w:val="none" w:sz="0" w:space="0" w:color="auto"/>
                        <w:bottom w:val="none" w:sz="0" w:space="0" w:color="auto"/>
                        <w:right w:val="none" w:sz="0" w:space="0" w:color="auto"/>
                      </w:divBdr>
                    </w:div>
                    <w:div w:id="99425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0948">
          <w:marLeft w:val="-420"/>
          <w:marRight w:val="0"/>
          <w:marTop w:val="0"/>
          <w:marBottom w:val="0"/>
          <w:divBdr>
            <w:top w:val="none" w:sz="0" w:space="0" w:color="auto"/>
            <w:left w:val="none" w:sz="0" w:space="0" w:color="auto"/>
            <w:bottom w:val="none" w:sz="0" w:space="0" w:color="auto"/>
            <w:right w:val="none" w:sz="0" w:space="0" w:color="auto"/>
          </w:divBdr>
          <w:divsChild>
            <w:div w:id="1721054204">
              <w:marLeft w:val="0"/>
              <w:marRight w:val="0"/>
              <w:marTop w:val="0"/>
              <w:marBottom w:val="0"/>
              <w:divBdr>
                <w:top w:val="none" w:sz="0" w:space="0" w:color="auto"/>
                <w:left w:val="none" w:sz="0" w:space="0" w:color="auto"/>
                <w:bottom w:val="none" w:sz="0" w:space="0" w:color="auto"/>
                <w:right w:val="none" w:sz="0" w:space="0" w:color="auto"/>
              </w:divBdr>
              <w:divsChild>
                <w:div w:id="1324698365">
                  <w:marLeft w:val="0"/>
                  <w:marRight w:val="0"/>
                  <w:marTop w:val="0"/>
                  <w:marBottom w:val="0"/>
                  <w:divBdr>
                    <w:top w:val="none" w:sz="0" w:space="0" w:color="auto"/>
                    <w:left w:val="none" w:sz="0" w:space="0" w:color="auto"/>
                    <w:bottom w:val="none" w:sz="0" w:space="0" w:color="auto"/>
                    <w:right w:val="none" w:sz="0" w:space="0" w:color="auto"/>
                  </w:divBdr>
                  <w:divsChild>
                    <w:div w:id="1818647846">
                      <w:marLeft w:val="0"/>
                      <w:marRight w:val="0"/>
                      <w:marTop w:val="0"/>
                      <w:marBottom w:val="0"/>
                      <w:divBdr>
                        <w:top w:val="none" w:sz="0" w:space="0" w:color="auto"/>
                        <w:left w:val="none" w:sz="0" w:space="0" w:color="auto"/>
                        <w:bottom w:val="none" w:sz="0" w:space="0" w:color="auto"/>
                        <w:right w:val="none" w:sz="0" w:space="0" w:color="auto"/>
                      </w:divBdr>
                    </w:div>
                    <w:div w:id="22160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127736">
          <w:marLeft w:val="-420"/>
          <w:marRight w:val="0"/>
          <w:marTop w:val="0"/>
          <w:marBottom w:val="0"/>
          <w:divBdr>
            <w:top w:val="none" w:sz="0" w:space="0" w:color="auto"/>
            <w:left w:val="none" w:sz="0" w:space="0" w:color="auto"/>
            <w:bottom w:val="none" w:sz="0" w:space="0" w:color="auto"/>
            <w:right w:val="none" w:sz="0" w:space="0" w:color="auto"/>
          </w:divBdr>
          <w:divsChild>
            <w:div w:id="1909799475">
              <w:marLeft w:val="0"/>
              <w:marRight w:val="0"/>
              <w:marTop w:val="0"/>
              <w:marBottom w:val="0"/>
              <w:divBdr>
                <w:top w:val="none" w:sz="0" w:space="0" w:color="auto"/>
                <w:left w:val="none" w:sz="0" w:space="0" w:color="auto"/>
                <w:bottom w:val="none" w:sz="0" w:space="0" w:color="auto"/>
                <w:right w:val="none" w:sz="0" w:space="0" w:color="auto"/>
              </w:divBdr>
              <w:divsChild>
                <w:div w:id="1620644064">
                  <w:marLeft w:val="0"/>
                  <w:marRight w:val="0"/>
                  <w:marTop w:val="0"/>
                  <w:marBottom w:val="0"/>
                  <w:divBdr>
                    <w:top w:val="none" w:sz="0" w:space="0" w:color="auto"/>
                    <w:left w:val="none" w:sz="0" w:space="0" w:color="auto"/>
                    <w:bottom w:val="none" w:sz="0" w:space="0" w:color="auto"/>
                    <w:right w:val="none" w:sz="0" w:space="0" w:color="auto"/>
                  </w:divBdr>
                  <w:divsChild>
                    <w:div w:id="774638245">
                      <w:marLeft w:val="0"/>
                      <w:marRight w:val="0"/>
                      <w:marTop w:val="0"/>
                      <w:marBottom w:val="0"/>
                      <w:divBdr>
                        <w:top w:val="none" w:sz="0" w:space="0" w:color="auto"/>
                        <w:left w:val="none" w:sz="0" w:space="0" w:color="auto"/>
                        <w:bottom w:val="none" w:sz="0" w:space="0" w:color="auto"/>
                        <w:right w:val="none" w:sz="0" w:space="0" w:color="auto"/>
                      </w:divBdr>
                    </w:div>
                    <w:div w:id="14311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4781">
          <w:marLeft w:val="-420"/>
          <w:marRight w:val="0"/>
          <w:marTop w:val="0"/>
          <w:marBottom w:val="0"/>
          <w:divBdr>
            <w:top w:val="none" w:sz="0" w:space="0" w:color="auto"/>
            <w:left w:val="none" w:sz="0" w:space="0" w:color="auto"/>
            <w:bottom w:val="none" w:sz="0" w:space="0" w:color="auto"/>
            <w:right w:val="none" w:sz="0" w:space="0" w:color="auto"/>
          </w:divBdr>
          <w:divsChild>
            <w:div w:id="1613442555">
              <w:marLeft w:val="0"/>
              <w:marRight w:val="0"/>
              <w:marTop w:val="0"/>
              <w:marBottom w:val="0"/>
              <w:divBdr>
                <w:top w:val="none" w:sz="0" w:space="0" w:color="auto"/>
                <w:left w:val="none" w:sz="0" w:space="0" w:color="auto"/>
                <w:bottom w:val="none" w:sz="0" w:space="0" w:color="auto"/>
                <w:right w:val="none" w:sz="0" w:space="0" w:color="auto"/>
              </w:divBdr>
              <w:divsChild>
                <w:div w:id="1588922261">
                  <w:marLeft w:val="0"/>
                  <w:marRight w:val="0"/>
                  <w:marTop w:val="0"/>
                  <w:marBottom w:val="0"/>
                  <w:divBdr>
                    <w:top w:val="none" w:sz="0" w:space="0" w:color="auto"/>
                    <w:left w:val="none" w:sz="0" w:space="0" w:color="auto"/>
                    <w:bottom w:val="none" w:sz="0" w:space="0" w:color="auto"/>
                    <w:right w:val="none" w:sz="0" w:space="0" w:color="auto"/>
                  </w:divBdr>
                  <w:divsChild>
                    <w:div w:id="687801897">
                      <w:marLeft w:val="0"/>
                      <w:marRight w:val="0"/>
                      <w:marTop w:val="0"/>
                      <w:marBottom w:val="0"/>
                      <w:divBdr>
                        <w:top w:val="none" w:sz="0" w:space="0" w:color="auto"/>
                        <w:left w:val="none" w:sz="0" w:space="0" w:color="auto"/>
                        <w:bottom w:val="none" w:sz="0" w:space="0" w:color="auto"/>
                        <w:right w:val="none" w:sz="0" w:space="0" w:color="auto"/>
                      </w:divBdr>
                    </w:div>
                    <w:div w:id="153191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45540">
          <w:marLeft w:val="-420"/>
          <w:marRight w:val="0"/>
          <w:marTop w:val="0"/>
          <w:marBottom w:val="0"/>
          <w:divBdr>
            <w:top w:val="none" w:sz="0" w:space="0" w:color="auto"/>
            <w:left w:val="none" w:sz="0" w:space="0" w:color="auto"/>
            <w:bottom w:val="none" w:sz="0" w:space="0" w:color="auto"/>
            <w:right w:val="none" w:sz="0" w:space="0" w:color="auto"/>
          </w:divBdr>
          <w:divsChild>
            <w:div w:id="1404841061">
              <w:marLeft w:val="0"/>
              <w:marRight w:val="0"/>
              <w:marTop w:val="0"/>
              <w:marBottom w:val="0"/>
              <w:divBdr>
                <w:top w:val="none" w:sz="0" w:space="0" w:color="auto"/>
                <w:left w:val="none" w:sz="0" w:space="0" w:color="auto"/>
                <w:bottom w:val="none" w:sz="0" w:space="0" w:color="auto"/>
                <w:right w:val="none" w:sz="0" w:space="0" w:color="auto"/>
              </w:divBdr>
              <w:divsChild>
                <w:div w:id="1374380064">
                  <w:marLeft w:val="0"/>
                  <w:marRight w:val="0"/>
                  <w:marTop w:val="0"/>
                  <w:marBottom w:val="0"/>
                  <w:divBdr>
                    <w:top w:val="none" w:sz="0" w:space="0" w:color="auto"/>
                    <w:left w:val="none" w:sz="0" w:space="0" w:color="auto"/>
                    <w:bottom w:val="none" w:sz="0" w:space="0" w:color="auto"/>
                    <w:right w:val="none" w:sz="0" w:space="0" w:color="auto"/>
                  </w:divBdr>
                  <w:divsChild>
                    <w:div w:id="824976602">
                      <w:marLeft w:val="0"/>
                      <w:marRight w:val="0"/>
                      <w:marTop w:val="0"/>
                      <w:marBottom w:val="0"/>
                      <w:divBdr>
                        <w:top w:val="none" w:sz="0" w:space="0" w:color="auto"/>
                        <w:left w:val="none" w:sz="0" w:space="0" w:color="auto"/>
                        <w:bottom w:val="none" w:sz="0" w:space="0" w:color="auto"/>
                        <w:right w:val="none" w:sz="0" w:space="0" w:color="auto"/>
                      </w:divBdr>
                    </w:div>
                    <w:div w:id="16179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nningrecords.camden.gov.uk/NECSWS/Redirection/redirect.aspx?linkid=EXDC&amp;PARAM0=6356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lanningrecords.camden.gov.uk/NECSWS/Redirection/redirect.aspx?linkid=EXDC&amp;PARAM0=634282" TargetMode="External"/><Relationship Id="rId12" Type="http://schemas.openxmlformats.org/officeDocument/2006/relationships/hyperlink" Target="https://planningrecords.camden.gov.uk/NECSWS/Redirection/redirect.aspx?linkid=EXDC&amp;PARAM0=6531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lanningrecords.camden.gov.uk/NECSWS/Redirection/redirect.aspx?linkid=EXDC&amp;PARAM0=649786" TargetMode="External"/><Relationship Id="rId5" Type="http://schemas.openxmlformats.org/officeDocument/2006/relationships/image" Target="media/image1.jpg"/><Relationship Id="rId10" Type="http://schemas.openxmlformats.org/officeDocument/2006/relationships/hyperlink" Target="https://planningrecords.camden.gov.uk/NECSWS/Redirection/redirect.aspx?linkid=EXDC&amp;PARAM0=647961" TargetMode="External"/><Relationship Id="rId4" Type="http://schemas.openxmlformats.org/officeDocument/2006/relationships/webSettings" Target="webSettings.xml"/><Relationship Id="rId9" Type="http://schemas.openxmlformats.org/officeDocument/2006/relationships/hyperlink" Target="https://planningrecords.camden.gov.uk/NECSWS/Redirection/redirect.aspx?linkid=EXDC&amp;PARAM0=64670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1215</TotalTime>
  <Pages>5</Pages>
  <Words>1478</Words>
  <Characters>7526</Characters>
  <Application>Microsoft Office Word</Application>
  <DocSecurity>0</DocSecurity>
  <Lines>179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Powell</dc:creator>
  <cp:keywords/>
  <dc:description/>
  <cp:lastModifiedBy>Steven Powell</cp:lastModifiedBy>
  <cp:revision>4</cp:revision>
  <dcterms:created xsi:type="dcterms:W3CDTF">2025-04-10T07:33:00Z</dcterms:created>
  <dcterms:modified xsi:type="dcterms:W3CDTF">2025-04-24T12:26:00Z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37dc1f84-7e3a-4b73-9903-f9367e1c1a8a</vt:lpwstr>
  </property>
</Properties>
</file>