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37D6" w:rsidRPr="00BF37D6" w:rsidRDefault="008045A5" w:rsidP="00BF37D6">
      <w:pPr>
        <w:rPr>
          <w:b/>
          <w:bCs/>
        </w:rPr>
      </w:pPr>
      <w:r w:rsidRPr="008045A5">
        <w:rPr>
          <w:b/>
          <w:bCs/>
        </w:rPr>
        <w:t>https://www.camden.gov.uk/article-4-directions-heritage-and-conservation</w:t>
      </w:r>
    </w:p>
    <w:p w:rsidR="00C824F6" w:rsidRDefault="00C824F6"/>
    <w:sectPr w:rsidR="00C8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D6"/>
    <w:rsid w:val="008045A5"/>
    <w:rsid w:val="00BF37D6"/>
    <w:rsid w:val="00C824F6"/>
    <w:rsid w:val="00DB10A8"/>
    <w:rsid w:val="00E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3C86"/>
  <w15:chartTrackingRefBased/>
  <w15:docId w15:val="{6AAEA63C-EF99-4CB0-B8CC-63382BD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7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2025-02-28T11:36:00Z</dcterms:created>
  <dcterms:modified xsi:type="dcterms:W3CDTF">2025-02-28T11:37:00Z</dcterms:modified>
</cp:coreProperties>
</file>