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13F1" w14:textId="701DC3C9" w:rsidR="00F23DF6" w:rsidRPr="00A93591" w:rsidRDefault="00F23DF6" w:rsidP="00A93591">
      <w:pPr>
        <w:pStyle w:val="Title"/>
      </w:pPr>
      <w:r w:rsidRPr="00A93591">
        <w:t xml:space="preserve">Heritage </w:t>
      </w:r>
      <w:r w:rsidR="00631543">
        <w:t>comments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1642"/>
        <w:gridCol w:w="1311"/>
        <w:gridCol w:w="381"/>
        <w:gridCol w:w="1914"/>
        <w:gridCol w:w="2213"/>
      </w:tblGrid>
      <w:tr w:rsidR="00FF1897" w14:paraId="550117DE" w14:textId="77777777" w:rsidTr="00E95218">
        <w:tc>
          <w:tcPr>
            <w:tcW w:w="4508" w:type="dxa"/>
            <w:gridSpan w:val="3"/>
            <w:shd w:val="clear" w:color="auto" w:fill="BDD6EE" w:themeFill="accent5" w:themeFillTint="66"/>
          </w:tcPr>
          <w:p w14:paraId="2B7B2EF9" w14:textId="6D9A0FDA" w:rsidR="00FF1897" w:rsidRDefault="00FF1897" w:rsidP="00F23DF6">
            <w:pPr>
              <w:pStyle w:val="Heading1"/>
            </w:pPr>
            <w:r>
              <w:t>App reference</w:t>
            </w:r>
          </w:p>
        </w:tc>
        <w:tc>
          <w:tcPr>
            <w:tcW w:w="4508" w:type="dxa"/>
            <w:gridSpan w:val="3"/>
            <w:shd w:val="clear" w:color="auto" w:fill="BDD6EE" w:themeFill="accent5" w:themeFillTint="66"/>
          </w:tcPr>
          <w:p w14:paraId="2FC5DECC" w14:textId="015E8F49" w:rsidR="00FF1897" w:rsidRDefault="005514E2" w:rsidP="00F23DF6">
            <w:pPr>
              <w:pStyle w:val="Heading1"/>
            </w:pPr>
            <w:r>
              <w:t>Case Officer</w:t>
            </w:r>
          </w:p>
        </w:tc>
      </w:tr>
      <w:tr w:rsidR="00FF1897" w14:paraId="4CA6881F" w14:textId="77777777" w:rsidTr="00F23DF6">
        <w:tc>
          <w:tcPr>
            <w:tcW w:w="4508" w:type="dxa"/>
            <w:gridSpan w:val="3"/>
          </w:tcPr>
          <w:p w14:paraId="1540F30B" w14:textId="77777777" w:rsidR="005514E2" w:rsidRDefault="00EC5F09" w:rsidP="00D04F4A">
            <w:r>
              <w:t>2024/4335/P</w:t>
            </w:r>
          </w:p>
          <w:p w14:paraId="726F424C" w14:textId="436346A6" w:rsidR="00EC5F09" w:rsidRDefault="00EC5F09" w:rsidP="00D04F4A">
            <w:r>
              <w:t xml:space="preserve">27 Daleham </w:t>
            </w:r>
            <w:r w:rsidR="00822C7E">
              <w:t>Mews</w:t>
            </w:r>
          </w:p>
        </w:tc>
        <w:tc>
          <w:tcPr>
            <w:tcW w:w="4508" w:type="dxa"/>
            <w:gridSpan w:val="3"/>
          </w:tcPr>
          <w:p w14:paraId="59206817" w14:textId="4B6CFE40" w:rsidR="00FF1897" w:rsidRDefault="007B42FF">
            <w:r>
              <w:t>Case Officer –</w:t>
            </w:r>
            <w:r w:rsidR="00EC5F09">
              <w:t xml:space="preserve"> Henry Yeung</w:t>
            </w:r>
          </w:p>
          <w:p w14:paraId="314F5CC4" w14:textId="399B98A5" w:rsidR="007B42FF" w:rsidRDefault="007B42FF">
            <w:r>
              <w:t>Conservation Officer – Alan Wito</w:t>
            </w:r>
          </w:p>
        </w:tc>
      </w:tr>
      <w:tr w:rsidR="00631543" w14:paraId="27296CCB" w14:textId="77777777" w:rsidTr="00631543">
        <w:tblPrEx>
          <w:tblCellMar>
            <w:top w:w="0" w:type="dxa"/>
            <w:bottom w:w="0" w:type="dxa"/>
          </w:tblCellMar>
        </w:tblPrEx>
        <w:tc>
          <w:tcPr>
            <w:tcW w:w="1555" w:type="dxa"/>
            <w:shd w:val="clear" w:color="auto" w:fill="BDD6EE" w:themeFill="accent5" w:themeFillTint="66"/>
          </w:tcPr>
          <w:p w14:paraId="58C79A8F" w14:textId="46D0B766" w:rsidR="00631543" w:rsidRPr="00856B6F" w:rsidRDefault="00631543" w:rsidP="00631543">
            <w:pPr>
              <w:pStyle w:val="Heading1"/>
            </w:pPr>
            <w:r w:rsidRPr="00856B6F">
              <w:t>More info needed – see officer</w:t>
            </w:r>
          </w:p>
        </w:tc>
        <w:tc>
          <w:tcPr>
            <w:tcW w:w="1642" w:type="dxa"/>
            <w:shd w:val="clear" w:color="auto" w:fill="BDD6EE" w:themeFill="accent5" w:themeFillTint="66"/>
          </w:tcPr>
          <w:p w14:paraId="7C815356" w14:textId="77777777" w:rsidR="00631543" w:rsidRPr="00856B6F" w:rsidRDefault="00631543" w:rsidP="00631543">
            <w:pPr>
              <w:pStyle w:val="Heading1"/>
            </w:pPr>
            <w:r w:rsidRPr="00856B6F">
              <w:t>No objection</w:t>
            </w:r>
          </w:p>
        </w:tc>
        <w:tc>
          <w:tcPr>
            <w:tcW w:w="1692" w:type="dxa"/>
            <w:gridSpan w:val="2"/>
            <w:shd w:val="clear" w:color="auto" w:fill="BDD6EE" w:themeFill="accent5" w:themeFillTint="66"/>
          </w:tcPr>
          <w:p w14:paraId="0866FFF5" w14:textId="77777777" w:rsidR="00631543" w:rsidRPr="00856B6F" w:rsidRDefault="00631543" w:rsidP="00631543">
            <w:pPr>
              <w:pStyle w:val="Heading1"/>
            </w:pPr>
            <w:r w:rsidRPr="00856B6F">
              <w:t>No objection</w:t>
            </w:r>
          </w:p>
          <w:p w14:paraId="72761B44" w14:textId="77777777" w:rsidR="00631543" w:rsidRPr="00856B6F" w:rsidRDefault="00631543" w:rsidP="00631543">
            <w:pPr>
              <w:pStyle w:val="Heading1"/>
            </w:pPr>
            <w:r w:rsidRPr="00856B6F">
              <w:t>STC</w:t>
            </w:r>
          </w:p>
        </w:tc>
        <w:tc>
          <w:tcPr>
            <w:tcW w:w="1914" w:type="dxa"/>
            <w:shd w:val="clear" w:color="auto" w:fill="BDD6EE" w:themeFill="accent5" w:themeFillTint="66"/>
          </w:tcPr>
          <w:p w14:paraId="3800E18F" w14:textId="77777777" w:rsidR="00631543" w:rsidRPr="00856B6F" w:rsidRDefault="00631543" w:rsidP="00631543">
            <w:pPr>
              <w:pStyle w:val="Heading1"/>
            </w:pPr>
            <w:r w:rsidRPr="00856B6F">
              <w:t>Concern Raised – see officer</w:t>
            </w:r>
          </w:p>
        </w:tc>
        <w:tc>
          <w:tcPr>
            <w:tcW w:w="2213" w:type="dxa"/>
            <w:shd w:val="clear" w:color="auto" w:fill="BDD6EE" w:themeFill="accent5" w:themeFillTint="66"/>
          </w:tcPr>
          <w:p w14:paraId="14DA0D7C" w14:textId="77777777" w:rsidR="00631543" w:rsidRPr="00856B6F" w:rsidRDefault="00631543" w:rsidP="00631543">
            <w:pPr>
              <w:pStyle w:val="Heading1"/>
            </w:pPr>
            <w:r w:rsidRPr="00856B6F">
              <w:t>Objection</w:t>
            </w:r>
          </w:p>
          <w:p w14:paraId="0C43FC0E" w14:textId="77777777" w:rsidR="00631543" w:rsidRPr="00856B6F" w:rsidRDefault="00631543" w:rsidP="00631543">
            <w:pPr>
              <w:pStyle w:val="Heading1"/>
            </w:pPr>
            <w:r w:rsidRPr="00856B6F">
              <w:t>- see officer</w:t>
            </w:r>
          </w:p>
        </w:tc>
      </w:tr>
      <w:tr w:rsidR="00631543" w14:paraId="5BD219D3" w14:textId="77777777" w:rsidTr="00771119">
        <w:tblPrEx>
          <w:tblCellMar>
            <w:top w:w="0" w:type="dxa"/>
            <w:bottom w:w="0" w:type="dxa"/>
          </w:tblCellMar>
        </w:tblPrEx>
        <w:tc>
          <w:tcPr>
            <w:tcW w:w="1555" w:type="dxa"/>
          </w:tcPr>
          <w:p w14:paraId="7B3F7B10" w14:textId="77777777" w:rsidR="00631543" w:rsidRPr="00856B6F" w:rsidRDefault="00631543" w:rsidP="00771119">
            <w:pPr>
              <w:jc w:val="center"/>
            </w:pPr>
          </w:p>
        </w:tc>
        <w:tc>
          <w:tcPr>
            <w:tcW w:w="1642" w:type="dxa"/>
          </w:tcPr>
          <w:p w14:paraId="4D61146A" w14:textId="3EB656F7" w:rsidR="00631543" w:rsidRPr="00856B6F" w:rsidRDefault="00856B6F" w:rsidP="00771119">
            <w:pPr>
              <w:jc w:val="center"/>
            </w:pPr>
            <w:r w:rsidRPr="00856B6F">
              <w:t>X</w:t>
            </w:r>
          </w:p>
        </w:tc>
        <w:tc>
          <w:tcPr>
            <w:tcW w:w="1692" w:type="dxa"/>
            <w:gridSpan w:val="2"/>
          </w:tcPr>
          <w:p w14:paraId="20590D3D" w14:textId="77777777" w:rsidR="00631543" w:rsidRPr="00856B6F" w:rsidRDefault="00631543" w:rsidP="00771119">
            <w:pPr>
              <w:jc w:val="center"/>
            </w:pPr>
          </w:p>
        </w:tc>
        <w:tc>
          <w:tcPr>
            <w:tcW w:w="1914" w:type="dxa"/>
          </w:tcPr>
          <w:p w14:paraId="135D91C3" w14:textId="5C580192" w:rsidR="00631543" w:rsidRPr="00856B6F" w:rsidRDefault="00F3512C" w:rsidP="00771119">
            <w:pPr>
              <w:jc w:val="center"/>
            </w:pPr>
            <w:r>
              <w:t>X</w:t>
            </w:r>
          </w:p>
        </w:tc>
        <w:tc>
          <w:tcPr>
            <w:tcW w:w="2213" w:type="dxa"/>
          </w:tcPr>
          <w:p w14:paraId="07ADACF3" w14:textId="77777777" w:rsidR="00631543" w:rsidRPr="00856B6F" w:rsidRDefault="00631543" w:rsidP="00771119">
            <w:pPr>
              <w:jc w:val="center"/>
            </w:pPr>
          </w:p>
          <w:p w14:paraId="2CD0A837" w14:textId="77777777" w:rsidR="00631543" w:rsidRPr="00856B6F" w:rsidRDefault="00631543" w:rsidP="00771119">
            <w:pPr>
              <w:jc w:val="center"/>
            </w:pPr>
          </w:p>
        </w:tc>
      </w:tr>
    </w:tbl>
    <w:p w14:paraId="049AC181" w14:textId="0108B9E8" w:rsidR="005821BE" w:rsidRPr="00F23DF6" w:rsidRDefault="005821BE">
      <w:pPr>
        <w:rPr>
          <w:sz w:val="24"/>
          <w:szCs w:val="24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58501E" w:rsidRPr="005821BE" w14:paraId="043FFB40" w14:textId="77777777" w:rsidTr="6F84DDBD">
        <w:tc>
          <w:tcPr>
            <w:tcW w:w="4508" w:type="dxa"/>
            <w:shd w:val="clear" w:color="auto" w:fill="BDD6EE" w:themeFill="accent5" w:themeFillTint="66"/>
          </w:tcPr>
          <w:p w14:paraId="46B86B25" w14:textId="77777777" w:rsidR="0058501E" w:rsidRPr="00631543" w:rsidRDefault="0058501E" w:rsidP="00631543">
            <w:pPr>
              <w:pStyle w:val="Heading1"/>
            </w:pPr>
            <w:r>
              <w:t>Heritage asset name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14:paraId="3C0E1B74" w14:textId="7FB8DE6D" w:rsidR="0058501E" w:rsidRPr="005821BE" w:rsidRDefault="00F23DF6" w:rsidP="00495E48">
            <w:pPr>
              <w:pStyle w:val="Heading1"/>
            </w:pPr>
            <w:r>
              <w:t xml:space="preserve">Heritage </w:t>
            </w:r>
            <w:r w:rsidR="1FF164C4">
              <w:t>status</w:t>
            </w:r>
            <w:r w:rsidR="0058501E">
              <w:t xml:space="preserve"> [delete as appropriate]</w:t>
            </w:r>
          </w:p>
        </w:tc>
      </w:tr>
      <w:tr w:rsidR="0058501E" w:rsidRPr="005821BE" w14:paraId="4716AFD6" w14:textId="77777777" w:rsidTr="6F84DDBD">
        <w:tc>
          <w:tcPr>
            <w:tcW w:w="4508" w:type="dxa"/>
          </w:tcPr>
          <w:p w14:paraId="662EAA93" w14:textId="77777777" w:rsidR="000C475D" w:rsidRDefault="000C475D" w:rsidP="000C475D">
            <w:pPr>
              <w:pStyle w:val="ListParagraph"/>
              <w:numPr>
                <w:ilvl w:val="0"/>
                <w:numId w:val="1"/>
              </w:numPr>
            </w:pPr>
            <w:r>
              <w:t>Belsize Conservation Area</w:t>
            </w:r>
          </w:p>
          <w:p w14:paraId="716F4CE5" w14:textId="62C0250C" w:rsidR="000C475D" w:rsidRDefault="000C475D" w:rsidP="000C475D">
            <w:pPr>
              <w:pStyle w:val="ListParagraph"/>
              <w:numPr>
                <w:ilvl w:val="0"/>
                <w:numId w:val="1"/>
              </w:numPr>
            </w:pPr>
            <w:r>
              <w:t>27 Daleham Mews</w:t>
            </w:r>
          </w:p>
          <w:p w14:paraId="33973D2E" w14:textId="390C8E2E" w:rsidR="0058501E" w:rsidRDefault="0058501E" w:rsidP="005821BE"/>
        </w:tc>
        <w:tc>
          <w:tcPr>
            <w:tcW w:w="4508" w:type="dxa"/>
          </w:tcPr>
          <w:p w14:paraId="67EF3547" w14:textId="77777777" w:rsidR="0058501E" w:rsidRPr="0058501E" w:rsidRDefault="0058501E" w:rsidP="0058501E">
            <w:pPr>
              <w:rPr>
                <w:b/>
                <w:bCs/>
              </w:rPr>
            </w:pPr>
            <w:r w:rsidRPr="0058501E">
              <w:rPr>
                <w:b/>
                <w:bCs/>
              </w:rPr>
              <w:t>Designated:</w:t>
            </w:r>
          </w:p>
          <w:p w14:paraId="397C9409" w14:textId="5C455F9C" w:rsidR="0058501E" w:rsidRDefault="000C475D" w:rsidP="000C475D">
            <w:pPr>
              <w:pStyle w:val="ListParagraph"/>
              <w:numPr>
                <w:ilvl w:val="0"/>
                <w:numId w:val="2"/>
              </w:numPr>
            </w:pPr>
            <w:r>
              <w:t>Conservation Area</w:t>
            </w:r>
          </w:p>
          <w:p w14:paraId="51CF1EB7" w14:textId="77777777" w:rsidR="0058501E" w:rsidRDefault="0058501E" w:rsidP="005821BE">
            <w:pPr>
              <w:rPr>
                <w:b/>
                <w:bCs/>
              </w:rPr>
            </w:pPr>
          </w:p>
          <w:p w14:paraId="786C2547" w14:textId="69252A28" w:rsidR="0058501E" w:rsidRPr="0058501E" w:rsidRDefault="0058501E" w:rsidP="005821BE">
            <w:pPr>
              <w:rPr>
                <w:b/>
                <w:bCs/>
              </w:rPr>
            </w:pPr>
            <w:r w:rsidRPr="0058501E">
              <w:rPr>
                <w:b/>
                <w:bCs/>
              </w:rPr>
              <w:t>Non-Designated:</w:t>
            </w:r>
          </w:p>
          <w:p w14:paraId="01B26E1E" w14:textId="43DE890A" w:rsidR="0058501E" w:rsidRDefault="0058501E" w:rsidP="000C475D">
            <w:pPr>
              <w:pStyle w:val="ListParagraph"/>
              <w:numPr>
                <w:ilvl w:val="0"/>
                <w:numId w:val="2"/>
              </w:numPr>
            </w:pPr>
            <w:r>
              <w:t>Positive contributor</w:t>
            </w:r>
          </w:p>
          <w:p w14:paraId="4BDF0D86" w14:textId="1C2A4657" w:rsidR="0058501E" w:rsidRPr="005821BE" w:rsidRDefault="0058501E" w:rsidP="005821BE"/>
        </w:tc>
      </w:tr>
      <w:tr w:rsidR="005821BE" w:rsidRPr="005821BE" w14:paraId="51F79720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1048BFED" w14:textId="750F52FF" w:rsidR="005821BE" w:rsidRPr="005821BE" w:rsidRDefault="00631543" w:rsidP="00495E48">
            <w:pPr>
              <w:pStyle w:val="Heading1"/>
            </w:pPr>
            <w:r>
              <w:t xml:space="preserve">Summary of significance </w:t>
            </w:r>
          </w:p>
        </w:tc>
      </w:tr>
      <w:tr w:rsidR="005821BE" w:rsidRPr="005821BE" w14:paraId="60616A52" w14:textId="77777777" w:rsidTr="6F84DDBD">
        <w:tc>
          <w:tcPr>
            <w:tcW w:w="9016" w:type="dxa"/>
            <w:gridSpan w:val="2"/>
          </w:tcPr>
          <w:p w14:paraId="638F0820" w14:textId="1826E2F1" w:rsidR="00320C2C" w:rsidRDefault="00D2197F" w:rsidP="00320C2C">
            <w:pPr>
              <w:pStyle w:val="ListParagraph"/>
              <w:numPr>
                <w:ilvl w:val="0"/>
                <w:numId w:val="3"/>
              </w:numPr>
            </w:pPr>
            <w:r>
              <w:t>The special character and appearance of the conservation area is largely der</w:t>
            </w:r>
            <w:r w:rsidR="00CF352A">
              <w:t xml:space="preserve">ived from the larger Italianate </w:t>
            </w:r>
            <w:r w:rsidR="0050754F">
              <w:t>v</w:t>
            </w:r>
            <w:r w:rsidR="00CF352A">
              <w:t xml:space="preserve">illas.  However, the conservation is subdivided into character areas </w:t>
            </w:r>
            <w:r w:rsidR="00320C2C">
              <w:t>w</w:t>
            </w:r>
            <w:r w:rsidR="00AC2A89">
              <w:t>hich</w:t>
            </w:r>
            <w:r w:rsidR="00320C2C">
              <w:t xml:space="preserve"> includes the mew</w:t>
            </w:r>
            <w:r w:rsidR="00AC2A89">
              <w:t>s</w:t>
            </w:r>
            <w:r w:rsidR="00320C2C">
              <w:t xml:space="preserve"> area </w:t>
            </w:r>
            <w:r w:rsidR="00AC2A89">
              <w:t xml:space="preserve">in sub area 2, </w:t>
            </w:r>
            <w:r w:rsidR="00320C2C">
              <w:t xml:space="preserve">where the application building is located.  This area is of interest </w:t>
            </w:r>
            <w:r w:rsidR="00825BFC">
              <w:t>for the mews buildings where two storey buildings</w:t>
            </w:r>
            <w:r w:rsidR="001E2005">
              <w:t xml:space="preserve"> are built in brick with uniformity provided in terms of their</w:t>
            </w:r>
            <w:r w:rsidR="00E60BB2">
              <w:t xml:space="preserve"> scale, height and low pitched roofs.</w:t>
            </w:r>
            <w:r w:rsidR="000205A9">
              <w:t xml:space="preserve">  These </w:t>
            </w:r>
            <w:r w:rsidR="00745897">
              <w:t xml:space="preserve">are examples of </w:t>
            </w:r>
            <w:r w:rsidR="000205A9">
              <w:t xml:space="preserve">the ancillary uses </w:t>
            </w:r>
            <w:r w:rsidR="00745897">
              <w:t xml:space="preserve">required for the </w:t>
            </w:r>
            <w:r w:rsidR="006425EE">
              <w:t>main</w:t>
            </w:r>
            <w:r w:rsidR="00F1307E">
              <w:t xml:space="preserve"> </w:t>
            </w:r>
            <w:r w:rsidR="00FF5801">
              <w:t>houses</w:t>
            </w:r>
            <w:r w:rsidR="00F1307E">
              <w:t xml:space="preserve"> for stabling</w:t>
            </w:r>
            <w:r w:rsidR="00FF5801">
              <w:t>.</w:t>
            </w:r>
          </w:p>
          <w:p w14:paraId="63E6836F" w14:textId="4A3CD087" w:rsidR="00FF5801" w:rsidRDefault="00FF5801" w:rsidP="00320C2C">
            <w:pPr>
              <w:pStyle w:val="ListParagraph"/>
              <w:numPr>
                <w:ilvl w:val="0"/>
                <w:numId w:val="3"/>
              </w:numPr>
            </w:pPr>
            <w:r>
              <w:t>The application building is noted as making a positive contribution to the conservation area</w:t>
            </w:r>
            <w:r w:rsidR="00FC36C5">
              <w:t xml:space="preserve">.  </w:t>
            </w:r>
            <w:r w:rsidR="006E0055">
              <w:t>It is a mew</w:t>
            </w:r>
            <w:r w:rsidR="00882ED7">
              <w:t>s</w:t>
            </w:r>
            <w:r w:rsidR="006E0055">
              <w:t xml:space="preserve"> building</w:t>
            </w:r>
            <w:r w:rsidR="00745897">
              <w:t>,</w:t>
            </w:r>
            <w:r w:rsidR="00882ED7">
              <w:t xml:space="preserve"> featur</w:t>
            </w:r>
            <w:r w:rsidR="00745897">
              <w:t>ing</w:t>
            </w:r>
            <w:r w:rsidR="00882ED7">
              <w:t xml:space="preserve"> all the details usually found on such buildings</w:t>
            </w:r>
            <w:r w:rsidR="006E0055">
              <w:t xml:space="preserve">, </w:t>
            </w:r>
            <w:r w:rsidR="00BB7C42">
              <w:t>including</w:t>
            </w:r>
            <w:r w:rsidR="006E0055">
              <w:t xml:space="preserve"> </w:t>
            </w:r>
            <w:r w:rsidR="00BB7C42">
              <w:t xml:space="preserve">large </w:t>
            </w:r>
            <w:r w:rsidR="006E0055">
              <w:t xml:space="preserve">garage doors on the ground </w:t>
            </w:r>
            <w:r w:rsidR="002A0CE2">
              <w:t>floor</w:t>
            </w:r>
            <w:r w:rsidR="00BB7C42">
              <w:t xml:space="preserve"> and smaller scaled windows on the first floor</w:t>
            </w:r>
            <w:r w:rsidR="002A0CE2">
              <w:t xml:space="preserve">.  In terms </w:t>
            </w:r>
            <w:r w:rsidR="00D42E7F">
              <w:t>materials, details and fenestration i</w:t>
            </w:r>
            <w:r w:rsidR="00BB7C42">
              <w:t>t</w:t>
            </w:r>
            <w:r w:rsidR="00D42E7F">
              <w:t xml:space="preserve"> largely replicates the </w:t>
            </w:r>
            <w:r w:rsidR="00882ED7">
              <w:t>other building on this side of the street.</w:t>
            </w:r>
            <w:r w:rsidR="00D42E7F">
              <w:t xml:space="preserve"> </w:t>
            </w:r>
          </w:p>
          <w:p w14:paraId="226D9106" w14:textId="1D9C45BA" w:rsidR="005821BE" w:rsidRPr="005821BE" w:rsidRDefault="005821BE" w:rsidP="00631543"/>
        </w:tc>
      </w:tr>
      <w:tr w:rsidR="005821BE" w:rsidRPr="005821BE" w14:paraId="5DA3F2BC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1438AF26" w14:textId="07A07D79" w:rsidR="005821BE" w:rsidRPr="005821BE" w:rsidRDefault="00631543" w:rsidP="00495E48">
            <w:pPr>
              <w:pStyle w:val="Heading1"/>
            </w:pPr>
            <w:r>
              <w:t>Comment</w:t>
            </w:r>
          </w:p>
        </w:tc>
      </w:tr>
      <w:tr w:rsidR="005821BE" w:rsidRPr="005821BE" w14:paraId="2F3D097F" w14:textId="77777777" w:rsidTr="6F84DDBD">
        <w:tc>
          <w:tcPr>
            <w:tcW w:w="9016" w:type="dxa"/>
            <w:gridSpan w:val="2"/>
          </w:tcPr>
          <w:p w14:paraId="24409DC2" w14:textId="55E85C82" w:rsidR="0058501E" w:rsidRDefault="00CF5052" w:rsidP="00495E48">
            <w:r>
              <w:t xml:space="preserve">It is noted that the proposed works were subject to pre application </w:t>
            </w:r>
            <w:r w:rsidR="00C04DA8">
              <w:t>advice</w:t>
            </w:r>
            <w:r>
              <w:t xml:space="preserve"> and the works were advised to be largely acceptable (ref: 2024/</w:t>
            </w:r>
            <w:r w:rsidR="00757D98">
              <w:t>5830</w:t>
            </w:r>
            <w:r>
              <w:t>/PRE)</w:t>
            </w:r>
            <w:r w:rsidR="00757D98">
              <w:t>.</w:t>
            </w:r>
          </w:p>
          <w:p w14:paraId="7BF80486" w14:textId="77777777" w:rsidR="00C42643" w:rsidRDefault="00C42643" w:rsidP="00495E48"/>
          <w:p w14:paraId="5E8945D3" w14:textId="77777777" w:rsidR="00C42643" w:rsidRPr="00F964AE" w:rsidRDefault="00C42643" w:rsidP="00495E48">
            <w:pPr>
              <w:rPr>
                <w:b/>
                <w:bCs/>
              </w:rPr>
            </w:pPr>
            <w:r w:rsidRPr="00F964AE">
              <w:rPr>
                <w:b/>
                <w:bCs/>
              </w:rPr>
              <w:t>Roof extension</w:t>
            </w:r>
          </w:p>
          <w:p w14:paraId="5A6A95A1" w14:textId="77777777" w:rsidR="007161C6" w:rsidRDefault="007161C6" w:rsidP="00495E48"/>
          <w:p w14:paraId="4DCCF1C1" w14:textId="58DE6602" w:rsidR="007161C6" w:rsidRDefault="007161C6" w:rsidP="00495E48">
            <w:r>
              <w:t>The existing roof consists of two phases</w:t>
            </w:r>
            <w:r w:rsidR="00C04DA8">
              <w:t xml:space="preserve">, </w:t>
            </w:r>
            <w:r>
              <w:t>the partly hipped C19th phase and the flat addition from the 1970s. The flat roof addition has resulted in a façade that exceeds the height of the original building</w:t>
            </w:r>
            <w:r w:rsidR="00C00BB6">
              <w:t xml:space="preserve"> eaves line</w:t>
            </w:r>
            <w:r>
              <w:t>, meaning that it no longer ‘steps down’ the hill, a characteristic of most of the buildings which make a positive contribution to the townscape. The proposed roof alterations provide</w:t>
            </w:r>
            <w:r w:rsidR="008C4013">
              <w:t>s</w:t>
            </w:r>
            <w:r>
              <w:t xml:space="preserve"> the opportunity to remove the brick parapet to the 1970s extension and </w:t>
            </w:r>
            <w:r w:rsidR="00CB643B">
              <w:t xml:space="preserve">introduce a </w:t>
            </w:r>
            <w:r>
              <w:t xml:space="preserve">consistent façade across the whole </w:t>
            </w:r>
            <w:r w:rsidR="004E2F2F">
              <w:t>building and</w:t>
            </w:r>
            <w:r>
              <w:t xml:space="preserve"> </w:t>
            </w:r>
            <w:r w:rsidR="00C00BB6">
              <w:t xml:space="preserve">respond better to the </w:t>
            </w:r>
            <w:r>
              <w:t xml:space="preserve">slope of the hill. The proposed </w:t>
            </w:r>
            <w:r w:rsidR="005025EC">
              <w:t>hipped form would be provide a better end to the mews</w:t>
            </w:r>
            <w:r w:rsidR="0095189A">
              <w:t xml:space="preserve"> and </w:t>
            </w:r>
            <w:r>
              <w:t xml:space="preserve">would provide some screening to the roof extension at no. 25, which does not positively contribute to the character and appearance of the </w:t>
            </w:r>
            <w:r w:rsidR="004E2F2F">
              <w:t>conservation area</w:t>
            </w:r>
            <w:r>
              <w:t>.</w:t>
            </w:r>
          </w:p>
          <w:p w14:paraId="4E791A73" w14:textId="77777777" w:rsidR="0095189A" w:rsidRDefault="0095189A" w:rsidP="00495E48"/>
          <w:p w14:paraId="5AD5E345" w14:textId="302C0570" w:rsidR="0095189A" w:rsidRDefault="0095189A" w:rsidP="00495E48">
            <w:r>
              <w:t xml:space="preserve">Given that the dormers would largely not be visible from the surrounding </w:t>
            </w:r>
            <w:r w:rsidR="00E54D88">
              <w:t>area</w:t>
            </w:r>
            <w:r w:rsidR="0051398B">
              <w:t>, even from the upper floors of neighbouring buildings, no objection is raised to them.</w:t>
            </w:r>
          </w:p>
          <w:p w14:paraId="705A20B0" w14:textId="77777777" w:rsidR="00F964AE" w:rsidRDefault="00F964AE" w:rsidP="00495E48"/>
          <w:p w14:paraId="6F6B0930" w14:textId="622EF516" w:rsidR="00F964AE" w:rsidRDefault="00F964AE" w:rsidP="00495E48">
            <w:pPr>
              <w:rPr>
                <w:b/>
                <w:bCs/>
              </w:rPr>
            </w:pPr>
            <w:r w:rsidRPr="00F964AE">
              <w:rPr>
                <w:b/>
                <w:bCs/>
              </w:rPr>
              <w:t>Glazed roof</w:t>
            </w:r>
          </w:p>
          <w:p w14:paraId="08FBAD4D" w14:textId="77777777" w:rsidR="000C2C11" w:rsidRDefault="000C2C11" w:rsidP="00495E48">
            <w:pPr>
              <w:rPr>
                <w:b/>
                <w:bCs/>
              </w:rPr>
            </w:pPr>
          </w:p>
          <w:p w14:paraId="7DE32DB3" w14:textId="098F8639" w:rsidR="000C2C11" w:rsidRDefault="000C2C11" w:rsidP="00495E48">
            <w:r>
              <w:t>The proposal would not be visible from street level or from neighbouring properties</w:t>
            </w:r>
            <w:r>
              <w:t xml:space="preserve"> so it would not alter the character or appearance of the conservation area.</w:t>
            </w:r>
          </w:p>
          <w:p w14:paraId="4158809E" w14:textId="77777777" w:rsidR="00F1784E" w:rsidRDefault="00F1784E" w:rsidP="00495E48">
            <w:pPr>
              <w:rPr>
                <w:b/>
                <w:bCs/>
              </w:rPr>
            </w:pPr>
          </w:p>
          <w:p w14:paraId="088C9EE5" w14:textId="6EEE1EA0" w:rsidR="00F1784E" w:rsidRDefault="00F1784E" w:rsidP="00495E48">
            <w:pPr>
              <w:rPr>
                <w:b/>
                <w:bCs/>
              </w:rPr>
            </w:pPr>
            <w:r>
              <w:rPr>
                <w:b/>
                <w:bCs/>
              </w:rPr>
              <w:t>Front façade</w:t>
            </w:r>
          </w:p>
          <w:p w14:paraId="249C65E0" w14:textId="77777777" w:rsidR="00F1784E" w:rsidRDefault="00F1784E" w:rsidP="00495E48">
            <w:pPr>
              <w:rPr>
                <w:b/>
                <w:bCs/>
              </w:rPr>
            </w:pPr>
          </w:p>
          <w:p w14:paraId="38A38C29" w14:textId="40213329" w:rsidR="00F1784E" w:rsidRDefault="008C1A4D" w:rsidP="00495E48">
            <w:r w:rsidRPr="00807D86">
              <w:t>The existing garage door opening would be slightly widened</w:t>
            </w:r>
            <w:r w:rsidR="00817226" w:rsidRPr="00807D86">
              <w:t>,</w:t>
            </w:r>
            <w:r w:rsidR="004E2F2F">
              <w:t xml:space="preserve"> </w:t>
            </w:r>
            <w:r w:rsidR="00817226" w:rsidRPr="00807D86">
              <w:t xml:space="preserve">but has been reduced in size from the pre application proposal.  The overall scale of the </w:t>
            </w:r>
            <w:r w:rsidR="00353C80" w:rsidRPr="00807D86">
              <w:t xml:space="preserve">proposed </w:t>
            </w:r>
            <w:r w:rsidR="00817226" w:rsidRPr="00807D86">
              <w:t xml:space="preserve">opening is in keeping with the </w:t>
            </w:r>
            <w:r w:rsidR="00353C80" w:rsidRPr="00807D86">
              <w:t xml:space="preserve">appearance of the building and a significant </w:t>
            </w:r>
            <w:r w:rsidR="00DA2389" w:rsidRPr="00807D86">
              <w:t xml:space="preserve">amount of historic brickwork would still be maintained.  The appearance of the garage doors, with top lights is in keeping with </w:t>
            </w:r>
            <w:r w:rsidR="00D520EB" w:rsidRPr="00807D86">
              <w:t>the mews building.</w:t>
            </w:r>
            <w:r w:rsidR="00AA03EE">
              <w:t xml:space="preserve">  However, concern is raised regarding the use of sliding doors, which </w:t>
            </w:r>
            <w:r w:rsidR="00314911">
              <w:t>due to their staggered arrangement would look unconvincing from the outside and not sufficiently replicate the appearance of garage doors.</w:t>
            </w:r>
            <w:r w:rsidR="00BB0F0F">
              <w:t xml:space="preserve">  Sliding</w:t>
            </w:r>
            <w:r w:rsidR="0060323E">
              <w:t xml:space="preserve"> and </w:t>
            </w:r>
            <w:r w:rsidR="00BB0F0F">
              <w:t>folding/concertina doors would be acceptable</w:t>
            </w:r>
            <w:r w:rsidR="00170944">
              <w:t xml:space="preserve"> provided they left a flat finish when closed</w:t>
            </w:r>
            <w:r w:rsidR="00BB0F0F">
              <w:t>.</w:t>
            </w:r>
          </w:p>
          <w:p w14:paraId="2D692CDE" w14:textId="77777777" w:rsidR="00D520EB" w:rsidRDefault="00D520EB" w:rsidP="00495E48"/>
          <w:p w14:paraId="71F71B03" w14:textId="3C5AB850" w:rsidR="00D520EB" w:rsidRPr="008C1A4D" w:rsidRDefault="00D520EB" w:rsidP="00495E48">
            <w:r>
              <w:t xml:space="preserve">The proposed entrance door </w:t>
            </w:r>
            <w:r w:rsidR="003C524C">
              <w:t xml:space="preserve">replaces a </w:t>
            </w:r>
            <w:r w:rsidR="002C7D08">
              <w:t xml:space="preserve">pseudo Georgian front door which is </w:t>
            </w:r>
            <w:r w:rsidR="002A7C65">
              <w:t>not in</w:t>
            </w:r>
            <w:r w:rsidR="002C7D08">
              <w:t xml:space="preserve"> keeping with a mews buildings.  A more </w:t>
            </w:r>
            <w:r w:rsidR="002A7C65">
              <w:t>appropriate</w:t>
            </w:r>
            <w:r w:rsidR="004722C1">
              <w:t xml:space="preserve"> design is proposed</w:t>
            </w:r>
            <w:r w:rsidR="005F071E">
              <w:t xml:space="preserve">, </w:t>
            </w:r>
            <w:r w:rsidR="00155A3E">
              <w:t xml:space="preserve">which introduces </w:t>
            </w:r>
            <w:r w:rsidR="005F071E">
              <w:t>more s</w:t>
            </w:r>
            <w:r w:rsidR="0078383C">
              <w:t>olidity and uses more appropriate detailing</w:t>
            </w:r>
            <w:r w:rsidR="005F071E">
              <w:t>.</w:t>
            </w:r>
            <w:r w:rsidR="0078383C">
              <w:t xml:space="preserve">  </w:t>
            </w:r>
          </w:p>
          <w:p w14:paraId="21483304" w14:textId="77777777" w:rsidR="00F12A34" w:rsidRDefault="00F12A34" w:rsidP="00495E48"/>
          <w:p w14:paraId="75A3FD65" w14:textId="57335D72" w:rsidR="00F12A34" w:rsidRPr="005821BE" w:rsidRDefault="00F12A34" w:rsidP="00495E48"/>
        </w:tc>
      </w:tr>
      <w:tr w:rsidR="00A93591" w:rsidRPr="005821BE" w14:paraId="770BD8E7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3F2B3137" w14:textId="6BDCB91C" w:rsidR="00A93591" w:rsidRPr="005821BE" w:rsidRDefault="00631543" w:rsidP="00A93591">
            <w:pPr>
              <w:pStyle w:val="Heading1"/>
            </w:pPr>
            <w:r>
              <w:lastRenderedPageBreak/>
              <w:t>Impact on significance/</w:t>
            </w:r>
            <w:r w:rsidR="00A93591">
              <w:t>Suggested amendments</w:t>
            </w:r>
          </w:p>
        </w:tc>
      </w:tr>
      <w:tr w:rsidR="00A93591" w:rsidRPr="005821BE" w14:paraId="1DBB4284" w14:textId="77777777" w:rsidTr="6F84DDBD">
        <w:tc>
          <w:tcPr>
            <w:tcW w:w="9016" w:type="dxa"/>
            <w:gridSpan w:val="2"/>
          </w:tcPr>
          <w:p w14:paraId="6E0C611B" w14:textId="62A2CDA3" w:rsidR="00BB0F0F" w:rsidRPr="00BB0F0F" w:rsidRDefault="00BB0F0F" w:rsidP="00631543">
            <w:pPr>
              <w:rPr>
                <w:bCs/>
              </w:rPr>
            </w:pPr>
            <w:r w:rsidRPr="00BB0F0F">
              <w:rPr>
                <w:bCs/>
              </w:rPr>
              <w:t>Subject to the amendment of the scheme regarding the garage doors, no objection is raised.</w:t>
            </w:r>
          </w:p>
          <w:p w14:paraId="60C67C25" w14:textId="77777777" w:rsidR="00BB0F0F" w:rsidRDefault="00BB0F0F" w:rsidP="00631543">
            <w:pPr>
              <w:rPr>
                <w:b/>
              </w:rPr>
            </w:pPr>
          </w:p>
          <w:p w14:paraId="685DF223" w14:textId="6BF63E72" w:rsidR="00631543" w:rsidRDefault="005F071E" w:rsidP="00631543">
            <w:pPr>
              <w:rPr>
                <w:bCs/>
              </w:rPr>
            </w:pPr>
            <w:r>
              <w:rPr>
                <w:b/>
              </w:rPr>
              <w:t xml:space="preserve">No harm </w:t>
            </w:r>
            <w:r>
              <w:rPr>
                <w:bCs/>
              </w:rPr>
              <w:t>to the character and appearance of the conservation area.</w:t>
            </w:r>
          </w:p>
          <w:p w14:paraId="5640B1C8" w14:textId="77777777" w:rsidR="005F071E" w:rsidRPr="005F071E" w:rsidRDefault="005F071E" w:rsidP="00631543">
            <w:pPr>
              <w:rPr>
                <w:b/>
              </w:rPr>
            </w:pPr>
          </w:p>
          <w:p w14:paraId="5F8B9A38" w14:textId="2689F6C5" w:rsidR="005F071E" w:rsidRPr="005F071E" w:rsidRDefault="005F071E" w:rsidP="00631543">
            <w:pPr>
              <w:rPr>
                <w:bCs/>
              </w:rPr>
            </w:pPr>
            <w:r w:rsidRPr="005F071E">
              <w:rPr>
                <w:b/>
              </w:rPr>
              <w:t>No harm</w:t>
            </w:r>
            <w:r>
              <w:rPr>
                <w:bCs/>
              </w:rPr>
              <w:t xml:space="preserve"> to the significance of the building as a non designated heritage asset.</w:t>
            </w:r>
          </w:p>
          <w:p w14:paraId="771F2432" w14:textId="77777777" w:rsidR="00631543" w:rsidRDefault="00631543" w:rsidP="00631543"/>
          <w:p w14:paraId="58DFD355" w14:textId="7A52853C" w:rsidR="00A93591" w:rsidRPr="005821BE" w:rsidRDefault="00A93591" w:rsidP="00631543"/>
        </w:tc>
      </w:tr>
      <w:tr w:rsidR="005821BE" w:rsidRPr="005821BE" w14:paraId="0E9B980C" w14:textId="77777777" w:rsidTr="6F84DDBD">
        <w:tc>
          <w:tcPr>
            <w:tcW w:w="9016" w:type="dxa"/>
            <w:gridSpan w:val="2"/>
            <w:shd w:val="clear" w:color="auto" w:fill="BDD6EE" w:themeFill="accent5" w:themeFillTint="66"/>
          </w:tcPr>
          <w:p w14:paraId="53A22613" w14:textId="18D4E789" w:rsidR="005821BE" w:rsidRPr="005821BE" w:rsidRDefault="00631543" w:rsidP="00631543">
            <w:pPr>
              <w:pStyle w:val="Heading1"/>
            </w:pPr>
            <w:r w:rsidRPr="00631543">
              <w:t>Relevant Legislation, Policy and Guidance</w:t>
            </w:r>
          </w:p>
        </w:tc>
      </w:tr>
      <w:tr w:rsidR="005821BE" w:rsidRPr="005821BE" w14:paraId="57458C0C" w14:textId="77777777" w:rsidTr="6F84DDBD">
        <w:tc>
          <w:tcPr>
            <w:tcW w:w="9016" w:type="dxa"/>
            <w:gridSpan w:val="2"/>
          </w:tcPr>
          <w:p w14:paraId="75604A38" w14:textId="78CE2BF3" w:rsidR="00631543" w:rsidRDefault="00631543" w:rsidP="00631543">
            <w:r>
              <w:t>Planning (Listed Buildings and Conservation Areas) Act 1990</w:t>
            </w:r>
          </w:p>
          <w:p w14:paraId="0A0C4FEA" w14:textId="59553457" w:rsidR="00631543" w:rsidRDefault="00631543" w:rsidP="00631543">
            <w:r>
              <w:t>National Planning Policy Framework: Chapter 16 Conserving and enhancing the historic environment</w:t>
            </w:r>
          </w:p>
          <w:p w14:paraId="15628A5E" w14:textId="3CD5A99F" w:rsidR="00631543" w:rsidRDefault="00631543" w:rsidP="00631543">
            <w:r>
              <w:t>National Planning Practice Guidance: Conserving and Enhancing the Historic Environment</w:t>
            </w:r>
          </w:p>
          <w:p w14:paraId="725D6664" w14:textId="28E93747" w:rsidR="00631543" w:rsidRDefault="00631543" w:rsidP="00631543">
            <w:r>
              <w:t>Historic England Advice Note 2: Making Changes to Heritage Assets</w:t>
            </w:r>
          </w:p>
          <w:p w14:paraId="15FA5964" w14:textId="77697C74" w:rsidR="0081695A" w:rsidRDefault="00AE6065" w:rsidP="00631543">
            <w:r>
              <w:t>Historic Environment Good Practice Advice in Planning Note 3 (Second Edition): The setting of Heritage Assets</w:t>
            </w:r>
          </w:p>
          <w:p w14:paraId="48850110" w14:textId="3C60B752" w:rsidR="005514E2" w:rsidRDefault="005514E2" w:rsidP="00631543">
            <w:r>
              <w:t>London Plan (2021)</w:t>
            </w:r>
          </w:p>
          <w:p w14:paraId="435ABB88" w14:textId="444AF5E1" w:rsidR="005514E2" w:rsidRDefault="005514E2" w:rsidP="00631543">
            <w:r>
              <w:t>Camden Local Plan Policy D2</w:t>
            </w:r>
          </w:p>
          <w:p w14:paraId="32B04409" w14:textId="77777777" w:rsidR="00112910" w:rsidRPr="000E1071" w:rsidRDefault="00112910" w:rsidP="00112910">
            <w:r w:rsidRPr="000E1071">
              <w:t>Draft New Camden Local Plan (January 2024) Policy D5</w:t>
            </w:r>
          </w:p>
          <w:p w14:paraId="0AC79B59" w14:textId="249E0810" w:rsidR="005514E2" w:rsidRDefault="000E1071" w:rsidP="00631543">
            <w:r w:rsidRPr="000E1071">
              <w:t>Belsize Conservation Area Statement</w:t>
            </w:r>
          </w:p>
          <w:p w14:paraId="0224C27B" w14:textId="079ECE4F" w:rsidR="005821BE" w:rsidRPr="005821BE" w:rsidRDefault="005821BE" w:rsidP="00631543"/>
        </w:tc>
      </w:tr>
    </w:tbl>
    <w:p w14:paraId="537682DC" w14:textId="30CE2F90" w:rsidR="00914856" w:rsidRDefault="00914856"/>
    <w:p w14:paraId="7103735D" w14:textId="790EA00C" w:rsidR="00631543" w:rsidRPr="00631543" w:rsidRDefault="00631543">
      <w:pPr>
        <w:rPr>
          <w:b/>
        </w:rPr>
      </w:pPr>
      <w:r w:rsidRPr="00631543">
        <w:rPr>
          <w:b/>
        </w:rPr>
        <w:t>Suggested conditions:</w:t>
      </w:r>
    </w:p>
    <w:sectPr w:rsidR="00631543" w:rsidRPr="00631543" w:rsidSect="00A9359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1E0F0" w14:textId="77777777" w:rsidR="00402E06" w:rsidRDefault="00402E06" w:rsidP="00A93591">
      <w:pPr>
        <w:spacing w:after="0" w:line="240" w:lineRule="auto"/>
      </w:pPr>
      <w:r>
        <w:separator/>
      </w:r>
    </w:p>
  </w:endnote>
  <w:endnote w:type="continuationSeparator" w:id="0">
    <w:p w14:paraId="6539E009" w14:textId="77777777" w:rsidR="00402E06" w:rsidRDefault="00402E06" w:rsidP="00A9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1727B" w14:textId="77777777" w:rsidR="00402E06" w:rsidRDefault="00402E06" w:rsidP="00A93591">
      <w:pPr>
        <w:spacing w:after="0" w:line="240" w:lineRule="auto"/>
      </w:pPr>
      <w:r>
        <w:separator/>
      </w:r>
    </w:p>
  </w:footnote>
  <w:footnote w:type="continuationSeparator" w:id="0">
    <w:p w14:paraId="3A962ACB" w14:textId="77777777" w:rsidR="00402E06" w:rsidRDefault="00402E06" w:rsidP="00A9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62D40"/>
    <w:multiLevelType w:val="hybridMultilevel"/>
    <w:tmpl w:val="CEF89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291D"/>
    <w:multiLevelType w:val="hybridMultilevel"/>
    <w:tmpl w:val="B64AD1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403"/>
    <w:multiLevelType w:val="hybridMultilevel"/>
    <w:tmpl w:val="5E80C0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0322">
    <w:abstractNumId w:val="1"/>
  </w:num>
  <w:num w:numId="2" w16cid:durableId="814107667">
    <w:abstractNumId w:val="2"/>
  </w:num>
  <w:num w:numId="3" w16cid:durableId="35901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97"/>
    <w:rsid w:val="000205A9"/>
    <w:rsid w:val="000355C6"/>
    <w:rsid w:val="000564A1"/>
    <w:rsid w:val="00065D77"/>
    <w:rsid w:val="00083458"/>
    <w:rsid w:val="000A5BCF"/>
    <w:rsid w:val="000C209D"/>
    <w:rsid w:val="000C2C11"/>
    <w:rsid w:val="000C475D"/>
    <w:rsid w:val="000E0DAF"/>
    <w:rsid w:val="000E1071"/>
    <w:rsid w:val="00112910"/>
    <w:rsid w:val="00124B14"/>
    <w:rsid w:val="00155A3E"/>
    <w:rsid w:val="00170944"/>
    <w:rsid w:val="001A3DEF"/>
    <w:rsid w:val="001A6F19"/>
    <w:rsid w:val="001E2005"/>
    <w:rsid w:val="002236B1"/>
    <w:rsid w:val="00295BD2"/>
    <w:rsid w:val="002A0CE2"/>
    <w:rsid w:val="002A7C65"/>
    <w:rsid w:val="002C7D08"/>
    <w:rsid w:val="002D6416"/>
    <w:rsid w:val="002F4D2B"/>
    <w:rsid w:val="00314911"/>
    <w:rsid w:val="00320C2C"/>
    <w:rsid w:val="00330538"/>
    <w:rsid w:val="00353C80"/>
    <w:rsid w:val="00361DCE"/>
    <w:rsid w:val="00373EAE"/>
    <w:rsid w:val="00392697"/>
    <w:rsid w:val="003C524C"/>
    <w:rsid w:val="00402E06"/>
    <w:rsid w:val="00465169"/>
    <w:rsid w:val="004722C1"/>
    <w:rsid w:val="0048379D"/>
    <w:rsid w:val="004A6495"/>
    <w:rsid w:val="004E2F2F"/>
    <w:rsid w:val="005025EC"/>
    <w:rsid w:val="0050754F"/>
    <w:rsid w:val="0051398B"/>
    <w:rsid w:val="00516DF4"/>
    <w:rsid w:val="00536968"/>
    <w:rsid w:val="005514E2"/>
    <w:rsid w:val="005821BE"/>
    <w:rsid w:val="0058501E"/>
    <w:rsid w:val="00587575"/>
    <w:rsid w:val="005F071E"/>
    <w:rsid w:val="0060323E"/>
    <w:rsid w:val="00614150"/>
    <w:rsid w:val="00631543"/>
    <w:rsid w:val="006425EE"/>
    <w:rsid w:val="00683842"/>
    <w:rsid w:val="006925AB"/>
    <w:rsid w:val="006D501A"/>
    <w:rsid w:val="006E0055"/>
    <w:rsid w:val="007161C6"/>
    <w:rsid w:val="00745897"/>
    <w:rsid w:val="00757D98"/>
    <w:rsid w:val="00771A32"/>
    <w:rsid w:val="0078383C"/>
    <w:rsid w:val="007B1B2D"/>
    <w:rsid w:val="007B42FF"/>
    <w:rsid w:val="007C2061"/>
    <w:rsid w:val="007D1A31"/>
    <w:rsid w:val="007D4BB8"/>
    <w:rsid w:val="00807D86"/>
    <w:rsid w:val="0081695A"/>
    <w:rsid w:val="00817226"/>
    <w:rsid w:val="00822C7E"/>
    <w:rsid w:val="00825BFC"/>
    <w:rsid w:val="008460A9"/>
    <w:rsid w:val="00856B6F"/>
    <w:rsid w:val="00882ED7"/>
    <w:rsid w:val="008A2C8B"/>
    <w:rsid w:val="008C1A4D"/>
    <w:rsid w:val="008C4013"/>
    <w:rsid w:val="00914856"/>
    <w:rsid w:val="0095189A"/>
    <w:rsid w:val="009800AE"/>
    <w:rsid w:val="009E072C"/>
    <w:rsid w:val="009F0B90"/>
    <w:rsid w:val="00A1230B"/>
    <w:rsid w:val="00A360A1"/>
    <w:rsid w:val="00A93591"/>
    <w:rsid w:val="00AA03EE"/>
    <w:rsid w:val="00AC2A89"/>
    <w:rsid w:val="00AE6065"/>
    <w:rsid w:val="00BA2B15"/>
    <w:rsid w:val="00BB0F0F"/>
    <w:rsid w:val="00BB7C42"/>
    <w:rsid w:val="00C00BB6"/>
    <w:rsid w:val="00C04DA8"/>
    <w:rsid w:val="00C42643"/>
    <w:rsid w:val="00C86BA5"/>
    <w:rsid w:val="00CB643B"/>
    <w:rsid w:val="00CD33E7"/>
    <w:rsid w:val="00CF352A"/>
    <w:rsid w:val="00CF5052"/>
    <w:rsid w:val="00D04F4A"/>
    <w:rsid w:val="00D2197F"/>
    <w:rsid w:val="00D42E7F"/>
    <w:rsid w:val="00D520EB"/>
    <w:rsid w:val="00D702CE"/>
    <w:rsid w:val="00DA2389"/>
    <w:rsid w:val="00DE1C3E"/>
    <w:rsid w:val="00E54D88"/>
    <w:rsid w:val="00E60BB2"/>
    <w:rsid w:val="00E67D60"/>
    <w:rsid w:val="00E95218"/>
    <w:rsid w:val="00E97426"/>
    <w:rsid w:val="00EA3A23"/>
    <w:rsid w:val="00EB618D"/>
    <w:rsid w:val="00EC5F09"/>
    <w:rsid w:val="00F105B4"/>
    <w:rsid w:val="00F12A34"/>
    <w:rsid w:val="00F1307E"/>
    <w:rsid w:val="00F1784E"/>
    <w:rsid w:val="00F23DF6"/>
    <w:rsid w:val="00F3512C"/>
    <w:rsid w:val="00F5361E"/>
    <w:rsid w:val="00F645D5"/>
    <w:rsid w:val="00F964AE"/>
    <w:rsid w:val="00FC36C5"/>
    <w:rsid w:val="00FF1897"/>
    <w:rsid w:val="00FF5801"/>
    <w:rsid w:val="0A2051F7"/>
    <w:rsid w:val="0A943451"/>
    <w:rsid w:val="1E8DAE27"/>
    <w:rsid w:val="1FF164C4"/>
    <w:rsid w:val="270E1386"/>
    <w:rsid w:val="273AADB9"/>
    <w:rsid w:val="341D42F7"/>
    <w:rsid w:val="3FFBBAA4"/>
    <w:rsid w:val="6CCDF74E"/>
    <w:rsid w:val="6F84DDBD"/>
    <w:rsid w:val="7A66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A423C"/>
  <w15:chartTrackingRefBased/>
  <w15:docId w15:val="{40BB0B2E-7C17-4EDD-93B4-EED9E37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1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1BE"/>
    <w:pPr>
      <w:keepNext/>
      <w:keepLines/>
      <w:spacing w:after="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21BE"/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8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3591"/>
    <w:pPr>
      <w:spacing w:after="120" w:line="240" w:lineRule="auto"/>
    </w:pPr>
    <w:rPr>
      <w:rFonts w:eastAsiaTheme="majorEastAsia" w:cs="Arial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591"/>
    <w:rPr>
      <w:rFonts w:ascii="Arial" w:eastAsiaTheme="majorEastAsia" w:hAnsi="Arial" w:cs="Arial"/>
      <w:b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E97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4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c2b353-1f01-457c-b185-de10feb88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6EA1ED511004EB01C84C1B63B1334" ma:contentTypeVersion="14" ma:contentTypeDescription="Create a new document." ma:contentTypeScope="" ma:versionID="675f948f9de0a86b4e1b7a6bc35166e7">
  <xsd:schema xmlns:xsd="http://www.w3.org/2001/XMLSchema" xmlns:xs="http://www.w3.org/2001/XMLSchema" xmlns:p="http://schemas.microsoft.com/office/2006/metadata/properties" xmlns:ns3="6dc2b353-1f01-457c-b185-de10feb88e35" xmlns:ns4="198c4738-20dc-462a-a684-ff3467356309" targetNamespace="http://schemas.microsoft.com/office/2006/metadata/properties" ma:root="true" ma:fieldsID="1da938016a9f2276320980d2ffa6d7ec" ns3:_="" ns4:_="">
    <xsd:import namespace="6dc2b353-1f01-457c-b185-de10feb88e35"/>
    <xsd:import namespace="198c4738-20dc-462a-a684-ff3467356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2b353-1f01-457c-b185-de10feb88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4738-20dc-462a-a684-ff3467356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515EB-2A3A-4C50-8681-0570A4646651}">
  <ds:schemaRefs>
    <ds:schemaRef ds:uri="http://schemas.microsoft.com/office/2006/metadata/properties"/>
    <ds:schemaRef ds:uri="http://schemas.microsoft.com/office/infopath/2007/PartnerControls"/>
    <ds:schemaRef ds:uri="6dc2b353-1f01-457c-b185-de10feb88e35"/>
  </ds:schemaRefs>
</ds:datastoreItem>
</file>

<file path=customXml/itemProps2.xml><?xml version="1.0" encoding="utf-8"?>
<ds:datastoreItem xmlns:ds="http://schemas.openxmlformats.org/officeDocument/2006/customXml" ds:itemID="{4C99ABE2-856C-4B20-AC7E-B712C757A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E4A94-C51B-459D-9C9A-8F753BAC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2b353-1f01-457c-b185-de10feb88e35"/>
    <ds:schemaRef ds:uri="198c4738-20dc-462a-a684-ff3467356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710</Words>
  <Characters>3830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Limbrick, Richard</dc:creator>
  <cp:keywords/>
  <dc:description/>
  <cp:lastModifiedBy>Alan Wito</cp:lastModifiedBy>
  <cp:revision>65</cp:revision>
  <dcterms:created xsi:type="dcterms:W3CDTF">2024-11-12T17:58:00Z</dcterms:created>
  <dcterms:modified xsi:type="dcterms:W3CDTF">2024-11-13T14:58:00Z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0x0101003F36EA1ED511004EB01C84C1B63B1334</vt:lpwstr>
  </property>
</Properties>
</file>