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4187DA8B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C44357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C44357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361823">
        <w:rPr>
          <w:rFonts w:ascii="Arial" w:hAnsi="Arial" w:cs="Arial"/>
          <w:noProof/>
        </w:rPr>
        <w:t>Monday, November 18, 2024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2BC4A6D7" w14:textId="398AD5CF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7F5CB5CF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Owner / Occupier </w:t>
      </w:r>
    </w:p>
    <w:p w14:paraId="1EF1790B" w14:textId="0B181D80" w:rsidR="00346117" w:rsidRDefault="0036182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10</w:t>
      </w:r>
      <w:r w:rsidR="005C018C">
        <w:rPr>
          <w:rFonts w:ascii="Arial" w:hAnsi="Arial" w:cs="Arial"/>
          <w:b w:val="0"/>
          <w:sz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u w:val="none"/>
        </w:rPr>
        <w:t xml:space="preserve">Park Village West </w:t>
      </w:r>
    </w:p>
    <w:p w14:paraId="30BD5DC2" w14:textId="77777777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0F8B7946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W1 4AE</w:t>
      </w:r>
      <w:bookmarkStart w:id="0" w:name="_GoBack"/>
      <w:bookmarkEnd w:id="0"/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77777777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1A542EE6" w14:textId="27EE8494" w:rsidR="001950D2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 trees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361823">
        <w:rPr>
          <w:rFonts w:ascii="Arial" w:hAnsi="Arial" w:cs="Arial"/>
          <w:i/>
          <w:sz w:val="22"/>
        </w:rPr>
        <w:t>45</w:t>
      </w:r>
      <w:r w:rsidR="005C018C">
        <w:rPr>
          <w:rFonts w:ascii="Arial" w:hAnsi="Arial" w:cs="Arial"/>
          <w:i/>
          <w:sz w:val="22"/>
        </w:rPr>
        <w:t>9</w:t>
      </w:r>
      <w:r w:rsidR="00361823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As the notification was made by an applicant other than the owner of the trees and th</w:t>
      </w:r>
      <w:r w:rsidR="00153F2B">
        <w:rPr>
          <w:rFonts w:ascii="Arial" w:hAnsi="Arial" w:cs="Arial"/>
          <w:sz w:val="22"/>
        </w:rPr>
        <w:t>os</w:t>
      </w:r>
      <w:r w:rsidR="00D06B03">
        <w:rPr>
          <w:rFonts w:ascii="Arial" w:hAnsi="Arial" w:cs="Arial"/>
          <w:sz w:val="22"/>
        </w:rPr>
        <w:t xml:space="preserve">e trees are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 w:rsidR="00D06B03"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 w:rsidR="00D06B03"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76B3418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applicant can prune lateral growth of the trees back to the boundary,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trees.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64DDE2EE" w14:textId="77777777" w:rsidR="000263FE" w:rsidRPr="00961190" w:rsidRDefault="005A42B9" w:rsidP="00C444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p w14:paraId="2F57A365" w14:textId="77777777" w:rsidR="007E3695" w:rsidRDefault="007E3695" w:rsidP="00B07DFE"/>
    <w:sectPr w:rsidR="007E3695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22C55"/>
    <w:rsid w:val="000263FE"/>
    <w:rsid w:val="0004126F"/>
    <w:rsid w:val="00052215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46117"/>
    <w:rsid w:val="00356C29"/>
    <w:rsid w:val="00361823"/>
    <w:rsid w:val="003B5B32"/>
    <w:rsid w:val="003D4BF7"/>
    <w:rsid w:val="003F1C42"/>
    <w:rsid w:val="003F3ADC"/>
    <w:rsid w:val="003F7F74"/>
    <w:rsid w:val="00413B3C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432BA"/>
    <w:rsid w:val="00767A6D"/>
    <w:rsid w:val="007E3695"/>
    <w:rsid w:val="007F2063"/>
    <w:rsid w:val="007F527F"/>
    <w:rsid w:val="007F60B5"/>
    <w:rsid w:val="008263C7"/>
    <w:rsid w:val="00827C88"/>
    <w:rsid w:val="00836DFE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71FB"/>
    <w:rsid w:val="00C11B9C"/>
    <w:rsid w:val="00C2611F"/>
    <w:rsid w:val="00C44357"/>
    <w:rsid w:val="00C4448D"/>
    <w:rsid w:val="00C47756"/>
    <w:rsid w:val="00C65ED2"/>
    <w:rsid w:val="00C7763D"/>
    <w:rsid w:val="00CF33A3"/>
    <w:rsid w:val="00D06B03"/>
    <w:rsid w:val="00D22DEB"/>
    <w:rsid w:val="00D51B71"/>
    <w:rsid w:val="00D6370C"/>
    <w:rsid w:val="00DB5CCC"/>
    <w:rsid w:val="00DB61CC"/>
    <w:rsid w:val="00E1774D"/>
    <w:rsid w:val="00E23D44"/>
    <w:rsid w:val="00E40368"/>
    <w:rsid w:val="00E45037"/>
    <w:rsid w:val="00E60A1A"/>
    <w:rsid w:val="00E61DBC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B3D92-C2BB-4A6E-9111-1AD6F420856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2d92d81c-836e-489c-b00f-7d0c0f12cca9"/>
    <ds:schemaRef ds:uri="http://schemas.openxmlformats.org/package/2006/metadata/core-properties"/>
    <ds:schemaRef ds:uri="3d843539-3c6c-425a-81de-81e435b5b5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1712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3</cp:revision>
  <cp:lastPrinted>2024-10-25T11:33:00Z</cp:lastPrinted>
  <dcterms:created xsi:type="dcterms:W3CDTF">2024-11-18T11:01:00Z</dcterms:created>
  <dcterms:modified xsi:type="dcterms:W3CDTF">2024-11-18T11:01:00Z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