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D5F60" w14:textId="1E60E517" w:rsidR="00ED3259" w:rsidRDefault="00C07655">
      <w:r>
        <w:t>Please see planning application 2024/3915/P for all documentation.</w:t>
      </w:r>
    </w:p>
    <w:sectPr w:rsidR="00ED32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55"/>
    <w:rsid w:val="009074E2"/>
    <w:rsid w:val="00C07655"/>
    <w:rsid w:val="00ED3259"/>
    <w:rsid w:val="00FE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3F35A"/>
  <w15:chartTrackingRefBased/>
  <w15:docId w15:val="{DE66A732-F51E-42B5-B994-BA37427F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76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7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76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76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76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76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76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76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76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6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76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76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76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76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76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76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76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76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76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7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76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76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7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76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76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76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76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76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76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>London Borough of Camden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Kitchener</dc:creator>
  <cp:keywords/>
  <dc:description/>
  <cp:lastModifiedBy>Matthew Kitchener</cp:lastModifiedBy>
  <cp:revision>1</cp:revision>
  <dcterms:created xsi:type="dcterms:W3CDTF">2024-09-16T12:23:00Z</dcterms:created>
  <dcterms:modified xsi:type="dcterms:W3CDTF">2024-09-16T12:24:00Z</dcterms:modified>
</cp:coreProperties>
</file>