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5319" w14:textId="6AE6CB77" w:rsidR="00310E16" w:rsidRPr="00BE0889" w:rsidRDefault="00BE0889">
      <w:pPr>
        <w:rPr>
          <w:rFonts w:cs="Arial"/>
        </w:rPr>
      </w:pPr>
      <w:r w:rsidRPr="00BE0889">
        <w:rPr>
          <w:rFonts w:cs="Arial"/>
          <w:noProof/>
          <w:lang w:eastAsia="en-GB"/>
        </w:rPr>
        <w:drawing>
          <wp:anchor distT="0" distB="0" distL="114300" distR="114300" simplePos="0" relativeHeight="251661312" behindDoc="1" locked="0" layoutInCell="1" allowOverlap="1" wp14:anchorId="4F0E5397" wp14:editId="78828094">
            <wp:simplePos x="0" y="0"/>
            <wp:positionH relativeFrom="column">
              <wp:posOffset>3760470</wp:posOffset>
            </wp:positionH>
            <wp:positionV relativeFrom="paragraph">
              <wp:posOffset>491</wp:posOffset>
            </wp:positionV>
            <wp:extent cx="1909445" cy="1400175"/>
            <wp:effectExtent l="0" t="0" r="0" b="9525"/>
            <wp:wrapTight wrapText="bothSides">
              <wp:wrapPolygon edited="0">
                <wp:start x="0" y="0"/>
                <wp:lineTo x="0" y="21453"/>
                <wp:lineTo x="21334" y="21453"/>
                <wp:lineTo x="21334" y="0"/>
                <wp:lineTo x="0" y="0"/>
              </wp:wrapPolygon>
            </wp:wrapTight>
            <wp:docPr id="2" name="Picture 1" descr="http://portal.cwc.ac.uk/services/Marketing_and_Student_Recruitment/Brand%20Guidelines/Documents/Logos/New%20logos/Colour%20logos%20-%20100m/New%2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cwc.ac.uk/services/Marketing_and_Student_Recruitment/Brand%20Guidelines/Documents/Logos/New%20logos/Colour%20logos%20-%20100m/New%20Ima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9445" cy="1400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E0889">
        <w:rPr>
          <w:rFonts w:cs="Arial"/>
          <w:noProof/>
          <w:lang w:eastAsia="en-GB"/>
        </w:rPr>
        <w:drawing>
          <wp:anchor distT="0" distB="0" distL="114300" distR="114300" simplePos="0" relativeHeight="251657216" behindDoc="1" locked="0" layoutInCell="1" allowOverlap="1" wp14:anchorId="4F0E5395" wp14:editId="771EDBA4">
            <wp:simplePos x="0" y="0"/>
            <wp:positionH relativeFrom="column">
              <wp:posOffset>0</wp:posOffset>
            </wp:positionH>
            <wp:positionV relativeFrom="paragraph">
              <wp:posOffset>623</wp:posOffset>
            </wp:positionV>
            <wp:extent cx="1609725" cy="1504950"/>
            <wp:effectExtent l="0" t="0" r="9525" b="0"/>
            <wp:wrapTight wrapText="bothSides">
              <wp:wrapPolygon edited="0">
                <wp:start x="0" y="0"/>
                <wp:lineTo x="0" y="21327"/>
                <wp:lineTo x="21472" y="21327"/>
                <wp:lineTo x="21472" y="0"/>
                <wp:lineTo x="0" y="0"/>
              </wp:wrapPolygon>
            </wp:wrapTight>
            <wp:docPr id="1" name="Picture 1" descr="https://mail.cnwl.ac.uk/exchange/9456/Inbox/Small Logo.EML/CNWL_Logo_Small_White_Background.jpg/C58EA28C-18C0-4a97-9AF2-036E93DDAFB3/CNWL_Logo_Small_White_Background.jpg?atta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cnwl.ac.uk/exchange/9456/Inbox/Small Logo.EML/CNWL_Logo_Small_White_Background.jpg/C58EA28C-18C0-4a97-9AF2-036E93DDAFB3/CNWL_Logo_Small_White_Background.jpg?attach=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2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18CC" w:rsidRPr="00BE0889">
        <w:rPr>
          <w:rFonts w:cs="Arial"/>
        </w:rPr>
        <w:t xml:space="preserve">                             </w:t>
      </w:r>
      <w:r w:rsidR="005907DB" w:rsidRPr="00BE0889">
        <w:rPr>
          <w:rFonts w:cs="Arial"/>
        </w:rPr>
        <w:t xml:space="preserve"> </w:t>
      </w:r>
      <w:r w:rsidR="00EB18CC" w:rsidRPr="00BE0889">
        <w:rPr>
          <w:rFonts w:cs="Arial"/>
        </w:rPr>
        <w:t xml:space="preserve">                       </w:t>
      </w:r>
      <w:r w:rsidR="00EB18CC" w:rsidRPr="00BE0889">
        <w:rPr>
          <w:rFonts w:cs="Arial"/>
          <w:noProof/>
          <w:lang w:eastAsia="en-GB"/>
        </w:rPr>
        <w:t xml:space="preserve">   </w:t>
      </w:r>
    </w:p>
    <w:p w14:paraId="4F0E531A" w14:textId="77777777" w:rsidR="00825965" w:rsidRPr="00BE0889" w:rsidRDefault="00825965">
      <w:pPr>
        <w:rPr>
          <w:rFonts w:cs="Arial"/>
          <w:sz w:val="40"/>
          <w:szCs w:val="40"/>
        </w:rPr>
      </w:pPr>
    </w:p>
    <w:p w14:paraId="4F0E531B" w14:textId="77777777" w:rsidR="00825965" w:rsidRPr="00BE0889" w:rsidRDefault="00825965">
      <w:pPr>
        <w:rPr>
          <w:rFonts w:cs="Arial"/>
          <w:sz w:val="40"/>
          <w:szCs w:val="40"/>
        </w:rPr>
      </w:pPr>
    </w:p>
    <w:p w14:paraId="4F0E531C" w14:textId="77777777" w:rsidR="00140991" w:rsidRPr="00BE0889" w:rsidRDefault="00140991">
      <w:pPr>
        <w:rPr>
          <w:rFonts w:cs="Arial"/>
          <w:sz w:val="40"/>
          <w:szCs w:val="40"/>
        </w:rPr>
      </w:pPr>
    </w:p>
    <w:p w14:paraId="4F0E531D" w14:textId="77777777" w:rsidR="00140991" w:rsidRPr="00BE0889" w:rsidRDefault="00140991">
      <w:pPr>
        <w:rPr>
          <w:rFonts w:cs="Arial"/>
          <w:sz w:val="40"/>
          <w:szCs w:val="40"/>
        </w:rPr>
      </w:pPr>
    </w:p>
    <w:p w14:paraId="4F0E531E" w14:textId="13D81C3C" w:rsidR="00D63B91" w:rsidRPr="00BE0889" w:rsidRDefault="00C47D9A" w:rsidP="006D2F52">
      <w:pPr>
        <w:jc w:val="center"/>
        <w:rPr>
          <w:rFonts w:cs="Arial"/>
          <w:sz w:val="72"/>
          <w:szCs w:val="72"/>
        </w:rPr>
      </w:pPr>
      <w:r>
        <w:rPr>
          <w:rFonts w:cs="Arial"/>
          <w:sz w:val="72"/>
          <w:szCs w:val="72"/>
        </w:rPr>
        <w:t>Control of Substances Hazardous to Health</w:t>
      </w:r>
      <w:r w:rsidR="000E0282">
        <w:rPr>
          <w:rFonts w:cs="Arial"/>
          <w:sz w:val="72"/>
          <w:szCs w:val="72"/>
        </w:rPr>
        <w:t xml:space="preserve"> Arrangement</w:t>
      </w:r>
    </w:p>
    <w:p w14:paraId="7216B83A" w14:textId="7CF2D7D3" w:rsidR="00383BD9" w:rsidRDefault="00383BD9">
      <w:pPr>
        <w:rPr>
          <w:rFonts w:cs="Arial"/>
          <w:sz w:val="40"/>
          <w:szCs w:val="40"/>
        </w:rPr>
      </w:pPr>
    </w:p>
    <w:p w14:paraId="4F0E5320" w14:textId="77777777" w:rsidR="00310E16" w:rsidRPr="00BE0889" w:rsidRDefault="006D2F52" w:rsidP="006D2F52">
      <w:pPr>
        <w:jc w:val="center"/>
        <w:rPr>
          <w:rFonts w:cs="Arial"/>
          <w:sz w:val="40"/>
          <w:szCs w:val="40"/>
        </w:rPr>
      </w:pPr>
      <w:r w:rsidRPr="00BE0889">
        <w:rPr>
          <w:rFonts w:cs="Arial"/>
          <w:sz w:val="40"/>
          <w:szCs w:val="40"/>
        </w:rPr>
        <w:t>United Colleges Group and Constituent Colleges</w:t>
      </w:r>
    </w:p>
    <w:p w14:paraId="4F0E5321" w14:textId="77777777" w:rsidR="00310E16" w:rsidRPr="00BE0889" w:rsidRDefault="00310E16">
      <w:pPr>
        <w:rPr>
          <w:rFonts w:cs="Arial"/>
        </w:rPr>
      </w:pPr>
    </w:p>
    <w:p w14:paraId="4F0E5322" w14:textId="77777777" w:rsidR="00196A87" w:rsidRPr="00BE0889" w:rsidRDefault="00196A87">
      <w:pPr>
        <w:rPr>
          <w:rFonts w:cs="Arial"/>
        </w:rPr>
      </w:pPr>
    </w:p>
    <w:p w14:paraId="4F0E5323" w14:textId="4339E97F" w:rsidR="00196A87" w:rsidRDefault="00196A87">
      <w:pPr>
        <w:rPr>
          <w:rFonts w:cs="Arial"/>
        </w:rPr>
      </w:pPr>
    </w:p>
    <w:p w14:paraId="432FBA51" w14:textId="3CEA1D97" w:rsidR="00BE0889" w:rsidRDefault="00BE0889">
      <w:pPr>
        <w:rPr>
          <w:rFonts w:cs="Arial"/>
        </w:rPr>
      </w:pPr>
    </w:p>
    <w:p w14:paraId="7C7DF993" w14:textId="2B57133F" w:rsidR="00383BD9" w:rsidRDefault="00383BD9">
      <w:pPr>
        <w:rPr>
          <w:rFonts w:cs="Arial"/>
        </w:rPr>
      </w:pPr>
    </w:p>
    <w:p w14:paraId="7AD6AA92" w14:textId="77777777" w:rsidR="00383BD9" w:rsidRPr="00BE0889" w:rsidRDefault="00383BD9">
      <w:pPr>
        <w:rPr>
          <w:rFonts w:cs="Arial"/>
        </w:rPr>
      </w:pPr>
    </w:p>
    <w:p w14:paraId="4F0E5324" w14:textId="77777777" w:rsidR="00196A87" w:rsidRPr="00BE0889" w:rsidRDefault="00196A87">
      <w:pPr>
        <w:rPr>
          <w:rFonts w:cs="Arial"/>
        </w:rPr>
      </w:pPr>
    </w:p>
    <w:p w14:paraId="4F0E5325" w14:textId="77777777" w:rsidR="00196A87" w:rsidRPr="00BE0889" w:rsidRDefault="00196A87">
      <w:pPr>
        <w:rPr>
          <w:rFonts w:cs="Arial"/>
        </w:rPr>
      </w:pPr>
    </w:p>
    <w:tbl>
      <w:tblPr>
        <w:tblStyle w:val="TableGrid"/>
        <w:tblW w:w="0" w:type="auto"/>
        <w:tblLook w:val="04A0" w:firstRow="1" w:lastRow="0" w:firstColumn="1" w:lastColumn="0" w:noHBand="0" w:noVBand="1"/>
      </w:tblPr>
      <w:tblGrid>
        <w:gridCol w:w="2405"/>
        <w:gridCol w:w="6611"/>
      </w:tblGrid>
      <w:tr w:rsidR="00147800" w:rsidRPr="00BE0889" w14:paraId="4F0E5327" w14:textId="77777777" w:rsidTr="00147800">
        <w:tc>
          <w:tcPr>
            <w:tcW w:w="9016" w:type="dxa"/>
            <w:gridSpan w:val="2"/>
            <w:shd w:val="clear" w:color="auto" w:fill="BFBFBF" w:themeFill="background1" w:themeFillShade="BF"/>
          </w:tcPr>
          <w:p w14:paraId="4F0E5326" w14:textId="77777777" w:rsidR="00147800" w:rsidRPr="00BE0889" w:rsidRDefault="00147800">
            <w:pPr>
              <w:rPr>
                <w:rFonts w:cs="Arial"/>
              </w:rPr>
            </w:pPr>
            <w:r w:rsidRPr="00BE0889">
              <w:rPr>
                <w:rFonts w:cs="Arial"/>
              </w:rPr>
              <w:t>Document Status</w:t>
            </w:r>
          </w:p>
        </w:tc>
      </w:tr>
      <w:tr w:rsidR="00147800" w:rsidRPr="00BE0889" w14:paraId="4F0E532A" w14:textId="77777777" w:rsidTr="00147800">
        <w:tc>
          <w:tcPr>
            <w:tcW w:w="2405" w:type="dxa"/>
          </w:tcPr>
          <w:p w14:paraId="4F0E5328" w14:textId="77777777" w:rsidR="00147800" w:rsidRPr="00BE0889" w:rsidRDefault="00147800">
            <w:pPr>
              <w:rPr>
                <w:rFonts w:cs="Arial"/>
              </w:rPr>
            </w:pPr>
            <w:r w:rsidRPr="00BE0889">
              <w:rPr>
                <w:rFonts w:cs="Arial"/>
              </w:rPr>
              <w:t>Author</w:t>
            </w:r>
          </w:p>
        </w:tc>
        <w:tc>
          <w:tcPr>
            <w:tcW w:w="6611" w:type="dxa"/>
          </w:tcPr>
          <w:p w14:paraId="4F0E5329" w14:textId="54165279" w:rsidR="00147800" w:rsidRPr="00BE0889" w:rsidRDefault="00BE0889">
            <w:pPr>
              <w:rPr>
                <w:rFonts w:cs="Arial"/>
              </w:rPr>
            </w:pPr>
            <w:r>
              <w:rPr>
                <w:rFonts w:cs="Arial"/>
              </w:rPr>
              <w:t xml:space="preserve">John </w:t>
            </w:r>
            <w:proofErr w:type="spellStart"/>
            <w:r>
              <w:rPr>
                <w:rFonts w:cs="Arial"/>
              </w:rPr>
              <w:t>Huckstepp</w:t>
            </w:r>
            <w:proofErr w:type="spellEnd"/>
            <w:r>
              <w:rPr>
                <w:rFonts w:cs="Arial"/>
              </w:rPr>
              <w:t xml:space="preserve">, </w:t>
            </w:r>
            <w:r w:rsidRPr="00BE0889">
              <w:rPr>
                <w:rFonts w:cs="Arial"/>
                <w:sz w:val="20"/>
              </w:rPr>
              <w:t xml:space="preserve">M.Sc., SFIIRSM, </w:t>
            </w:r>
            <w:proofErr w:type="spellStart"/>
            <w:r w:rsidRPr="00BE0889">
              <w:rPr>
                <w:rFonts w:cs="Arial"/>
                <w:sz w:val="20"/>
              </w:rPr>
              <w:t>Tech.IOSH</w:t>
            </w:r>
            <w:proofErr w:type="spellEnd"/>
          </w:p>
        </w:tc>
      </w:tr>
      <w:tr w:rsidR="00147800" w:rsidRPr="00BE0889" w14:paraId="4F0E532D" w14:textId="77777777" w:rsidTr="00147800">
        <w:tc>
          <w:tcPr>
            <w:tcW w:w="2405" w:type="dxa"/>
          </w:tcPr>
          <w:p w14:paraId="4F0E532B" w14:textId="77777777" w:rsidR="00147800" w:rsidRPr="00BE0889" w:rsidRDefault="00147800">
            <w:pPr>
              <w:rPr>
                <w:rFonts w:cs="Arial"/>
              </w:rPr>
            </w:pPr>
            <w:r w:rsidRPr="00BE0889">
              <w:rPr>
                <w:rFonts w:cs="Arial"/>
              </w:rPr>
              <w:t>Date of Origin</w:t>
            </w:r>
          </w:p>
        </w:tc>
        <w:tc>
          <w:tcPr>
            <w:tcW w:w="6611" w:type="dxa"/>
          </w:tcPr>
          <w:p w14:paraId="4F0E532C" w14:textId="05110307" w:rsidR="00147800" w:rsidRPr="00BE0889" w:rsidRDefault="000E0282" w:rsidP="00EB18CC">
            <w:pPr>
              <w:rPr>
                <w:rFonts w:cs="Arial"/>
              </w:rPr>
            </w:pPr>
            <w:r>
              <w:rPr>
                <w:rFonts w:cs="Arial"/>
              </w:rPr>
              <w:t>1</w:t>
            </w:r>
            <w:r w:rsidR="00BF6873">
              <w:rPr>
                <w:rFonts w:cs="Arial"/>
              </w:rPr>
              <w:t>9</w:t>
            </w:r>
            <w:r w:rsidR="000D0E5F" w:rsidRPr="000D0E5F">
              <w:rPr>
                <w:rFonts w:cs="Arial"/>
                <w:vertAlign w:val="superscript"/>
              </w:rPr>
              <w:t>th</w:t>
            </w:r>
            <w:r w:rsidR="000D0E5F">
              <w:rPr>
                <w:rFonts w:cs="Arial"/>
              </w:rPr>
              <w:t xml:space="preserve"> February 2019</w:t>
            </w:r>
          </w:p>
        </w:tc>
      </w:tr>
      <w:tr w:rsidR="00147800" w:rsidRPr="00BE0889" w14:paraId="4F0E5330" w14:textId="77777777" w:rsidTr="00147800">
        <w:tc>
          <w:tcPr>
            <w:tcW w:w="2405" w:type="dxa"/>
          </w:tcPr>
          <w:p w14:paraId="4F0E532E" w14:textId="77777777" w:rsidR="00147800" w:rsidRPr="00BE0889" w:rsidRDefault="00147800">
            <w:pPr>
              <w:rPr>
                <w:rFonts w:cs="Arial"/>
              </w:rPr>
            </w:pPr>
            <w:r w:rsidRPr="00BE0889">
              <w:rPr>
                <w:rFonts w:cs="Arial"/>
              </w:rPr>
              <w:t>Version</w:t>
            </w:r>
          </w:p>
        </w:tc>
        <w:tc>
          <w:tcPr>
            <w:tcW w:w="6611" w:type="dxa"/>
          </w:tcPr>
          <w:p w14:paraId="4F0E532F" w14:textId="64419F23" w:rsidR="00147800" w:rsidRPr="00BE0889" w:rsidRDefault="00BE0889" w:rsidP="006D2F52">
            <w:pPr>
              <w:rPr>
                <w:rFonts w:cs="Arial"/>
              </w:rPr>
            </w:pPr>
            <w:r>
              <w:rPr>
                <w:rFonts w:cs="Arial"/>
              </w:rPr>
              <w:t>Revised Draft</w:t>
            </w:r>
          </w:p>
        </w:tc>
      </w:tr>
      <w:tr w:rsidR="00147800" w:rsidRPr="00BE0889" w14:paraId="4F0E5333" w14:textId="77777777" w:rsidTr="00147800">
        <w:tc>
          <w:tcPr>
            <w:tcW w:w="2405" w:type="dxa"/>
          </w:tcPr>
          <w:p w14:paraId="4F0E5331" w14:textId="77777777" w:rsidR="00147800" w:rsidRPr="00BE0889" w:rsidRDefault="00147800">
            <w:pPr>
              <w:rPr>
                <w:rFonts w:cs="Arial"/>
              </w:rPr>
            </w:pPr>
            <w:r w:rsidRPr="00BE0889">
              <w:rPr>
                <w:rFonts w:cs="Arial"/>
              </w:rPr>
              <w:t>Date of Approval</w:t>
            </w:r>
          </w:p>
        </w:tc>
        <w:tc>
          <w:tcPr>
            <w:tcW w:w="6611" w:type="dxa"/>
          </w:tcPr>
          <w:p w14:paraId="4F0E5332" w14:textId="77777777" w:rsidR="00147800" w:rsidRPr="00BE0889" w:rsidRDefault="00147800" w:rsidP="00E842FD">
            <w:pPr>
              <w:rPr>
                <w:rFonts w:cs="Arial"/>
              </w:rPr>
            </w:pPr>
          </w:p>
        </w:tc>
      </w:tr>
      <w:tr w:rsidR="00147800" w:rsidRPr="00BE0889" w14:paraId="4F0E5336" w14:textId="77777777" w:rsidTr="00147800">
        <w:tc>
          <w:tcPr>
            <w:tcW w:w="2405" w:type="dxa"/>
          </w:tcPr>
          <w:p w14:paraId="4F0E5334" w14:textId="77777777" w:rsidR="00147800" w:rsidRPr="00BE0889" w:rsidRDefault="00147800">
            <w:pPr>
              <w:rPr>
                <w:rFonts w:cs="Arial"/>
              </w:rPr>
            </w:pPr>
            <w:r w:rsidRPr="00BE0889">
              <w:rPr>
                <w:rFonts w:cs="Arial"/>
              </w:rPr>
              <w:t>Review Requirements</w:t>
            </w:r>
          </w:p>
        </w:tc>
        <w:tc>
          <w:tcPr>
            <w:tcW w:w="6611" w:type="dxa"/>
          </w:tcPr>
          <w:p w14:paraId="4F0E5335" w14:textId="65C37A8A" w:rsidR="00147800" w:rsidRPr="00BE0889" w:rsidRDefault="00BE0889">
            <w:pPr>
              <w:rPr>
                <w:rFonts w:cs="Arial"/>
              </w:rPr>
            </w:pPr>
            <w:r>
              <w:rPr>
                <w:rFonts w:cs="Arial"/>
              </w:rPr>
              <w:t xml:space="preserve">Compliance, Proportionality, </w:t>
            </w:r>
            <w:r w:rsidR="00E517E2">
              <w:rPr>
                <w:rFonts w:cs="Arial"/>
              </w:rPr>
              <w:t xml:space="preserve">and </w:t>
            </w:r>
            <w:r>
              <w:rPr>
                <w:rFonts w:cs="Arial"/>
              </w:rPr>
              <w:t>Status Review</w:t>
            </w:r>
          </w:p>
        </w:tc>
      </w:tr>
      <w:tr w:rsidR="00147800" w:rsidRPr="00BE0889" w14:paraId="4F0E5339" w14:textId="77777777" w:rsidTr="00147800">
        <w:tc>
          <w:tcPr>
            <w:tcW w:w="2405" w:type="dxa"/>
          </w:tcPr>
          <w:p w14:paraId="4F0E5337" w14:textId="77777777" w:rsidR="00147800" w:rsidRPr="00BE0889" w:rsidRDefault="00147800">
            <w:pPr>
              <w:rPr>
                <w:rFonts w:cs="Arial"/>
              </w:rPr>
            </w:pPr>
            <w:r w:rsidRPr="00BE0889">
              <w:rPr>
                <w:rFonts w:cs="Arial"/>
              </w:rPr>
              <w:t>Date of Next Review</w:t>
            </w:r>
          </w:p>
        </w:tc>
        <w:tc>
          <w:tcPr>
            <w:tcW w:w="6611" w:type="dxa"/>
          </w:tcPr>
          <w:p w14:paraId="4F0E5338" w14:textId="7BCD0942" w:rsidR="00147800" w:rsidRPr="00BE0889" w:rsidRDefault="0073047C" w:rsidP="0015366C">
            <w:pPr>
              <w:rPr>
                <w:rFonts w:cs="Arial"/>
              </w:rPr>
            </w:pPr>
            <w:r>
              <w:rPr>
                <w:rFonts w:cs="Arial"/>
              </w:rPr>
              <w:t>February 20</w:t>
            </w:r>
            <w:r w:rsidR="00C47D9A">
              <w:rPr>
                <w:rFonts w:cs="Arial"/>
              </w:rPr>
              <w:t>20</w:t>
            </w:r>
          </w:p>
        </w:tc>
      </w:tr>
      <w:tr w:rsidR="00147800" w:rsidRPr="00BE0889" w14:paraId="4F0E533C" w14:textId="77777777" w:rsidTr="00147800">
        <w:tc>
          <w:tcPr>
            <w:tcW w:w="2405" w:type="dxa"/>
          </w:tcPr>
          <w:p w14:paraId="4F0E533A" w14:textId="77777777" w:rsidR="00147800" w:rsidRPr="00BE0889" w:rsidRDefault="00147800">
            <w:pPr>
              <w:rPr>
                <w:rFonts w:cs="Arial"/>
              </w:rPr>
            </w:pPr>
            <w:r w:rsidRPr="00BE0889">
              <w:rPr>
                <w:rFonts w:cs="Arial"/>
              </w:rPr>
              <w:t>Approval Body</w:t>
            </w:r>
          </w:p>
        </w:tc>
        <w:tc>
          <w:tcPr>
            <w:tcW w:w="6611" w:type="dxa"/>
          </w:tcPr>
          <w:p w14:paraId="4F0E533B" w14:textId="77777777" w:rsidR="00147800" w:rsidRPr="00BE0889" w:rsidRDefault="006D2F52">
            <w:pPr>
              <w:rPr>
                <w:rFonts w:cs="Arial"/>
              </w:rPr>
            </w:pPr>
            <w:r w:rsidRPr="00BE0889">
              <w:rPr>
                <w:rFonts w:cs="Arial"/>
              </w:rPr>
              <w:t>Corporation</w:t>
            </w:r>
          </w:p>
        </w:tc>
      </w:tr>
    </w:tbl>
    <w:p w14:paraId="516213BA" w14:textId="2ED85A5D" w:rsidR="00BE0889" w:rsidRDefault="00BE0889" w:rsidP="00BE0889"/>
    <w:p w14:paraId="3D0F6512" w14:textId="77777777" w:rsidR="0076027F" w:rsidRDefault="0076027F" w:rsidP="00BE0889"/>
    <w:p w14:paraId="23C4201E" w14:textId="7CF6F8E8" w:rsidR="00510BBF" w:rsidRPr="00DC70A0" w:rsidRDefault="00C47D9A" w:rsidP="00362814">
      <w:pPr>
        <w:pStyle w:val="Heading2"/>
        <w:numPr>
          <w:ilvl w:val="0"/>
          <w:numId w:val="0"/>
        </w:numPr>
        <w:jc w:val="left"/>
        <w:rPr>
          <w:rFonts w:cs="Arial"/>
          <w:b/>
          <w:sz w:val="20"/>
          <w:szCs w:val="28"/>
        </w:rPr>
      </w:pPr>
      <w:r>
        <w:rPr>
          <w:rFonts w:cs="Arial"/>
          <w:sz w:val="48"/>
          <w:szCs w:val="72"/>
        </w:rPr>
        <w:lastRenderedPageBreak/>
        <w:t xml:space="preserve">Control of Substances Hazardous to Health </w:t>
      </w:r>
      <w:r w:rsidR="00DC70A0" w:rsidRPr="00DC70A0">
        <w:rPr>
          <w:rFonts w:cs="Arial"/>
          <w:sz w:val="48"/>
          <w:szCs w:val="72"/>
        </w:rPr>
        <w:t>Arrangement</w:t>
      </w:r>
    </w:p>
    <w:p w14:paraId="4F0E533E" w14:textId="316C534B" w:rsidR="002B22E1" w:rsidRPr="00AE20A9" w:rsidRDefault="00DB4C43" w:rsidP="00532444">
      <w:pPr>
        <w:pStyle w:val="Heading2"/>
        <w:numPr>
          <w:ilvl w:val="0"/>
          <w:numId w:val="10"/>
        </w:numPr>
        <w:rPr>
          <w:rFonts w:cs="Arial"/>
          <w:b/>
          <w:szCs w:val="28"/>
        </w:rPr>
      </w:pPr>
      <w:r w:rsidRPr="00AE20A9">
        <w:rPr>
          <w:rFonts w:cs="Arial"/>
          <w:b/>
          <w:szCs w:val="28"/>
        </w:rPr>
        <w:t xml:space="preserve">UNITED </w:t>
      </w:r>
      <w:r w:rsidR="00F51FC5" w:rsidRPr="00AE20A9">
        <w:rPr>
          <w:rFonts w:cs="Arial"/>
          <w:b/>
          <w:szCs w:val="28"/>
        </w:rPr>
        <w:t>COLLEGE</w:t>
      </w:r>
      <w:r w:rsidRPr="00AE20A9">
        <w:rPr>
          <w:rFonts w:cs="Arial"/>
          <w:b/>
          <w:szCs w:val="28"/>
        </w:rPr>
        <w:t>S</w:t>
      </w:r>
      <w:r w:rsidR="00F51FC5" w:rsidRPr="00AE20A9">
        <w:rPr>
          <w:rFonts w:cs="Arial"/>
          <w:b/>
          <w:szCs w:val="28"/>
        </w:rPr>
        <w:t xml:space="preserve"> </w:t>
      </w:r>
      <w:r w:rsidRPr="00AE20A9">
        <w:rPr>
          <w:rFonts w:cs="Arial"/>
          <w:b/>
          <w:szCs w:val="28"/>
        </w:rPr>
        <w:t xml:space="preserve">GROUP </w:t>
      </w:r>
      <w:r w:rsidR="00532444" w:rsidRPr="00AE20A9">
        <w:rPr>
          <w:rFonts w:cs="Arial"/>
          <w:b/>
          <w:szCs w:val="28"/>
        </w:rPr>
        <w:t xml:space="preserve">POLICY </w:t>
      </w:r>
      <w:r w:rsidRPr="00AE20A9">
        <w:rPr>
          <w:rFonts w:cs="Arial"/>
          <w:b/>
          <w:szCs w:val="28"/>
        </w:rPr>
        <w:t>STATEMENT</w:t>
      </w:r>
      <w:r w:rsidR="00F51FC5" w:rsidRPr="00AE20A9">
        <w:rPr>
          <w:rFonts w:cs="Arial"/>
          <w:b/>
          <w:szCs w:val="28"/>
        </w:rPr>
        <w:t xml:space="preserve"> </w:t>
      </w:r>
    </w:p>
    <w:p w14:paraId="4DB4AFE6" w14:textId="0F8F5D0B" w:rsidR="00BE0889" w:rsidRPr="00532444" w:rsidRDefault="00D63B91" w:rsidP="00427F3E">
      <w:pPr>
        <w:ind w:left="360"/>
      </w:pPr>
      <w:r w:rsidRPr="00532444">
        <w:t>The United Colleges Group</w:t>
      </w:r>
      <w:r w:rsidR="00904D88" w:rsidRPr="00532444">
        <w:t xml:space="preserve">, </w:t>
      </w:r>
      <w:r w:rsidRPr="00532444">
        <w:t xml:space="preserve">comprising City of Westminster College and the College of </w:t>
      </w:r>
      <w:proofErr w:type="gramStart"/>
      <w:r w:rsidRPr="00532444">
        <w:t>North West</w:t>
      </w:r>
      <w:proofErr w:type="gramEnd"/>
      <w:r w:rsidRPr="00532444">
        <w:t xml:space="preserve"> London</w:t>
      </w:r>
      <w:r w:rsidR="00904D88" w:rsidRPr="00532444">
        <w:t xml:space="preserve">, </w:t>
      </w:r>
      <w:r w:rsidRPr="00532444">
        <w:t xml:space="preserve">is committed to giving the highest priority to the safety, health and welfare of all </w:t>
      </w:r>
      <w:r w:rsidR="00005890">
        <w:t>employees</w:t>
      </w:r>
      <w:r w:rsidRPr="00532444">
        <w:t xml:space="preserve">, </w:t>
      </w:r>
      <w:r w:rsidR="00005890">
        <w:t>learners</w:t>
      </w:r>
      <w:r w:rsidRPr="00532444">
        <w:t xml:space="preserve">, </w:t>
      </w:r>
      <w:r w:rsidR="00005890">
        <w:t xml:space="preserve">contractors and </w:t>
      </w:r>
      <w:r w:rsidRPr="00532444">
        <w:t xml:space="preserve">visitors.  </w:t>
      </w:r>
    </w:p>
    <w:p w14:paraId="4B093CF6" w14:textId="0E003EA0" w:rsidR="00993145" w:rsidRDefault="00484681" w:rsidP="00232DBB">
      <w:pPr>
        <w:ind w:left="360"/>
      </w:pPr>
      <w:r>
        <w:t xml:space="preserve">The nature of work at the colleges is </w:t>
      </w:r>
      <w:r w:rsidR="00386C6A">
        <w:t xml:space="preserve">such </w:t>
      </w:r>
      <w:r>
        <w:t xml:space="preserve">that </w:t>
      </w:r>
      <w:r w:rsidR="001D0695">
        <w:t xml:space="preserve">chemicals are </w:t>
      </w:r>
      <w:r w:rsidR="00D646EE">
        <w:t xml:space="preserve">used, handled, stored, </w:t>
      </w:r>
      <w:proofErr w:type="gramStart"/>
      <w:r w:rsidR="00D646EE">
        <w:t>transported</w:t>
      </w:r>
      <w:proofErr w:type="gramEnd"/>
      <w:r w:rsidR="00D646EE">
        <w:t xml:space="preserve"> and </w:t>
      </w:r>
      <w:r w:rsidR="00AE53D9">
        <w:t>disposed of</w:t>
      </w:r>
      <w:r w:rsidR="001D0695">
        <w:t xml:space="preserve"> by employees, learners and contractors</w:t>
      </w:r>
      <w:r w:rsidR="00660CD0">
        <w:t>.</w:t>
      </w:r>
      <w:r w:rsidR="001D0695">
        <w:t xml:space="preserve">  In some cases, visitors may be exposed to chemical</w:t>
      </w:r>
      <w:r w:rsidR="00B144EC">
        <w:t>s by virtue of the activity they are performing</w:t>
      </w:r>
      <w:r w:rsidR="00993145">
        <w:t xml:space="preserve"> and</w:t>
      </w:r>
      <w:r w:rsidR="00B144EC">
        <w:t xml:space="preserve"> the environments they are visiting</w:t>
      </w:r>
      <w:r w:rsidR="00993145">
        <w:t xml:space="preserve">.  In some cases, </w:t>
      </w:r>
      <w:r w:rsidR="00386C6A">
        <w:t>contractors</w:t>
      </w:r>
      <w:r w:rsidR="00362814">
        <w:t xml:space="preserve">, </w:t>
      </w:r>
      <w:proofErr w:type="gramStart"/>
      <w:r w:rsidR="00362814">
        <w:t>learners</w:t>
      </w:r>
      <w:proofErr w:type="gramEnd"/>
      <w:r w:rsidR="00362814">
        <w:t xml:space="preserve"> or </w:t>
      </w:r>
      <w:r w:rsidR="00386C6A">
        <w:t>visitors</w:t>
      </w:r>
      <w:r w:rsidR="00993145">
        <w:t xml:space="preserve"> could bring substances onto site.</w:t>
      </w:r>
      <w:r w:rsidR="00965CEC">
        <w:t xml:space="preserve">  Substances include chemicals</w:t>
      </w:r>
      <w:r w:rsidR="00173268">
        <w:t xml:space="preserve"> and</w:t>
      </w:r>
      <w:r w:rsidR="00965CEC">
        <w:t xml:space="preserve"> biological agents</w:t>
      </w:r>
      <w:r w:rsidR="00173268">
        <w:t>.</w:t>
      </w:r>
    </w:p>
    <w:p w14:paraId="0251069D" w14:textId="36BF852A" w:rsidR="00BE7901" w:rsidRDefault="004370D2" w:rsidP="00893DF7">
      <w:pPr>
        <w:ind w:left="360"/>
      </w:pPr>
      <w:r>
        <w:t>Safe use of substances in the UK requires consideration of the following pieces of legislation: The Control of Substances Hazardous to Health Regulations</w:t>
      </w:r>
      <w:r w:rsidR="009C13CD">
        <w:t xml:space="preserve"> </w:t>
      </w:r>
      <w:r w:rsidR="00CC71B8">
        <w:t>(2002)</w:t>
      </w:r>
      <w:r>
        <w:t xml:space="preserve">, </w:t>
      </w:r>
      <w:r w:rsidR="00F40019">
        <w:t xml:space="preserve">and its associated Approved Code of Practice, </w:t>
      </w:r>
      <w:r>
        <w:t xml:space="preserve">the </w:t>
      </w:r>
      <w:r w:rsidR="008D2326">
        <w:t xml:space="preserve">Classification, Labelling and Packaging </w:t>
      </w:r>
      <w:r w:rsidR="00315DF2">
        <w:t>Regulation</w:t>
      </w:r>
      <w:r w:rsidR="009C13CD">
        <w:t xml:space="preserve"> (2008)</w:t>
      </w:r>
      <w:r w:rsidR="00315DF2">
        <w:t xml:space="preserve">, and the Dangerous Substances and Explosive Atmospheres </w:t>
      </w:r>
      <w:r w:rsidR="009C13CD">
        <w:t>Regulations 2002</w:t>
      </w:r>
      <w:r w:rsidR="005E1E5F">
        <w:t xml:space="preserve"> </w:t>
      </w:r>
      <w:r w:rsidR="00CC71B8">
        <w:t>as amended.</w:t>
      </w:r>
      <w:r w:rsidR="002E72A8">
        <w:t xml:space="preserve">  Good practice also requires</w:t>
      </w:r>
      <w:r w:rsidR="00D04818">
        <w:t xml:space="preserve"> consideration of </w:t>
      </w:r>
      <w:proofErr w:type="gramStart"/>
      <w:r w:rsidR="00D04818">
        <w:t>Home</w:t>
      </w:r>
      <w:proofErr w:type="gramEnd"/>
      <w:r w:rsidR="00D04818">
        <w:t xml:space="preserve"> Office </w:t>
      </w:r>
      <w:r w:rsidR="001717E6">
        <w:t>guidance for chemical security in education</w:t>
      </w:r>
      <w:r w:rsidR="00BE7901">
        <w:t>.</w:t>
      </w:r>
    </w:p>
    <w:p w14:paraId="1EB95878" w14:textId="77777777" w:rsidR="00BB2F64" w:rsidRPr="00532444" w:rsidRDefault="00BB2F64" w:rsidP="00990FE1"/>
    <w:p w14:paraId="5F65F639" w14:textId="1A00C66A" w:rsidR="00532444" w:rsidRPr="00AE20A9" w:rsidRDefault="00AE20A9" w:rsidP="00532444">
      <w:pPr>
        <w:pStyle w:val="Heading2"/>
        <w:numPr>
          <w:ilvl w:val="0"/>
          <w:numId w:val="10"/>
        </w:numPr>
        <w:rPr>
          <w:rFonts w:cs="Arial"/>
          <w:b/>
          <w:szCs w:val="20"/>
        </w:rPr>
      </w:pPr>
      <w:r w:rsidRPr="00AE20A9">
        <w:rPr>
          <w:rFonts w:cs="Arial"/>
          <w:b/>
          <w:szCs w:val="20"/>
        </w:rPr>
        <w:t xml:space="preserve">UNITED </w:t>
      </w:r>
      <w:r>
        <w:rPr>
          <w:rFonts w:cs="Arial"/>
          <w:b/>
          <w:szCs w:val="20"/>
        </w:rPr>
        <w:t>COLLEGES GROUP RESPONSIBILITIES</w:t>
      </w:r>
    </w:p>
    <w:p w14:paraId="1BF8824B" w14:textId="5350F152" w:rsidR="00427F3E" w:rsidRDefault="00427F3E" w:rsidP="00614C15">
      <w:pPr>
        <w:ind w:left="360"/>
        <w:rPr>
          <w:rFonts w:cs="Arial"/>
        </w:rPr>
      </w:pPr>
      <w:r>
        <w:rPr>
          <w:rFonts w:cs="Arial"/>
        </w:rPr>
        <w:t>The United Colleges Group is committed to:</w:t>
      </w:r>
    </w:p>
    <w:p w14:paraId="7E267A7A" w14:textId="4C385954" w:rsidR="00427F3E" w:rsidRDefault="00893DF7" w:rsidP="004D7311">
      <w:pPr>
        <w:pStyle w:val="ListParagraph"/>
        <w:numPr>
          <w:ilvl w:val="1"/>
          <w:numId w:val="10"/>
        </w:numPr>
        <w:ind w:left="851"/>
        <w:rPr>
          <w:rFonts w:cs="Arial"/>
        </w:rPr>
      </w:pPr>
      <w:r>
        <w:rPr>
          <w:rFonts w:cs="Arial"/>
        </w:rPr>
        <w:t xml:space="preserve">The assessment </w:t>
      </w:r>
      <w:r w:rsidR="00196893">
        <w:rPr>
          <w:rFonts w:cs="Arial"/>
        </w:rPr>
        <w:t xml:space="preserve">of risk to health by work involving </w:t>
      </w:r>
      <w:r w:rsidR="00AC0F4F">
        <w:rPr>
          <w:rFonts w:cs="Arial"/>
        </w:rPr>
        <w:t xml:space="preserve">hazardous </w:t>
      </w:r>
      <w:r w:rsidR="00196893">
        <w:rPr>
          <w:rFonts w:cs="Arial"/>
        </w:rPr>
        <w:t>substances</w:t>
      </w:r>
      <w:r w:rsidR="00427F3E" w:rsidRPr="00BE0889">
        <w:rPr>
          <w:rFonts w:cs="Arial"/>
        </w:rPr>
        <w:t>.</w:t>
      </w:r>
    </w:p>
    <w:p w14:paraId="41BB4C80" w14:textId="00F155F1" w:rsidR="00856EF7" w:rsidRDefault="00856EF7" w:rsidP="004D7311">
      <w:pPr>
        <w:pStyle w:val="ListParagraph"/>
        <w:numPr>
          <w:ilvl w:val="1"/>
          <w:numId w:val="10"/>
        </w:numPr>
        <w:ind w:left="851"/>
        <w:rPr>
          <w:rFonts w:cs="Arial"/>
        </w:rPr>
      </w:pPr>
      <w:r>
        <w:rPr>
          <w:rFonts w:cs="Arial"/>
        </w:rPr>
        <w:t xml:space="preserve">The prevention </w:t>
      </w:r>
      <w:r w:rsidR="006D1622">
        <w:rPr>
          <w:rFonts w:cs="Arial"/>
        </w:rPr>
        <w:t xml:space="preserve">or control of exposure to </w:t>
      </w:r>
      <w:r w:rsidR="00AC0F4F">
        <w:rPr>
          <w:rFonts w:cs="Arial"/>
        </w:rPr>
        <w:t xml:space="preserve">hazardous </w:t>
      </w:r>
      <w:r w:rsidR="006D1622">
        <w:rPr>
          <w:rFonts w:cs="Arial"/>
        </w:rPr>
        <w:t>substances.</w:t>
      </w:r>
    </w:p>
    <w:p w14:paraId="0E46E4D1" w14:textId="67C6DE40" w:rsidR="006D1622" w:rsidRDefault="00D55C60" w:rsidP="004D7311">
      <w:pPr>
        <w:pStyle w:val="ListParagraph"/>
        <w:numPr>
          <w:ilvl w:val="1"/>
          <w:numId w:val="10"/>
        </w:numPr>
        <w:ind w:left="851"/>
        <w:rPr>
          <w:rFonts w:cs="Arial"/>
        </w:rPr>
      </w:pPr>
      <w:r>
        <w:rPr>
          <w:rFonts w:cs="Arial"/>
        </w:rPr>
        <w:t>The establishment, use</w:t>
      </w:r>
      <w:r w:rsidR="00A862A6">
        <w:rPr>
          <w:rFonts w:cs="Arial"/>
        </w:rPr>
        <w:t>,</w:t>
      </w:r>
      <w:r>
        <w:rPr>
          <w:rFonts w:cs="Arial"/>
        </w:rPr>
        <w:t xml:space="preserve"> </w:t>
      </w:r>
      <w:r w:rsidR="00A862A6">
        <w:rPr>
          <w:rFonts w:cs="Arial"/>
        </w:rPr>
        <w:t xml:space="preserve">maintenance, </w:t>
      </w:r>
      <w:proofErr w:type="gramStart"/>
      <w:r w:rsidR="00A862A6">
        <w:rPr>
          <w:rFonts w:cs="Arial"/>
        </w:rPr>
        <w:t>examination</w:t>
      </w:r>
      <w:proofErr w:type="gramEnd"/>
      <w:r w:rsidR="00A862A6">
        <w:rPr>
          <w:rFonts w:cs="Arial"/>
        </w:rPr>
        <w:t xml:space="preserve"> and testing of control measures</w:t>
      </w:r>
      <w:r w:rsidR="00B35B8B">
        <w:rPr>
          <w:rFonts w:cs="Arial"/>
        </w:rPr>
        <w:t>.</w:t>
      </w:r>
    </w:p>
    <w:p w14:paraId="61B0EE86" w14:textId="7B23A0AD" w:rsidR="00FA4E32" w:rsidRDefault="00F34F59" w:rsidP="004D7311">
      <w:pPr>
        <w:pStyle w:val="ListParagraph"/>
        <w:numPr>
          <w:ilvl w:val="1"/>
          <w:numId w:val="10"/>
        </w:numPr>
        <w:ind w:left="851"/>
        <w:rPr>
          <w:rFonts w:cs="Arial"/>
        </w:rPr>
      </w:pPr>
      <w:r>
        <w:rPr>
          <w:rFonts w:cs="Arial"/>
        </w:rPr>
        <w:t>Exposure monitoring</w:t>
      </w:r>
      <w:r w:rsidR="00CD0BCC">
        <w:rPr>
          <w:rFonts w:cs="Arial"/>
        </w:rPr>
        <w:t xml:space="preserve"> to assess the extent of exposure</w:t>
      </w:r>
      <w:r w:rsidR="001A0CE6">
        <w:rPr>
          <w:rFonts w:cs="Arial"/>
        </w:rPr>
        <w:t>.</w:t>
      </w:r>
    </w:p>
    <w:p w14:paraId="20D81572" w14:textId="4814E17D" w:rsidR="00CD0BCC" w:rsidRDefault="009E6A97" w:rsidP="004D7311">
      <w:pPr>
        <w:pStyle w:val="ListParagraph"/>
        <w:numPr>
          <w:ilvl w:val="1"/>
          <w:numId w:val="10"/>
        </w:numPr>
        <w:ind w:left="851"/>
        <w:rPr>
          <w:rFonts w:cs="Arial"/>
        </w:rPr>
      </w:pPr>
      <w:r>
        <w:rPr>
          <w:rFonts w:cs="Arial"/>
        </w:rPr>
        <w:t xml:space="preserve">Health surveillance for those </w:t>
      </w:r>
      <w:r w:rsidR="008E150E">
        <w:rPr>
          <w:rFonts w:cs="Arial"/>
        </w:rPr>
        <w:t xml:space="preserve">employees exposed to </w:t>
      </w:r>
      <w:r w:rsidR="00AC0F4F">
        <w:rPr>
          <w:rFonts w:cs="Arial"/>
        </w:rPr>
        <w:t xml:space="preserve">hazardous </w:t>
      </w:r>
      <w:r w:rsidR="008E150E">
        <w:rPr>
          <w:rFonts w:cs="Arial"/>
        </w:rPr>
        <w:t>substances.</w:t>
      </w:r>
    </w:p>
    <w:p w14:paraId="38B8CB1F" w14:textId="38D5897A" w:rsidR="008E150E" w:rsidRDefault="005463D3" w:rsidP="004D7311">
      <w:pPr>
        <w:pStyle w:val="ListParagraph"/>
        <w:numPr>
          <w:ilvl w:val="1"/>
          <w:numId w:val="10"/>
        </w:numPr>
        <w:ind w:left="851"/>
        <w:rPr>
          <w:rFonts w:cs="Arial"/>
        </w:rPr>
      </w:pPr>
      <w:r>
        <w:rPr>
          <w:rFonts w:cs="Arial"/>
        </w:rPr>
        <w:t xml:space="preserve">The provision of information, </w:t>
      </w:r>
      <w:proofErr w:type="gramStart"/>
      <w:r>
        <w:rPr>
          <w:rFonts w:cs="Arial"/>
        </w:rPr>
        <w:t>instructions</w:t>
      </w:r>
      <w:proofErr w:type="gramEnd"/>
      <w:r>
        <w:rPr>
          <w:rFonts w:cs="Arial"/>
        </w:rPr>
        <w:t xml:space="preserve"> and training.</w:t>
      </w:r>
    </w:p>
    <w:p w14:paraId="7307D805" w14:textId="5BC254BD" w:rsidR="005463D3" w:rsidRDefault="005463D3" w:rsidP="004D7311">
      <w:pPr>
        <w:pStyle w:val="ListParagraph"/>
        <w:numPr>
          <w:ilvl w:val="1"/>
          <w:numId w:val="10"/>
        </w:numPr>
        <w:ind w:left="851"/>
        <w:rPr>
          <w:rFonts w:cs="Arial"/>
        </w:rPr>
      </w:pPr>
      <w:r>
        <w:rPr>
          <w:rFonts w:cs="Arial"/>
        </w:rPr>
        <w:t>Providing arrangements for dealing with incidents and emergencies.</w:t>
      </w:r>
    </w:p>
    <w:p w14:paraId="4939C973" w14:textId="1B6C30BE" w:rsidR="00204077" w:rsidRDefault="00A8298C" w:rsidP="004D7311">
      <w:pPr>
        <w:pStyle w:val="ListParagraph"/>
        <w:numPr>
          <w:ilvl w:val="1"/>
          <w:numId w:val="10"/>
        </w:numPr>
        <w:ind w:left="851"/>
        <w:rPr>
          <w:rFonts w:cs="Arial"/>
        </w:rPr>
      </w:pPr>
      <w:r>
        <w:rPr>
          <w:rFonts w:cs="Arial"/>
        </w:rPr>
        <w:t xml:space="preserve">Provide protection (other than health surveillance) for other people on the </w:t>
      </w:r>
      <w:proofErr w:type="spellStart"/>
      <w:r>
        <w:rPr>
          <w:rFonts w:cs="Arial"/>
        </w:rPr>
        <w:t>permises</w:t>
      </w:r>
      <w:proofErr w:type="spellEnd"/>
      <w:r w:rsidR="00814245">
        <w:rPr>
          <w:rFonts w:cs="Arial"/>
        </w:rPr>
        <w:t>.</w:t>
      </w:r>
    </w:p>
    <w:p w14:paraId="1AFDA478" w14:textId="77777777" w:rsidR="00990FE1" w:rsidRDefault="00990FE1">
      <w:pPr>
        <w:jc w:val="left"/>
        <w:rPr>
          <w:rFonts w:cs="Arial"/>
        </w:rPr>
      </w:pPr>
    </w:p>
    <w:p w14:paraId="7CBAFFD4" w14:textId="77777777" w:rsidR="00990FE1" w:rsidRPr="00990FE1" w:rsidRDefault="00990FE1" w:rsidP="00510BBF">
      <w:pPr>
        <w:pStyle w:val="Heading2"/>
        <w:numPr>
          <w:ilvl w:val="0"/>
          <w:numId w:val="10"/>
        </w:numPr>
        <w:rPr>
          <w:rFonts w:cs="Arial"/>
          <w:b/>
        </w:rPr>
      </w:pPr>
      <w:r w:rsidRPr="00990FE1">
        <w:rPr>
          <w:rFonts w:cs="Arial"/>
          <w:b/>
          <w:szCs w:val="20"/>
        </w:rPr>
        <w:t xml:space="preserve">DUTIES OF EMPLOYEES AND OTHERS </w:t>
      </w:r>
    </w:p>
    <w:p w14:paraId="77518626" w14:textId="6F1466DC" w:rsidR="00990FE1" w:rsidRPr="00990FE1" w:rsidRDefault="00990FE1" w:rsidP="00990FE1">
      <w:pPr>
        <w:ind w:left="360"/>
      </w:pPr>
      <w:r w:rsidRPr="00990FE1">
        <w:t xml:space="preserve">All employees and those using the United Colleges Group facilities have a duty to support the </w:t>
      </w:r>
      <w:r w:rsidRPr="00510BBF">
        <w:t>Health and Safety</w:t>
      </w:r>
      <w:r w:rsidRPr="00990FE1">
        <w:t xml:space="preserve"> Policy by:</w:t>
      </w:r>
    </w:p>
    <w:p w14:paraId="757E64A6" w14:textId="77777777" w:rsidR="00EC4847" w:rsidRPr="00EC4847" w:rsidRDefault="00195C04" w:rsidP="00A82D57">
      <w:pPr>
        <w:pStyle w:val="ListParagraph"/>
        <w:numPr>
          <w:ilvl w:val="1"/>
          <w:numId w:val="10"/>
        </w:numPr>
      </w:pPr>
      <w:r>
        <w:rPr>
          <w:rFonts w:cs="Arial"/>
        </w:rPr>
        <w:t>Participate in assessment</w:t>
      </w:r>
      <w:r w:rsidR="00A4451A">
        <w:rPr>
          <w:rFonts w:cs="Arial"/>
        </w:rPr>
        <w:t xml:space="preserve">, </w:t>
      </w:r>
      <w:proofErr w:type="gramStart"/>
      <w:r w:rsidR="00A4451A">
        <w:rPr>
          <w:rFonts w:cs="Arial"/>
        </w:rPr>
        <w:t>prevention</w:t>
      </w:r>
      <w:proofErr w:type="gramEnd"/>
      <w:r w:rsidR="00A4451A">
        <w:rPr>
          <w:rFonts w:cs="Arial"/>
        </w:rPr>
        <w:t xml:space="preserve"> and control processes</w:t>
      </w:r>
      <w:r w:rsidR="00F91882">
        <w:rPr>
          <w:rFonts w:cs="Arial"/>
        </w:rPr>
        <w:t>.</w:t>
      </w:r>
    </w:p>
    <w:p w14:paraId="5C21F7C5" w14:textId="535C4D6D" w:rsidR="00990FE1" w:rsidRPr="00AE3102" w:rsidRDefault="00EC4847" w:rsidP="00A82D57">
      <w:pPr>
        <w:pStyle w:val="ListParagraph"/>
        <w:numPr>
          <w:ilvl w:val="1"/>
          <w:numId w:val="10"/>
        </w:numPr>
      </w:pPr>
      <w:r>
        <w:rPr>
          <w:rFonts w:cs="Arial"/>
        </w:rPr>
        <w:t xml:space="preserve">Use, maintenance, </w:t>
      </w:r>
      <w:proofErr w:type="gramStart"/>
      <w:r>
        <w:rPr>
          <w:rFonts w:cs="Arial"/>
        </w:rPr>
        <w:t>examination</w:t>
      </w:r>
      <w:proofErr w:type="gramEnd"/>
      <w:r>
        <w:rPr>
          <w:rFonts w:cs="Arial"/>
        </w:rPr>
        <w:t xml:space="preserve"> and testing</w:t>
      </w:r>
      <w:r w:rsidR="00AE3102">
        <w:rPr>
          <w:rFonts w:cs="Arial"/>
        </w:rPr>
        <w:t xml:space="preserve"> of control measures.</w:t>
      </w:r>
    </w:p>
    <w:p w14:paraId="1713322E" w14:textId="03F3733F" w:rsidR="00AE3102" w:rsidRDefault="00AE3102" w:rsidP="00A82D57">
      <w:pPr>
        <w:pStyle w:val="ListParagraph"/>
        <w:numPr>
          <w:ilvl w:val="1"/>
          <w:numId w:val="10"/>
        </w:numPr>
      </w:pPr>
      <w:r>
        <w:t>Participate and support exposure monitoring and health surveillance activities</w:t>
      </w:r>
      <w:r w:rsidR="00290F99">
        <w:t>.</w:t>
      </w:r>
    </w:p>
    <w:p w14:paraId="2D98D9D5" w14:textId="32340CC8" w:rsidR="00290F99" w:rsidRDefault="00290F99" w:rsidP="00A82D57">
      <w:pPr>
        <w:pStyle w:val="ListParagraph"/>
        <w:numPr>
          <w:ilvl w:val="1"/>
          <w:numId w:val="10"/>
        </w:numPr>
      </w:pPr>
      <w:r>
        <w:t>Undertake training and read relevant information and instructions prior to working with substances.</w:t>
      </w:r>
    </w:p>
    <w:p w14:paraId="4EACA5D5" w14:textId="3661D6A4" w:rsidR="00290F99" w:rsidRDefault="00F22936" w:rsidP="00A82D57">
      <w:pPr>
        <w:pStyle w:val="ListParagraph"/>
        <w:numPr>
          <w:ilvl w:val="1"/>
          <w:numId w:val="10"/>
        </w:numPr>
      </w:pPr>
      <w:r>
        <w:t>Follow emergency procedures and protocols.</w:t>
      </w:r>
    </w:p>
    <w:p w14:paraId="62741D41" w14:textId="647AF901" w:rsidR="00541237" w:rsidRPr="001B2631" w:rsidRDefault="00541237" w:rsidP="00A82D57">
      <w:pPr>
        <w:pStyle w:val="ListParagraph"/>
        <w:numPr>
          <w:ilvl w:val="1"/>
          <w:numId w:val="10"/>
        </w:numPr>
      </w:pPr>
      <w:r>
        <w:t xml:space="preserve">Contractors should clearly indicate </w:t>
      </w:r>
      <w:r w:rsidR="00E60024">
        <w:t xml:space="preserve">details of any substances they intend to bring on to site prior to commencing </w:t>
      </w:r>
      <w:r w:rsidR="00AE213F">
        <w:t>work and</w:t>
      </w:r>
      <w:r w:rsidR="00E60024">
        <w:t xml:space="preserve"> must ensure that all substances are safely secured whilst on </w:t>
      </w:r>
      <w:proofErr w:type="gramStart"/>
      <w:r w:rsidR="00E60024">
        <w:t>site, and</w:t>
      </w:r>
      <w:proofErr w:type="gramEnd"/>
      <w:r w:rsidR="00E60024">
        <w:t xml:space="preserve"> removed from site on completion of work.</w:t>
      </w:r>
    </w:p>
    <w:p w14:paraId="6EDA76CF" w14:textId="77777777" w:rsidR="001B2631" w:rsidRPr="00BE0889" w:rsidRDefault="001B2631" w:rsidP="000A5FD7"/>
    <w:p w14:paraId="5DEFD9D1" w14:textId="2888F2FE" w:rsidR="004D7311" w:rsidRPr="00AE20A9" w:rsidRDefault="004D7311" w:rsidP="004D7311">
      <w:pPr>
        <w:pStyle w:val="Heading2"/>
        <w:numPr>
          <w:ilvl w:val="0"/>
          <w:numId w:val="10"/>
        </w:numPr>
        <w:rPr>
          <w:rFonts w:cs="Arial"/>
          <w:b/>
          <w:szCs w:val="20"/>
        </w:rPr>
      </w:pPr>
      <w:r w:rsidRPr="004D7311">
        <w:rPr>
          <w:rFonts w:cs="Arial"/>
          <w:b/>
          <w:szCs w:val="20"/>
        </w:rPr>
        <w:lastRenderedPageBreak/>
        <w:t xml:space="preserve">ARRANGEMENTS FOR </w:t>
      </w:r>
      <w:r>
        <w:rPr>
          <w:rFonts w:cs="Arial"/>
          <w:b/>
          <w:szCs w:val="20"/>
        </w:rPr>
        <w:t>HEALTH AND SAFETY</w:t>
      </w:r>
    </w:p>
    <w:p w14:paraId="31D536B9" w14:textId="46CC79BF" w:rsidR="00F22936" w:rsidRDefault="007C0158" w:rsidP="00B110D7">
      <w:pPr>
        <w:ind w:left="360"/>
      </w:pPr>
      <w:r>
        <w:t xml:space="preserve">United Colleges Group recognises its obligations in relation to the </w:t>
      </w:r>
      <w:r w:rsidR="00E14AB5">
        <w:t>use, handling, storage</w:t>
      </w:r>
      <w:r w:rsidR="00D646EE">
        <w:t xml:space="preserve">, </w:t>
      </w:r>
      <w:proofErr w:type="gramStart"/>
      <w:r w:rsidR="00E14AB5">
        <w:t>transportation</w:t>
      </w:r>
      <w:proofErr w:type="gramEnd"/>
      <w:r w:rsidR="00E14AB5">
        <w:t xml:space="preserve"> </w:t>
      </w:r>
      <w:r w:rsidR="00D646EE">
        <w:t xml:space="preserve">and waste </w:t>
      </w:r>
      <w:r w:rsidR="00E14AB5">
        <w:t>of substances.</w:t>
      </w:r>
      <w:r w:rsidR="00F22C9C">
        <w:t xml:space="preserve"> </w:t>
      </w:r>
    </w:p>
    <w:p w14:paraId="73098851" w14:textId="0F790C30" w:rsidR="007C0158" w:rsidRPr="007C0158" w:rsidRDefault="00B223D2" w:rsidP="00B110D7">
      <w:pPr>
        <w:ind w:left="360"/>
      </w:pPr>
      <w:r>
        <w:t>It fulfils these obligations through the following activities:</w:t>
      </w:r>
    </w:p>
    <w:p w14:paraId="01D71EA9" w14:textId="0BBFE0FC" w:rsidR="007C0158" w:rsidRDefault="007C0158" w:rsidP="00B110D7">
      <w:pPr>
        <w:ind w:left="360"/>
      </w:pPr>
      <w:r>
        <w:rPr>
          <w:b/>
        </w:rPr>
        <w:t>Risk Assessment</w:t>
      </w:r>
    </w:p>
    <w:p w14:paraId="4F45643B" w14:textId="3AEA58F8" w:rsidR="00A8599F" w:rsidRDefault="00A8599F" w:rsidP="00B110D7">
      <w:pPr>
        <w:ind w:left="360"/>
      </w:pPr>
      <w:r>
        <w:t xml:space="preserve">Before use, </w:t>
      </w:r>
      <w:r w:rsidR="001B41C5">
        <w:t>substance</w:t>
      </w:r>
      <w:r>
        <w:t>s are subject to risk assessment</w:t>
      </w:r>
      <w:r w:rsidR="004C128B">
        <w:t xml:space="preserve"> by a competent person</w:t>
      </w:r>
      <w:r>
        <w:t xml:space="preserve">, </w:t>
      </w:r>
      <w:r w:rsidR="007C421B">
        <w:t>where</w:t>
      </w:r>
      <w:r>
        <w:t xml:space="preserve"> the steps necessary to comply with legislation </w:t>
      </w:r>
      <w:r w:rsidR="007C421B">
        <w:t>are</w:t>
      </w:r>
      <w:r>
        <w:t xml:space="preserve"> identified and </w:t>
      </w:r>
      <w:r w:rsidR="007C421B">
        <w:t>implemented</w:t>
      </w:r>
      <w:r>
        <w:t>.</w:t>
      </w:r>
      <w:r w:rsidR="00F33F0A">
        <w:t xml:space="preserve">  Risk assessments </w:t>
      </w:r>
      <w:r w:rsidR="007C421B">
        <w:t>consider</w:t>
      </w:r>
      <w:r w:rsidR="00F33F0A">
        <w:t xml:space="preserve"> both </w:t>
      </w:r>
      <w:r w:rsidR="00635293">
        <w:t>chemicals that are brought onto the premises, and the chemicals that are created on site, for example through chemical reaction</w:t>
      </w:r>
      <w:r w:rsidR="00466895">
        <w:t>s in science laboratories</w:t>
      </w:r>
      <w:r w:rsidR="00635293">
        <w:t>.</w:t>
      </w:r>
    </w:p>
    <w:p w14:paraId="2E075AC5" w14:textId="0000AD32" w:rsidR="00ED7509" w:rsidRDefault="00466895" w:rsidP="00B110D7">
      <w:pPr>
        <w:ind w:left="360"/>
      </w:pPr>
      <w:r>
        <w:t>R</w:t>
      </w:r>
      <w:r w:rsidR="00B74B44">
        <w:t xml:space="preserve">isk assessments are </w:t>
      </w:r>
      <w:r w:rsidR="00CA77ED">
        <w:t>carr</w:t>
      </w:r>
      <w:r w:rsidR="00B74B44">
        <w:t>ied</w:t>
      </w:r>
      <w:r w:rsidR="00CA77ED">
        <w:t xml:space="preserve"> out </w:t>
      </w:r>
      <w:r w:rsidR="00B74B44">
        <w:t xml:space="preserve">by </w:t>
      </w:r>
      <w:r w:rsidR="008B53CC">
        <w:t xml:space="preserve">a competent person that </w:t>
      </w:r>
      <w:r>
        <w:t>understands</w:t>
      </w:r>
      <w:r w:rsidR="00CA77ED">
        <w:t xml:space="preserve"> how the work activity </w:t>
      </w:r>
      <w:r w:rsidR="00D904AB">
        <w:t xml:space="preserve">uses, </w:t>
      </w:r>
      <w:proofErr w:type="gramStart"/>
      <w:r w:rsidR="00D904AB">
        <w:t>produces</w:t>
      </w:r>
      <w:proofErr w:type="gramEnd"/>
      <w:r w:rsidR="00D904AB">
        <w:t xml:space="preserve"> or creates substances, </w:t>
      </w:r>
      <w:r>
        <w:t xml:space="preserve">has the ability and authority to collate the relevant information, </w:t>
      </w:r>
      <w:r w:rsidR="00D904AB">
        <w:t>and ha</w:t>
      </w:r>
      <w:r>
        <w:t>s</w:t>
      </w:r>
      <w:r w:rsidR="00D904AB">
        <w:t xml:space="preserve"> the knowledge, skills, training and experience to make sound judgements about the </w:t>
      </w:r>
      <w:r w:rsidR="003A4384">
        <w:t>level of risk and the measures needed for prevention</w:t>
      </w:r>
      <w:r w:rsidR="003319FD">
        <w:t>.</w:t>
      </w:r>
    </w:p>
    <w:p w14:paraId="67BB4EAC" w14:textId="0CB29E59" w:rsidR="003319FD" w:rsidRDefault="00466895" w:rsidP="00B110D7">
      <w:pPr>
        <w:ind w:left="360"/>
      </w:pPr>
      <w:r>
        <w:t>COSHH r</w:t>
      </w:r>
      <w:r w:rsidR="000F322A">
        <w:t>isk assessment</w:t>
      </w:r>
      <w:r>
        <w:t>s</w:t>
      </w:r>
      <w:r w:rsidR="000F322A">
        <w:t xml:space="preserve"> </w:t>
      </w:r>
      <w:r w:rsidR="00B74B44">
        <w:t>consider</w:t>
      </w:r>
      <w:r w:rsidR="000F322A">
        <w:t>:</w:t>
      </w:r>
    </w:p>
    <w:p w14:paraId="3A7CD37F" w14:textId="0CED9FD2" w:rsidR="000F322A" w:rsidRDefault="000F322A" w:rsidP="000F322A">
      <w:pPr>
        <w:pStyle w:val="ListParagraph"/>
        <w:numPr>
          <w:ilvl w:val="0"/>
          <w:numId w:val="24"/>
        </w:numPr>
      </w:pPr>
      <w:r>
        <w:t>The potential for harm</w:t>
      </w:r>
      <w:r w:rsidR="00944C2F">
        <w:t xml:space="preserve"> from different types of exposure</w:t>
      </w:r>
    </w:p>
    <w:p w14:paraId="1318F13E" w14:textId="08E4073F" w:rsidR="00944C2F" w:rsidRDefault="00944C2F" w:rsidP="000F322A">
      <w:pPr>
        <w:pStyle w:val="ListParagraph"/>
        <w:numPr>
          <w:ilvl w:val="0"/>
          <w:numId w:val="24"/>
        </w:numPr>
      </w:pPr>
      <w:r>
        <w:t>The physical attributes of the substance</w:t>
      </w:r>
    </w:p>
    <w:p w14:paraId="2EF6A3E6" w14:textId="643614F6" w:rsidR="00944C2F" w:rsidRDefault="00466895" w:rsidP="000F322A">
      <w:pPr>
        <w:pStyle w:val="ListParagraph"/>
        <w:numPr>
          <w:ilvl w:val="0"/>
          <w:numId w:val="24"/>
        </w:numPr>
      </w:pPr>
      <w:r>
        <w:t>H</w:t>
      </w:r>
      <w:r w:rsidR="00944C2F">
        <w:t>ow and when exposure can occur and who may be affected</w:t>
      </w:r>
    </w:p>
    <w:p w14:paraId="79B7BFB1" w14:textId="506E25DF" w:rsidR="00944C2F" w:rsidRDefault="00F91785" w:rsidP="000F322A">
      <w:pPr>
        <w:pStyle w:val="ListParagraph"/>
        <w:numPr>
          <w:ilvl w:val="0"/>
          <w:numId w:val="24"/>
        </w:numPr>
      </w:pPr>
      <w:r>
        <w:t>The effectiveness of existing controls, and the options for improving control when prevention is not an option.</w:t>
      </w:r>
    </w:p>
    <w:p w14:paraId="2CAFB388" w14:textId="256BEA3E" w:rsidR="00F91785" w:rsidRDefault="00DA5BD5" w:rsidP="00050BCF">
      <w:pPr>
        <w:ind w:left="360"/>
      </w:pPr>
      <w:proofErr w:type="gramStart"/>
      <w:r>
        <w:t>In order for</w:t>
      </w:r>
      <w:proofErr w:type="gramEnd"/>
      <w:r>
        <w:t xml:space="preserve"> Risk Assessments to be suitable and sufficient, they must comply with the </w:t>
      </w:r>
      <w:r w:rsidR="00050BCF">
        <w:t xml:space="preserve">approved code of practice </w:t>
      </w:r>
      <w:r>
        <w:t xml:space="preserve">which </w:t>
      </w:r>
      <w:r w:rsidR="00050BCF">
        <w:t xml:space="preserve">requires </w:t>
      </w:r>
      <w:r w:rsidR="00662C5C">
        <w:t>risk assessment</w:t>
      </w:r>
      <w:r w:rsidR="00A71C65">
        <w:t>s</w:t>
      </w:r>
      <w:r w:rsidR="00662C5C">
        <w:t xml:space="preserve"> </w:t>
      </w:r>
      <w:r w:rsidR="0040404E">
        <w:t xml:space="preserve">to </w:t>
      </w:r>
      <w:r w:rsidR="00662C5C">
        <w:t>consider the following:</w:t>
      </w:r>
    </w:p>
    <w:p w14:paraId="56955B40" w14:textId="642B2239" w:rsidR="00662C5C" w:rsidRDefault="00662C5C" w:rsidP="00662C5C">
      <w:pPr>
        <w:pStyle w:val="ListParagraph"/>
        <w:numPr>
          <w:ilvl w:val="0"/>
          <w:numId w:val="25"/>
        </w:numPr>
      </w:pPr>
      <w:r>
        <w:t>The work activity</w:t>
      </w:r>
    </w:p>
    <w:p w14:paraId="65CCC344" w14:textId="3A9468FF" w:rsidR="00662C5C" w:rsidRDefault="00662C5C" w:rsidP="00662C5C">
      <w:pPr>
        <w:pStyle w:val="ListParagraph"/>
        <w:numPr>
          <w:ilvl w:val="0"/>
          <w:numId w:val="25"/>
        </w:numPr>
      </w:pPr>
      <w:r>
        <w:t>The hazards</w:t>
      </w:r>
    </w:p>
    <w:p w14:paraId="6A8CE2AA" w14:textId="6118140A" w:rsidR="00662C5C" w:rsidRDefault="00662C5C" w:rsidP="00662C5C">
      <w:pPr>
        <w:pStyle w:val="ListParagraph"/>
        <w:numPr>
          <w:ilvl w:val="0"/>
          <w:numId w:val="25"/>
        </w:numPr>
      </w:pPr>
      <w:r>
        <w:t>The people exposed</w:t>
      </w:r>
    </w:p>
    <w:p w14:paraId="73C5A363" w14:textId="5C6C20AF" w:rsidR="00662C5C" w:rsidRDefault="00662C5C" w:rsidP="00662C5C">
      <w:pPr>
        <w:pStyle w:val="ListParagraph"/>
        <w:numPr>
          <w:ilvl w:val="0"/>
          <w:numId w:val="25"/>
        </w:numPr>
      </w:pPr>
      <w:r>
        <w:t>The types and extent of exposure</w:t>
      </w:r>
    </w:p>
    <w:p w14:paraId="3B2ED282" w14:textId="3EE2EFAE" w:rsidR="00662C5C" w:rsidRDefault="00662C5C" w:rsidP="00662C5C">
      <w:pPr>
        <w:pStyle w:val="ListParagraph"/>
        <w:numPr>
          <w:ilvl w:val="0"/>
          <w:numId w:val="25"/>
        </w:numPr>
      </w:pPr>
      <w:r>
        <w:t>The potential health effects</w:t>
      </w:r>
    </w:p>
    <w:p w14:paraId="2311B304" w14:textId="4481328C" w:rsidR="00662C5C" w:rsidRDefault="00402FB2" w:rsidP="00662C5C">
      <w:pPr>
        <w:pStyle w:val="ListParagraph"/>
        <w:numPr>
          <w:ilvl w:val="0"/>
          <w:numId w:val="25"/>
        </w:numPr>
      </w:pPr>
      <w:r>
        <w:t>Suitable control measures</w:t>
      </w:r>
    </w:p>
    <w:p w14:paraId="2B7CEDFE" w14:textId="09B62CE7" w:rsidR="00402FB2" w:rsidRDefault="00402FB2" w:rsidP="00662C5C">
      <w:pPr>
        <w:pStyle w:val="ListParagraph"/>
        <w:numPr>
          <w:ilvl w:val="0"/>
          <w:numId w:val="25"/>
        </w:numPr>
      </w:pPr>
      <w:r>
        <w:t>Any additional requirements</w:t>
      </w:r>
    </w:p>
    <w:p w14:paraId="2CE542C1" w14:textId="77777777" w:rsidR="00F22936" w:rsidRDefault="00F22936" w:rsidP="00F22936"/>
    <w:p w14:paraId="0724441B" w14:textId="0ADAE2ED" w:rsidR="00662C5C" w:rsidRDefault="00981D1B" w:rsidP="00050BCF">
      <w:pPr>
        <w:ind w:left="360"/>
        <w:rPr>
          <w:b/>
        </w:rPr>
      </w:pPr>
      <w:r>
        <w:rPr>
          <w:b/>
        </w:rPr>
        <w:t>Prevention or Control of Exposure</w:t>
      </w:r>
    </w:p>
    <w:p w14:paraId="1C065557" w14:textId="7F43ACCC" w:rsidR="00981D1B" w:rsidRDefault="009158BD" w:rsidP="00050BCF">
      <w:pPr>
        <w:ind w:left="360"/>
      </w:pPr>
      <w:r w:rsidRPr="009158BD">
        <w:t xml:space="preserve">Wherever possible, </w:t>
      </w:r>
      <w:r w:rsidR="00F124DB">
        <w:t xml:space="preserve">exposure to substances hazardous to health should be avoided </w:t>
      </w:r>
      <w:r w:rsidR="00E57DB9">
        <w:t>–</w:t>
      </w:r>
      <w:r w:rsidR="00F124DB">
        <w:t xml:space="preserve"> </w:t>
      </w:r>
      <w:r w:rsidR="00E57DB9">
        <w:t>either by changing working methods, modifying processes to eliminate risks, or substituting non-hazardous chemicals</w:t>
      </w:r>
      <w:r w:rsidR="00FE46CA">
        <w:t xml:space="preserve">.  One example might be to </w:t>
      </w:r>
      <w:r w:rsidR="000A5643">
        <w:t xml:space="preserve">safely dispose of chemicals </w:t>
      </w:r>
      <w:r w:rsidR="007A66F9">
        <w:t xml:space="preserve">that are no longer required, or to </w:t>
      </w:r>
      <w:r w:rsidR="00FE46CA">
        <w:t>use a less concentrated form of the same chemical.</w:t>
      </w:r>
    </w:p>
    <w:p w14:paraId="0C411B3F" w14:textId="0011B42A" w:rsidR="008B22FD" w:rsidRDefault="008B22FD" w:rsidP="00050BCF">
      <w:pPr>
        <w:ind w:left="360"/>
      </w:pPr>
      <w:r>
        <w:t xml:space="preserve">Where it is not possible to prevent the use of a substance hazardous to health, </w:t>
      </w:r>
      <w:r w:rsidR="00FF47EE">
        <w:t>protection measures should be adopted in the following order of priority:</w:t>
      </w:r>
    </w:p>
    <w:p w14:paraId="2ADEF57F" w14:textId="779AEDD6" w:rsidR="00F8414D" w:rsidRDefault="00F8414D" w:rsidP="00F8414D">
      <w:pPr>
        <w:pStyle w:val="ListParagraph"/>
        <w:numPr>
          <w:ilvl w:val="0"/>
          <w:numId w:val="26"/>
        </w:numPr>
      </w:pPr>
      <w:r>
        <w:t xml:space="preserve">Design and use of appropriate work processes, </w:t>
      </w:r>
      <w:proofErr w:type="gramStart"/>
      <w:r>
        <w:t>systems</w:t>
      </w:r>
      <w:proofErr w:type="gramEnd"/>
      <w:r>
        <w:t xml:space="preserve"> and engineering controls</w:t>
      </w:r>
    </w:p>
    <w:p w14:paraId="0DA32D45" w14:textId="5F6DA036" w:rsidR="00F8414D" w:rsidRDefault="00F8414D" w:rsidP="00F8414D">
      <w:pPr>
        <w:pStyle w:val="ListParagraph"/>
        <w:numPr>
          <w:ilvl w:val="0"/>
          <w:numId w:val="26"/>
        </w:numPr>
      </w:pPr>
      <w:r>
        <w:t>The control of exposure at source</w:t>
      </w:r>
    </w:p>
    <w:p w14:paraId="0BA82517" w14:textId="10FECE25" w:rsidR="00F8414D" w:rsidRDefault="00FD10DB" w:rsidP="00F8414D">
      <w:pPr>
        <w:pStyle w:val="ListParagraph"/>
        <w:numPr>
          <w:ilvl w:val="0"/>
          <w:numId w:val="26"/>
        </w:numPr>
      </w:pPr>
      <w:r>
        <w:t>The provision of suitable Personal Protective Equipment</w:t>
      </w:r>
      <w:r w:rsidR="001E2C16">
        <w:t xml:space="preserve"> (PPE)</w:t>
      </w:r>
    </w:p>
    <w:p w14:paraId="175D9396" w14:textId="2075E3D6" w:rsidR="0037279B" w:rsidRDefault="001E2C16" w:rsidP="00050BCF">
      <w:pPr>
        <w:ind w:left="360"/>
      </w:pPr>
      <w:r>
        <w:t>Where PPE is necessary, adequate consideration will be given to suitable respiratory or personal protective equipment</w:t>
      </w:r>
      <w:r w:rsidR="00800ECA">
        <w:t>.</w:t>
      </w:r>
    </w:p>
    <w:p w14:paraId="65B25BFC" w14:textId="7FCE75E4" w:rsidR="00800ECA" w:rsidRPr="001E2C16" w:rsidRDefault="00800ECA" w:rsidP="00050BCF">
      <w:pPr>
        <w:ind w:left="360"/>
      </w:pPr>
      <w:r>
        <w:t xml:space="preserve">Where </w:t>
      </w:r>
      <w:r w:rsidR="00905245">
        <w:t xml:space="preserve">substances are used and stored, adequate facilities will be provided </w:t>
      </w:r>
      <w:r w:rsidR="00526432">
        <w:t xml:space="preserve">for washing, </w:t>
      </w:r>
      <w:r w:rsidR="00A720CA">
        <w:t xml:space="preserve">storing clothes, </w:t>
      </w:r>
      <w:r w:rsidR="00526432">
        <w:t xml:space="preserve">changing, </w:t>
      </w:r>
      <w:proofErr w:type="gramStart"/>
      <w:r w:rsidR="00526432">
        <w:t>eating</w:t>
      </w:r>
      <w:proofErr w:type="gramEnd"/>
      <w:r w:rsidR="00526432">
        <w:t xml:space="preserve"> and drinking.</w:t>
      </w:r>
    </w:p>
    <w:p w14:paraId="177D0697" w14:textId="77777777" w:rsidR="00C005E2" w:rsidRDefault="00C005E2" w:rsidP="00050BCF">
      <w:pPr>
        <w:ind w:left="360"/>
      </w:pPr>
    </w:p>
    <w:p w14:paraId="451ECD98" w14:textId="7677E0F6" w:rsidR="00C005E2" w:rsidRDefault="00C005E2" w:rsidP="00050BCF">
      <w:pPr>
        <w:ind w:left="360"/>
        <w:rPr>
          <w:b/>
        </w:rPr>
      </w:pPr>
      <w:r>
        <w:rPr>
          <w:b/>
        </w:rPr>
        <w:t>Maintenance Examination and Testing of Control Measures</w:t>
      </w:r>
    </w:p>
    <w:p w14:paraId="6D272F4C" w14:textId="69C3A1B2" w:rsidR="0037279B" w:rsidRPr="00C005E2" w:rsidRDefault="00C005E2" w:rsidP="00050BCF">
      <w:pPr>
        <w:ind w:left="360"/>
      </w:pPr>
      <w:r>
        <w:t xml:space="preserve">Where </w:t>
      </w:r>
      <w:r w:rsidR="00AF6FAF">
        <w:t xml:space="preserve">engineering, exposure or PPE controls have been established, a </w:t>
      </w:r>
      <w:r w:rsidR="001E4767">
        <w:t>system of maintenance, examination and testing shall be implemented to ensure that the equipment is safe</w:t>
      </w:r>
      <w:r w:rsidR="00FD4777">
        <w:t xml:space="preserve">.  Where local exhaust ventilation is used (for example in fume cabinets), the </w:t>
      </w:r>
      <w:r w:rsidR="001D5B4F">
        <w:t>fre</w:t>
      </w:r>
      <w:r w:rsidR="00B25362">
        <w:t>que</w:t>
      </w:r>
      <w:r w:rsidR="001D5B4F">
        <w:t xml:space="preserve">ncy of thorough examination </w:t>
      </w:r>
      <w:r w:rsidR="00332EEE">
        <w:t>will not be</w:t>
      </w:r>
      <w:r w:rsidR="00B25362">
        <w:t xml:space="preserve"> less than once every fourteen months</w:t>
      </w:r>
      <w:r w:rsidR="003A203F">
        <w:t xml:space="preserve">, and suitable records </w:t>
      </w:r>
      <w:r w:rsidR="00332EEE">
        <w:t>will</w:t>
      </w:r>
      <w:r w:rsidR="003A203F">
        <w:t xml:space="preserve"> be retained</w:t>
      </w:r>
      <w:r w:rsidR="00B25362">
        <w:t>.</w:t>
      </w:r>
    </w:p>
    <w:p w14:paraId="6B9FC894" w14:textId="30151F81" w:rsidR="00A73001" w:rsidRDefault="00A73001" w:rsidP="00A73001">
      <w:pPr>
        <w:ind w:left="360"/>
      </w:pPr>
    </w:p>
    <w:p w14:paraId="35666112" w14:textId="6301A6D8" w:rsidR="00AB5C6E" w:rsidRDefault="00376F9D" w:rsidP="00A73001">
      <w:pPr>
        <w:ind w:left="360"/>
      </w:pPr>
      <w:r>
        <w:rPr>
          <w:b/>
        </w:rPr>
        <w:t>Exposure monitoring and health surveillance</w:t>
      </w:r>
    </w:p>
    <w:p w14:paraId="6974BBC1" w14:textId="27851F69" w:rsidR="0079600D" w:rsidRDefault="00376F9D" w:rsidP="00A73001">
      <w:pPr>
        <w:ind w:left="360"/>
      </w:pPr>
      <w:r>
        <w:t xml:space="preserve">Where </w:t>
      </w:r>
      <w:r w:rsidR="00310F42">
        <w:t>employees and others are regularly exposed</w:t>
      </w:r>
      <w:r w:rsidR="00E16E50">
        <w:t>,</w:t>
      </w:r>
      <w:r w:rsidR="00310F42">
        <w:t xml:space="preserve"> or have the potential to be regularly exposed</w:t>
      </w:r>
      <w:r w:rsidR="00E16E50">
        <w:t>,</w:t>
      </w:r>
      <w:r w:rsidR="00310F42">
        <w:t xml:space="preserve"> to substances </w:t>
      </w:r>
      <w:r w:rsidR="0079600D">
        <w:t xml:space="preserve">hazardous to health and exposure monitoring is possible, routine assessments </w:t>
      </w:r>
      <w:r w:rsidR="00332EEE">
        <w:t>will</w:t>
      </w:r>
      <w:r w:rsidR="0079600D">
        <w:t xml:space="preserve"> be carried out</w:t>
      </w:r>
      <w:r w:rsidR="00332EEE">
        <w:t xml:space="preserve"> and the </w:t>
      </w:r>
      <w:r w:rsidR="0079600D">
        <w:t xml:space="preserve">results </w:t>
      </w:r>
      <w:r w:rsidR="00332EEE">
        <w:t>will</w:t>
      </w:r>
      <w:r w:rsidR="00B908B5">
        <w:t xml:space="preserve"> be shared with </w:t>
      </w:r>
      <w:r w:rsidR="005C4BCA">
        <w:t>employees.</w:t>
      </w:r>
    </w:p>
    <w:p w14:paraId="406F935D" w14:textId="00A89216" w:rsidR="009D7099" w:rsidRDefault="00316786" w:rsidP="00A73001">
      <w:pPr>
        <w:ind w:left="360"/>
      </w:pPr>
      <w:r>
        <w:t xml:space="preserve">Health surveillance </w:t>
      </w:r>
      <w:r w:rsidR="00332EEE">
        <w:t>will</w:t>
      </w:r>
      <w:r>
        <w:t xml:space="preserve"> be undertaken on employees </w:t>
      </w:r>
      <w:r w:rsidR="008404C6">
        <w:t>where they have regular or routine exposure to dangerous substances</w:t>
      </w:r>
      <w:r w:rsidR="009C0466">
        <w:t xml:space="preserve"> which may cause </w:t>
      </w:r>
      <w:r w:rsidR="00203FAD">
        <w:t>an identifiable disease or adverse health effect (</w:t>
      </w:r>
      <w:r w:rsidR="00006322">
        <w:t>this could include bricklaying, hairdressing</w:t>
      </w:r>
      <w:r w:rsidR="00F238BF">
        <w:t>, or science subjects)</w:t>
      </w:r>
      <w:r w:rsidR="001A1CFE">
        <w:t xml:space="preserve">, where there is a reasonable likelihood that the disease or effect may occur under their </w:t>
      </w:r>
      <w:r w:rsidR="00A739B8">
        <w:t>working</w:t>
      </w:r>
      <w:r w:rsidR="001A1CFE">
        <w:t xml:space="preserve"> conditions, and a valid technique exists</w:t>
      </w:r>
      <w:r w:rsidR="00006322">
        <w:t>.</w:t>
      </w:r>
    </w:p>
    <w:p w14:paraId="21C128BA" w14:textId="3848BC5F" w:rsidR="009D7099" w:rsidRDefault="009D7099" w:rsidP="00A73001">
      <w:pPr>
        <w:ind w:left="360"/>
      </w:pPr>
    </w:p>
    <w:p w14:paraId="596F66D8" w14:textId="7837012E" w:rsidR="009D7099" w:rsidRDefault="007B60B6" w:rsidP="00A73001">
      <w:pPr>
        <w:ind w:left="360"/>
        <w:rPr>
          <w:b/>
        </w:rPr>
      </w:pPr>
      <w:r>
        <w:rPr>
          <w:b/>
        </w:rPr>
        <w:t>Information, Instruction and Training</w:t>
      </w:r>
    </w:p>
    <w:p w14:paraId="73F571C6" w14:textId="77777777" w:rsidR="00A739B8" w:rsidRDefault="00A739B8" w:rsidP="00A739B8">
      <w:pPr>
        <w:ind w:left="360"/>
      </w:pPr>
      <w:r>
        <w:t>Every employee who may be exposed to dangerous substances through work activities must be advised of the names of any substances, relevant workplace exposure limits, access to a relevant safety data sheet, and any other specific regulatory matters that apply to those substances.</w:t>
      </w:r>
    </w:p>
    <w:p w14:paraId="2A1AB72F" w14:textId="48BCC80C" w:rsidR="00A739B8" w:rsidRDefault="00A739B8" w:rsidP="00A739B8">
      <w:pPr>
        <w:ind w:left="360"/>
      </w:pPr>
      <w:r>
        <w:t>Employees are also notified of significant findings of risk assessments, appropriate precautions to remain safe, and the results of any relevant monitoring or surveillance activities.</w:t>
      </w:r>
    </w:p>
    <w:p w14:paraId="1E5F6FA2" w14:textId="2F6CF62E" w:rsidR="00E273DF" w:rsidRPr="00692426" w:rsidRDefault="001C4305" w:rsidP="00A73001">
      <w:pPr>
        <w:ind w:left="360"/>
      </w:pPr>
      <w:r>
        <w:t xml:space="preserve">Where chemicals or substances are stored in containers or pipes, </w:t>
      </w:r>
      <w:r w:rsidR="00827C90">
        <w:t xml:space="preserve">the contents of those containers or pipes, together with the nature of those contents </w:t>
      </w:r>
      <w:r w:rsidR="00D33B0E">
        <w:t>and any associated hazards will be clearly identifiable</w:t>
      </w:r>
      <w:r w:rsidR="006E4B79">
        <w:t>.</w:t>
      </w:r>
      <w:r w:rsidR="008424DA">
        <w:t xml:space="preserve">  </w:t>
      </w:r>
      <w:proofErr w:type="gramStart"/>
      <w:r w:rsidR="008424DA">
        <w:t>In particular, hazardous</w:t>
      </w:r>
      <w:proofErr w:type="gramEnd"/>
      <w:r w:rsidR="008424DA">
        <w:t xml:space="preserve"> substances </w:t>
      </w:r>
      <w:r w:rsidR="00BD3D99">
        <w:t xml:space="preserve">will </w:t>
      </w:r>
      <w:r w:rsidR="005822BB">
        <w:t>clearly display the international standard pictogram (</w:t>
      </w:r>
      <w:r w:rsidR="00692426">
        <w:t xml:space="preserve">black image on a white background within a red diamond), a signal word (if appropriate) </w:t>
      </w:r>
      <w:r w:rsidR="00692426" w:rsidRPr="00C26A44">
        <w:t xml:space="preserve">either </w:t>
      </w:r>
      <w:r w:rsidR="00C26A44">
        <w:t>‘</w:t>
      </w:r>
      <w:r w:rsidR="00692426" w:rsidRPr="00C26A44">
        <w:t>Danger</w:t>
      </w:r>
      <w:r w:rsidR="00C26A44">
        <w:t>’</w:t>
      </w:r>
      <w:r w:rsidR="00692426" w:rsidRPr="00C26A44">
        <w:t xml:space="preserve"> or </w:t>
      </w:r>
      <w:r w:rsidR="00C26A44">
        <w:t>‘</w:t>
      </w:r>
      <w:r w:rsidR="00692426" w:rsidRPr="00C26A44">
        <w:t>Warning</w:t>
      </w:r>
      <w:r w:rsidR="00C26A44">
        <w:t>’</w:t>
      </w:r>
      <w:r w:rsidR="00C26A44" w:rsidRPr="00C26A44">
        <w:t>,</w:t>
      </w:r>
      <w:r w:rsidR="00692426">
        <w:t xml:space="preserve"> and a</w:t>
      </w:r>
      <w:r w:rsidR="009D2D65">
        <w:t>ny</w:t>
      </w:r>
      <w:r w:rsidR="00692426">
        <w:t xml:space="preserve"> </w:t>
      </w:r>
      <w:r w:rsidR="009D2D65">
        <w:t xml:space="preserve">relevant </w:t>
      </w:r>
      <w:r w:rsidR="00692426">
        <w:t>hazard statement</w:t>
      </w:r>
      <w:r w:rsidR="00C26A44">
        <w:t>.</w:t>
      </w:r>
    </w:p>
    <w:p w14:paraId="78278E68" w14:textId="73F89BE0" w:rsidR="00704FB1" w:rsidRPr="007B60B6" w:rsidRDefault="001938F7" w:rsidP="00A73001">
      <w:pPr>
        <w:ind w:left="360"/>
      </w:pPr>
      <w:r>
        <w:t>I</w:t>
      </w:r>
      <w:r w:rsidR="00704FB1">
        <w:t xml:space="preserve">nformation, </w:t>
      </w:r>
      <w:proofErr w:type="gramStart"/>
      <w:r w:rsidR="00704FB1">
        <w:t>instruction</w:t>
      </w:r>
      <w:proofErr w:type="gramEnd"/>
      <w:r w:rsidR="00704FB1">
        <w:t xml:space="preserve"> and training </w:t>
      </w:r>
      <w:r>
        <w:t xml:space="preserve">will be provided at timely intervals </w:t>
      </w:r>
      <w:r w:rsidR="00D230C3">
        <w:t xml:space="preserve">and in response to any changes to processes, substances, or </w:t>
      </w:r>
      <w:r w:rsidR="00FD03BC">
        <w:t>the findings from monitoring or surveillance activities.</w:t>
      </w:r>
    </w:p>
    <w:p w14:paraId="413F1E93" w14:textId="3D2FC022" w:rsidR="00310F42" w:rsidRDefault="00310F42" w:rsidP="00A73001">
      <w:pPr>
        <w:ind w:left="360"/>
      </w:pPr>
    </w:p>
    <w:p w14:paraId="6BEABC4E" w14:textId="6FA3CB66" w:rsidR="00FD03BC" w:rsidRDefault="00FD03BC" w:rsidP="00A73001">
      <w:pPr>
        <w:ind w:left="360"/>
      </w:pPr>
      <w:r>
        <w:rPr>
          <w:b/>
        </w:rPr>
        <w:t xml:space="preserve">Arrangements to deal with accidents, </w:t>
      </w:r>
      <w:proofErr w:type="gramStart"/>
      <w:r>
        <w:rPr>
          <w:b/>
        </w:rPr>
        <w:t>incidents</w:t>
      </w:r>
      <w:proofErr w:type="gramEnd"/>
      <w:r>
        <w:rPr>
          <w:b/>
        </w:rPr>
        <w:t xml:space="preserve"> and emergencies</w:t>
      </w:r>
    </w:p>
    <w:p w14:paraId="5130FC1B" w14:textId="3BD98D97" w:rsidR="00FD03BC" w:rsidRDefault="00337BE8" w:rsidP="00A73001">
      <w:pPr>
        <w:ind w:left="360"/>
      </w:pPr>
      <w:r>
        <w:t>United Colleges Group sites</w:t>
      </w:r>
      <w:r w:rsidR="00A81658">
        <w:t xml:space="preserve"> use gas </w:t>
      </w:r>
      <w:r w:rsidR="00767375">
        <w:t xml:space="preserve">for heating and for learning purposes (for example </w:t>
      </w:r>
      <w:r w:rsidR="00C31B28">
        <w:t>the use of Bunsen burners in science labs</w:t>
      </w:r>
      <w:r w:rsidR="00700613">
        <w:t>, oxy-</w:t>
      </w:r>
      <w:r w:rsidR="0077391C">
        <w:t>fuel gas welding</w:t>
      </w:r>
      <w:r w:rsidR="00700613">
        <w:t xml:space="preserve"> equipment</w:t>
      </w:r>
      <w:r w:rsidR="00F43887">
        <w:t xml:space="preserve">, </w:t>
      </w:r>
      <w:proofErr w:type="gramStart"/>
      <w:r w:rsidR="00F43887">
        <w:t>maintenance</w:t>
      </w:r>
      <w:proofErr w:type="gramEnd"/>
      <w:r w:rsidR="00F43887">
        <w:t xml:space="preserve"> and estate systems)</w:t>
      </w:r>
      <w:r w:rsidR="00C31B28">
        <w:t>.</w:t>
      </w:r>
      <w:r w:rsidR="007876C5">
        <w:t xml:space="preserve">  These are supplied via </w:t>
      </w:r>
      <w:r w:rsidR="00DC5E9F">
        <w:t xml:space="preserve">gas cylinders or </w:t>
      </w:r>
      <w:r w:rsidR="007876C5">
        <w:t>gas pipes which are clearly marked and isolated when not in use.</w:t>
      </w:r>
    </w:p>
    <w:p w14:paraId="70344272" w14:textId="5E121E7F" w:rsidR="00DC5E9F" w:rsidRDefault="00FB223F" w:rsidP="00A73001">
      <w:pPr>
        <w:ind w:left="360"/>
      </w:pPr>
      <w:r>
        <w:t xml:space="preserve">Flammable gasses are stored in cylinders.  When not in use, cylinders are stored away from the main building.  </w:t>
      </w:r>
      <w:r w:rsidR="00DC5E9F">
        <w:t>Cylinders are suitably stored, secured, locked, and protected</w:t>
      </w:r>
      <w:r w:rsidR="00694D48">
        <w:t xml:space="preserve"> in a manner that is safe </w:t>
      </w:r>
      <w:r w:rsidR="00633EDB">
        <w:t>and protects sensitive components such as valves</w:t>
      </w:r>
      <w:r w:rsidR="00D335B9">
        <w:t>.</w:t>
      </w:r>
      <w:r w:rsidR="00633EDB">
        <w:t xml:space="preserve">  When used, they are always attached through the correct fittings.</w:t>
      </w:r>
      <w:r w:rsidR="00D335B9">
        <w:t xml:space="preserve">  </w:t>
      </w:r>
    </w:p>
    <w:p w14:paraId="603ABD65" w14:textId="34599457" w:rsidR="00E11C6C" w:rsidRDefault="00C476B4" w:rsidP="00A73001">
      <w:pPr>
        <w:ind w:left="360"/>
      </w:pPr>
      <w:r>
        <w:lastRenderedPageBreak/>
        <w:t xml:space="preserve">Diesel is used in fire pumping equipment </w:t>
      </w:r>
      <w:r w:rsidR="000C0851">
        <w:t xml:space="preserve">at one or more </w:t>
      </w:r>
      <w:r w:rsidR="00FA64A1">
        <w:t>locations.  Diesel storage is kept to a minimum within main buildings.</w:t>
      </w:r>
      <w:r w:rsidR="00F91566">
        <w:t xml:space="preserve">  Where plant </w:t>
      </w:r>
      <w:r w:rsidR="00741211">
        <w:t xml:space="preserve">equipment </w:t>
      </w:r>
      <w:r w:rsidR="001A5D4B">
        <w:t>is in</w:t>
      </w:r>
      <w:r w:rsidR="00741211">
        <w:t xml:space="preserve"> the basement of the main building, a sprinkler system has been installed to </w:t>
      </w:r>
      <w:r w:rsidR="00FC66FB">
        <w:t>extin</w:t>
      </w:r>
      <w:r w:rsidR="00AD35E0">
        <w:t>g</w:t>
      </w:r>
      <w:r w:rsidR="00FC66FB">
        <w:t xml:space="preserve">uish the fire and </w:t>
      </w:r>
      <w:r w:rsidR="00741211">
        <w:t xml:space="preserve">prevent fire </w:t>
      </w:r>
      <w:r w:rsidR="00FC66FB">
        <w:t>spread.</w:t>
      </w:r>
      <w:r w:rsidR="000231D0">
        <w:t xml:space="preserve">  </w:t>
      </w:r>
      <w:r w:rsidR="001A5D4B">
        <w:t>D</w:t>
      </w:r>
      <w:r w:rsidR="00E11C6C">
        <w:t xml:space="preserve">etection equipment deployed at each centre enables fire or release detection </w:t>
      </w:r>
      <w:r w:rsidR="001A5D4B">
        <w:t>linked to emergency alarms to trigger site evacuations as necessary.</w:t>
      </w:r>
    </w:p>
    <w:p w14:paraId="25F737C0" w14:textId="2066B4B3" w:rsidR="0065701F" w:rsidRPr="00FD03BC" w:rsidRDefault="0065701F" w:rsidP="0065701F">
      <w:pPr>
        <w:ind w:left="360"/>
      </w:pPr>
      <w:r>
        <w:t xml:space="preserve">A variety of flammable substances are stored on site.  </w:t>
      </w:r>
      <w:r w:rsidR="00C476B4">
        <w:t xml:space="preserve">Chemicals are stored in locked and secured </w:t>
      </w:r>
      <w:r w:rsidR="00075F78">
        <w:t xml:space="preserve">facilities within the main building.  </w:t>
      </w:r>
      <w:r w:rsidR="00AD35E0">
        <w:t xml:space="preserve">There is restricted access to these stores.  </w:t>
      </w:r>
      <w:r w:rsidR="00075F78">
        <w:t xml:space="preserve">These </w:t>
      </w:r>
      <w:r w:rsidR="009E776C">
        <w:t>facilities are not directly in the path of emergency exits.</w:t>
      </w:r>
      <w:r w:rsidR="00B54FCC">
        <w:t xml:space="preserve">  </w:t>
      </w:r>
      <w:r>
        <w:t xml:space="preserve">Wherever possible, chemical storage facilities </w:t>
      </w:r>
      <w:r w:rsidR="00F5758F">
        <w:t>are</w:t>
      </w:r>
      <w:r>
        <w:t xml:space="preserve"> well ventilated, away from </w:t>
      </w:r>
      <w:r w:rsidR="00273D24">
        <w:t>potential</w:t>
      </w:r>
      <w:r>
        <w:t xml:space="preserve"> ignition sources, kept in suitable lidded containers, and on suitable catchment trays to prevent spillages from spreading.</w:t>
      </w:r>
      <w:r w:rsidR="00A14C54">
        <w:t xml:space="preserve">  Flammable liquids </w:t>
      </w:r>
      <w:r w:rsidR="005B1205">
        <w:t>must be</w:t>
      </w:r>
      <w:r w:rsidR="00A14C54">
        <w:t xml:space="preserve"> stored in a </w:t>
      </w:r>
      <w:r w:rsidR="005B1205">
        <w:t>protected</w:t>
      </w:r>
      <w:r w:rsidR="00A03EC9">
        <w:t xml:space="preserve"> area.</w:t>
      </w:r>
    </w:p>
    <w:p w14:paraId="04725141" w14:textId="29400EC4" w:rsidR="002F08F4" w:rsidRDefault="00796A45" w:rsidP="00A73001">
      <w:pPr>
        <w:ind w:left="360"/>
      </w:pPr>
      <w:r>
        <w:t xml:space="preserve">Acids and corrosive substances </w:t>
      </w:r>
      <w:r w:rsidR="00656B65">
        <w:t xml:space="preserve">are stored and used in </w:t>
      </w:r>
      <w:r w:rsidR="00E81B0C">
        <w:t>some areas.  These chemicals are tightly controlled</w:t>
      </w:r>
      <w:r w:rsidR="004E1F5C">
        <w:t xml:space="preserve">.  A full stock list is </w:t>
      </w:r>
      <w:proofErr w:type="gramStart"/>
      <w:r w:rsidR="004E1F5C">
        <w:t>held</w:t>
      </w:r>
      <w:proofErr w:type="gramEnd"/>
      <w:r w:rsidR="005B1205">
        <w:t xml:space="preserve"> </w:t>
      </w:r>
      <w:r w:rsidR="004E1F5C">
        <w:t xml:space="preserve">and </w:t>
      </w:r>
      <w:r w:rsidR="00F16603">
        <w:t>these chemicals are</w:t>
      </w:r>
      <w:r w:rsidR="004E1F5C">
        <w:t xml:space="preserve"> stored and locked away until needed.</w:t>
      </w:r>
      <w:r w:rsidR="00F16603">
        <w:t xml:space="preserve">  Th</w:t>
      </w:r>
      <w:r w:rsidR="002648A4">
        <w:t>ese</w:t>
      </w:r>
      <w:r w:rsidR="00F16603">
        <w:t xml:space="preserve"> chemicals have gained recent notoriety following </w:t>
      </w:r>
      <w:r w:rsidR="00CC7F7E">
        <w:t xml:space="preserve">television and radio coverage where they have been used as offensive weapons.  There is some evidence </w:t>
      </w:r>
      <w:r w:rsidR="00F57231">
        <w:t xml:space="preserve">of links between chemical and </w:t>
      </w:r>
      <w:r w:rsidR="002648A4">
        <w:t xml:space="preserve">gang crime.  </w:t>
      </w:r>
      <w:r w:rsidR="00F57231">
        <w:t xml:space="preserve">The home office </w:t>
      </w:r>
      <w:r w:rsidR="00F31414">
        <w:t>recommends</w:t>
      </w:r>
      <w:r w:rsidR="00F57231">
        <w:t xml:space="preserve"> the following b</w:t>
      </w:r>
      <w:r w:rsidR="002648A4">
        <w:t>est practice:</w:t>
      </w:r>
    </w:p>
    <w:p w14:paraId="41546081" w14:textId="2F7CAE4B" w:rsidR="002648A4" w:rsidRDefault="002648A4" w:rsidP="002648A4">
      <w:pPr>
        <w:pStyle w:val="ListParagraph"/>
        <w:numPr>
          <w:ilvl w:val="0"/>
          <w:numId w:val="27"/>
        </w:numPr>
      </w:pPr>
      <w:r>
        <w:t>Identify which chemicals pose significant risks</w:t>
      </w:r>
    </w:p>
    <w:p w14:paraId="1844ADD0" w14:textId="432BCB93" w:rsidR="002648A4" w:rsidRDefault="00146F5F" w:rsidP="002648A4">
      <w:pPr>
        <w:pStyle w:val="ListParagraph"/>
        <w:numPr>
          <w:ilvl w:val="0"/>
          <w:numId w:val="27"/>
        </w:numPr>
      </w:pPr>
      <w:r>
        <w:t>Stor</w:t>
      </w:r>
      <w:r w:rsidR="00F31414">
        <w:t>e</w:t>
      </w:r>
      <w:r>
        <w:t xml:space="preserve"> the chemicals safely and securely</w:t>
      </w:r>
      <w:r w:rsidR="007C76AA">
        <w:t xml:space="preserve"> in a unit with good quality doors and windows, solid walls, </w:t>
      </w:r>
      <w:r w:rsidR="001E7893">
        <w:t>strong locking devices, and a security alarm</w:t>
      </w:r>
      <w:r w:rsidR="001F3E35">
        <w:t>.</w:t>
      </w:r>
    </w:p>
    <w:p w14:paraId="022D8D83" w14:textId="32BB861B" w:rsidR="001F3E35" w:rsidRDefault="001F3E35" w:rsidP="002648A4">
      <w:pPr>
        <w:pStyle w:val="ListParagraph"/>
        <w:numPr>
          <w:ilvl w:val="0"/>
          <w:numId w:val="27"/>
        </w:numPr>
      </w:pPr>
      <w:r>
        <w:t>Provide adequate ventilation</w:t>
      </w:r>
    </w:p>
    <w:p w14:paraId="4F6C8742" w14:textId="6D7317DD" w:rsidR="00146F5F" w:rsidRDefault="00146F5F" w:rsidP="002648A4">
      <w:pPr>
        <w:pStyle w:val="ListParagraph"/>
        <w:numPr>
          <w:ilvl w:val="0"/>
          <w:numId w:val="27"/>
        </w:numPr>
      </w:pPr>
      <w:r>
        <w:t>Manag</w:t>
      </w:r>
      <w:r w:rsidR="00F31414">
        <w:t>e</w:t>
      </w:r>
      <w:r>
        <w:t xml:space="preserve"> use – for example through lesson requisition sheets</w:t>
      </w:r>
      <w:r w:rsidR="00182AC4">
        <w:t xml:space="preserve"> and controlled use</w:t>
      </w:r>
    </w:p>
    <w:p w14:paraId="3CFDCA8A" w14:textId="5D67D5EA" w:rsidR="00182AC4" w:rsidRDefault="00182AC4" w:rsidP="002648A4">
      <w:pPr>
        <w:pStyle w:val="ListParagraph"/>
        <w:numPr>
          <w:ilvl w:val="0"/>
          <w:numId w:val="27"/>
        </w:numPr>
      </w:pPr>
      <w:r>
        <w:t>Manag</w:t>
      </w:r>
      <w:r w:rsidR="00F31414">
        <w:t>e</w:t>
      </w:r>
      <w:r>
        <w:t xml:space="preserve"> chemical quantities </w:t>
      </w:r>
      <w:r w:rsidR="00364BCA">
        <w:t>–</w:t>
      </w:r>
      <w:r>
        <w:t xml:space="preserve"> </w:t>
      </w:r>
      <w:r w:rsidR="00364BCA">
        <w:t>by removing unnecessary chemicals</w:t>
      </w:r>
      <w:r w:rsidR="00546959">
        <w:t>, minimising stock quantit</w:t>
      </w:r>
      <w:r w:rsidR="00255B2A">
        <w:t>i</w:t>
      </w:r>
      <w:r w:rsidR="00546959">
        <w:t>es, and minimising vessels holding the same substances</w:t>
      </w:r>
      <w:r w:rsidR="00255B2A">
        <w:t>, regular stock takes, and managed disposal</w:t>
      </w:r>
    </w:p>
    <w:p w14:paraId="738664F2" w14:textId="19522268" w:rsidR="00570A58" w:rsidRDefault="00A41C16" w:rsidP="002648A4">
      <w:pPr>
        <w:pStyle w:val="ListParagraph"/>
        <w:numPr>
          <w:ilvl w:val="0"/>
          <w:numId w:val="27"/>
        </w:numPr>
      </w:pPr>
      <w:r>
        <w:t xml:space="preserve">Minimise the number of people with access to these chemicals, </w:t>
      </w:r>
      <w:r w:rsidR="0032507C">
        <w:t xml:space="preserve">ensure they are trained, </w:t>
      </w:r>
      <w:r w:rsidR="00410341">
        <w:t xml:space="preserve">and have the means and knowledge to maintain audits, and provide them with a manager </w:t>
      </w:r>
      <w:r w:rsidR="00121695">
        <w:t>who they can confide in</w:t>
      </w:r>
    </w:p>
    <w:p w14:paraId="7EFEB157" w14:textId="1820AA80" w:rsidR="00006A2A" w:rsidRDefault="00006A2A" w:rsidP="002648A4">
      <w:pPr>
        <w:pStyle w:val="ListParagraph"/>
        <w:numPr>
          <w:ilvl w:val="0"/>
          <w:numId w:val="27"/>
        </w:numPr>
      </w:pPr>
      <w:r>
        <w:t>Maintain good administrative controls for purchase, storage, use and disposal</w:t>
      </w:r>
    </w:p>
    <w:p w14:paraId="3839B403" w14:textId="26A530C5" w:rsidR="00CB2F63" w:rsidRDefault="00CB2F63" w:rsidP="002648A4">
      <w:pPr>
        <w:pStyle w:val="ListParagraph"/>
        <w:numPr>
          <w:ilvl w:val="0"/>
          <w:numId w:val="27"/>
        </w:numPr>
      </w:pPr>
      <w:r>
        <w:t xml:space="preserve">Promptly report missing chemicals to the </w:t>
      </w:r>
      <w:r w:rsidR="00C35159">
        <w:t>anti-terrorism hotline on 0800 789321</w:t>
      </w:r>
    </w:p>
    <w:p w14:paraId="384A4238" w14:textId="062A27B2" w:rsidR="00BC6391" w:rsidRDefault="00AE213F" w:rsidP="00BC6391">
      <w:pPr>
        <w:ind w:left="360"/>
      </w:pPr>
      <w:r>
        <w:rPr>
          <w:rFonts w:cs="Arial"/>
        </w:rPr>
        <w:t>The Home Office recommends asking the question ‘can you tell if anything is missing?’</w:t>
      </w:r>
    </w:p>
    <w:p w14:paraId="6A1B724E" w14:textId="684A6F92" w:rsidR="007170F0" w:rsidRDefault="000231D0" w:rsidP="00656B65">
      <w:pPr>
        <w:ind w:left="360"/>
      </w:pPr>
      <w:r>
        <w:t xml:space="preserve">Some products (for example those in hairdressing and beauty) may contain </w:t>
      </w:r>
      <w:r w:rsidR="00751BDD">
        <w:t xml:space="preserve">organic peroxides, which can explode if they are not stored or handled correctly.  </w:t>
      </w:r>
      <w:r w:rsidR="006A7BB6">
        <w:t>Other substance (for example in science areas) can react vigorously with incompatible materials</w:t>
      </w:r>
      <w:r w:rsidR="002F4946">
        <w:t xml:space="preserve"> or contaminants (such as sodium which can ignite in contact with water).</w:t>
      </w:r>
    </w:p>
    <w:p w14:paraId="2A74E719" w14:textId="30753ABD" w:rsidR="002D3796" w:rsidRDefault="002D3796" w:rsidP="00A73001">
      <w:pPr>
        <w:ind w:left="360"/>
      </w:pPr>
      <w:r>
        <w:t xml:space="preserve">Information on substances is made available to the emergency services routinely in preparation for events and </w:t>
      </w:r>
      <w:r w:rsidR="00C56D63">
        <w:t xml:space="preserve">is available at </w:t>
      </w:r>
      <w:proofErr w:type="gramStart"/>
      <w:r w:rsidR="00C56D63">
        <w:t>command and control</w:t>
      </w:r>
      <w:proofErr w:type="gramEnd"/>
      <w:r w:rsidR="00C56D63">
        <w:t xml:space="preserve"> locations.  This list is routinely updated.</w:t>
      </w:r>
    </w:p>
    <w:p w14:paraId="2FBACDA3" w14:textId="14701031" w:rsidR="005A6AFC" w:rsidRDefault="005A6AFC" w:rsidP="00A73001">
      <w:pPr>
        <w:ind w:left="360"/>
      </w:pPr>
    </w:p>
    <w:p w14:paraId="09BA6360" w14:textId="77777777" w:rsidR="00E018C7" w:rsidRPr="00376F9D" w:rsidRDefault="00E018C7" w:rsidP="00A73001">
      <w:pPr>
        <w:ind w:left="360"/>
      </w:pPr>
    </w:p>
    <w:p w14:paraId="69A3CC4F" w14:textId="1E81D38E" w:rsidR="00990FE1" w:rsidRPr="008F6842" w:rsidRDefault="00990FE1" w:rsidP="008F6842">
      <w:pPr>
        <w:pStyle w:val="Heading2"/>
        <w:numPr>
          <w:ilvl w:val="0"/>
          <w:numId w:val="10"/>
        </w:numPr>
        <w:rPr>
          <w:rFonts w:cs="Arial"/>
          <w:b/>
          <w:szCs w:val="20"/>
        </w:rPr>
      </w:pPr>
      <w:r w:rsidRPr="008F6842">
        <w:rPr>
          <w:rFonts w:cs="Arial"/>
          <w:b/>
          <w:szCs w:val="20"/>
        </w:rPr>
        <w:t>REVIEWING AND AUDITING PERFORMANCE</w:t>
      </w:r>
    </w:p>
    <w:p w14:paraId="0692CA65" w14:textId="77777777" w:rsidR="00D7502E" w:rsidRDefault="00D7502E" w:rsidP="00D7502E">
      <w:pPr>
        <w:ind w:left="360"/>
        <w:rPr>
          <w:rFonts w:cs="Arial"/>
        </w:rPr>
      </w:pPr>
      <w:r>
        <w:rPr>
          <w:rFonts w:cs="Arial"/>
        </w:rPr>
        <w:t xml:space="preserve">The Strategic Leadership Team member responsible for any department should be aware of the hazardous substances used within their department.  These include the use of Liquid Petroleum Gas, Diesel, flammable gasses and other substances, </w:t>
      </w:r>
      <w:proofErr w:type="gramStart"/>
      <w:r>
        <w:rPr>
          <w:rFonts w:cs="Arial"/>
        </w:rPr>
        <w:t>acids</w:t>
      </w:r>
      <w:proofErr w:type="gramEnd"/>
      <w:r>
        <w:rPr>
          <w:rFonts w:cs="Arial"/>
        </w:rPr>
        <w:t xml:space="preserve"> and corrosive substances (particularly those on the Home Office Chemicals causing most concern list’) </w:t>
      </w:r>
    </w:p>
    <w:p w14:paraId="4374A83F" w14:textId="412BA4EA" w:rsidR="00922DD2" w:rsidRDefault="00922DD2" w:rsidP="00990FE1">
      <w:pPr>
        <w:ind w:left="360"/>
        <w:rPr>
          <w:rFonts w:cs="Arial"/>
        </w:rPr>
      </w:pPr>
      <w:r>
        <w:rPr>
          <w:rFonts w:cs="Arial"/>
        </w:rPr>
        <w:t>The list identif</w:t>
      </w:r>
      <w:r w:rsidR="00DA4DCF">
        <w:rPr>
          <w:rFonts w:cs="Arial"/>
        </w:rPr>
        <w:t>ies</w:t>
      </w:r>
      <w:r>
        <w:rPr>
          <w:rFonts w:cs="Arial"/>
        </w:rPr>
        <w:t xml:space="preserve"> whether </w:t>
      </w:r>
      <w:r w:rsidR="00820B01">
        <w:rPr>
          <w:rFonts w:cs="Arial"/>
        </w:rPr>
        <w:t xml:space="preserve">a current safety data sheet is held, whether a COSHH risk assessment has been carried out, and whether any additional control measures are </w:t>
      </w:r>
      <w:r w:rsidR="00820B01">
        <w:rPr>
          <w:rFonts w:cs="Arial"/>
        </w:rPr>
        <w:lastRenderedPageBreak/>
        <w:t xml:space="preserve">deemed necessary.  In any event, additional control measures </w:t>
      </w:r>
      <w:r w:rsidR="00672CB8">
        <w:rPr>
          <w:rFonts w:cs="Arial"/>
        </w:rPr>
        <w:t xml:space="preserve">which have not been implemented </w:t>
      </w:r>
      <w:r w:rsidR="00820B01">
        <w:rPr>
          <w:rFonts w:cs="Arial"/>
        </w:rPr>
        <w:t xml:space="preserve">should be listed in </w:t>
      </w:r>
      <w:r w:rsidR="009E3BC7">
        <w:rPr>
          <w:rFonts w:cs="Arial"/>
        </w:rPr>
        <w:t xml:space="preserve">department </w:t>
      </w:r>
      <w:r w:rsidR="00820B01">
        <w:rPr>
          <w:rFonts w:cs="Arial"/>
        </w:rPr>
        <w:t>action plan</w:t>
      </w:r>
      <w:r w:rsidR="009E3BC7">
        <w:rPr>
          <w:rFonts w:cs="Arial"/>
        </w:rPr>
        <w:t>s</w:t>
      </w:r>
      <w:r w:rsidR="00820B01">
        <w:rPr>
          <w:rFonts w:cs="Arial"/>
        </w:rPr>
        <w:t>.</w:t>
      </w:r>
    </w:p>
    <w:p w14:paraId="725D29B4" w14:textId="66149CCA" w:rsidR="00F009D9" w:rsidRDefault="005C4BCA" w:rsidP="00F009D9">
      <w:pPr>
        <w:ind w:left="360"/>
        <w:rPr>
          <w:rFonts w:cs="Arial"/>
        </w:rPr>
      </w:pPr>
      <w:r>
        <w:rPr>
          <w:rFonts w:cs="Arial"/>
        </w:rPr>
        <w:t xml:space="preserve">The results of monitoring </w:t>
      </w:r>
      <w:r w:rsidR="00BF07BA">
        <w:rPr>
          <w:rFonts w:cs="Arial"/>
        </w:rPr>
        <w:t xml:space="preserve">and surveillance </w:t>
      </w:r>
      <w:r>
        <w:rPr>
          <w:rFonts w:cs="Arial"/>
        </w:rPr>
        <w:t xml:space="preserve">activities, particularly </w:t>
      </w:r>
      <w:r w:rsidR="0042731F">
        <w:rPr>
          <w:rFonts w:cs="Arial"/>
        </w:rPr>
        <w:t xml:space="preserve">where </w:t>
      </w:r>
      <w:r w:rsidR="00F009D9">
        <w:rPr>
          <w:rFonts w:cs="Arial"/>
        </w:rPr>
        <w:t xml:space="preserve">monitoring denotes readings above </w:t>
      </w:r>
      <w:r w:rsidR="00FD4B7B">
        <w:rPr>
          <w:rFonts w:cs="Arial"/>
        </w:rPr>
        <w:t xml:space="preserve">workplace exposure limits, </w:t>
      </w:r>
      <w:r w:rsidR="00F009D9">
        <w:rPr>
          <w:rFonts w:cs="Arial"/>
        </w:rPr>
        <w:t xml:space="preserve">and </w:t>
      </w:r>
      <w:r w:rsidR="003905F5">
        <w:rPr>
          <w:rFonts w:cs="Arial"/>
        </w:rPr>
        <w:t>summary information on health surveillance results</w:t>
      </w:r>
      <w:r w:rsidR="004716B9">
        <w:rPr>
          <w:rFonts w:cs="Arial"/>
        </w:rPr>
        <w:t xml:space="preserve"> are</w:t>
      </w:r>
      <w:r w:rsidR="00F009D9">
        <w:rPr>
          <w:rFonts w:cs="Arial"/>
        </w:rPr>
        <w:t xml:space="preserve"> shared with the Strategic Leadership Team.</w:t>
      </w:r>
    </w:p>
    <w:p w14:paraId="22BB40BF" w14:textId="3C8750D8" w:rsidR="002329BF" w:rsidRDefault="002329BF" w:rsidP="00754B97">
      <w:pPr>
        <w:ind w:left="360"/>
        <w:rPr>
          <w:rFonts w:cs="Arial"/>
        </w:rPr>
      </w:pPr>
      <w:r>
        <w:rPr>
          <w:rFonts w:cs="Arial"/>
        </w:rPr>
        <w:t xml:space="preserve">Summary information relating to </w:t>
      </w:r>
      <w:r w:rsidR="004716B9">
        <w:rPr>
          <w:rFonts w:cs="Arial"/>
        </w:rPr>
        <w:t>employees</w:t>
      </w:r>
      <w:r>
        <w:rPr>
          <w:rFonts w:cs="Arial"/>
        </w:rPr>
        <w:t>’</w:t>
      </w:r>
      <w:r w:rsidR="004716B9">
        <w:rPr>
          <w:rFonts w:cs="Arial"/>
        </w:rPr>
        <w:t xml:space="preserve"> information, instructions and training</w:t>
      </w:r>
      <w:r>
        <w:rPr>
          <w:rFonts w:cs="Arial"/>
        </w:rPr>
        <w:t xml:space="preserve"> should also be routinely reviewed by the Strategic Leadership Team.</w:t>
      </w:r>
    </w:p>
    <w:p w14:paraId="4DE65EA1" w14:textId="639A2636" w:rsidR="005D541B" w:rsidRDefault="00C71693" w:rsidP="00754B97">
      <w:pPr>
        <w:ind w:left="360"/>
        <w:rPr>
          <w:rFonts w:cs="Arial"/>
        </w:rPr>
      </w:pPr>
      <w:r>
        <w:rPr>
          <w:rFonts w:cs="Arial"/>
        </w:rPr>
        <w:t xml:space="preserve">The Safety Committee have access to </w:t>
      </w:r>
      <w:r w:rsidR="00E3448E">
        <w:rPr>
          <w:rFonts w:cs="Arial"/>
        </w:rPr>
        <w:t xml:space="preserve">lists of substances by department, whether safety data sheets </w:t>
      </w:r>
      <w:r w:rsidR="009E3BC7">
        <w:rPr>
          <w:rFonts w:cs="Arial"/>
        </w:rPr>
        <w:t xml:space="preserve">and risk assessments </w:t>
      </w:r>
      <w:r w:rsidR="00E3448E">
        <w:rPr>
          <w:rFonts w:cs="Arial"/>
        </w:rPr>
        <w:t>exist</w:t>
      </w:r>
      <w:r w:rsidR="009E3BC7">
        <w:rPr>
          <w:rFonts w:cs="Arial"/>
        </w:rPr>
        <w:t xml:space="preserve"> for those chemicals</w:t>
      </w:r>
      <w:r w:rsidR="00C6348A">
        <w:rPr>
          <w:rFonts w:cs="Arial"/>
        </w:rPr>
        <w:t xml:space="preserve">.  </w:t>
      </w:r>
      <w:r w:rsidR="0097396B">
        <w:rPr>
          <w:rFonts w:cs="Arial"/>
        </w:rPr>
        <w:t>They also have access to the results of monitoring and summary health surveillance data (</w:t>
      </w:r>
      <w:r w:rsidR="00603B3F">
        <w:rPr>
          <w:rFonts w:cs="Arial"/>
        </w:rPr>
        <w:t>which does not breach personal data protection guidance).</w:t>
      </w:r>
      <w:r w:rsidR="00754B97">
        <w:rPr>
          <w:rFonts w:cs="Arial"/>
        </w:rPr>
        <w:t xml:space="preserve">  </w:t>
      </w:r>
    </w:p>
    <w:p w14:paraId="7D7D1440" w14:textId="56DE1D6E" w:rsidR="00754B97" w:rsidRDefault="00754B97" w:rsidP="00754B97">
      <w:pPr>
        <w:ind w:left="360"/>
        <w:rPr>
          <w:rFonts w:cs="Arial"/>
        </w:rPr>
      </w:pPr>
    </w:p>
    <w:p w14:paraId="2B8ED56C" w14:textId="38A973E2" w:rsidR="00174DBA" w:rsidRDefault="00174DBA">
      <w:pPr>
        <w:spacing w:after="160" w:line="259" w:lineRule="auto"/>
        <w:jc w:val="left"/>
        <w:rPr>
          <w:rFonts w:cs="Arial"/>
        </w:rPr>
      </w:pPr>
    </w:p>
    <w:p w14:paraId="57CF82FC" w14:textId="653EED53" w:rsidR="00395C5C" w:rsidRDefault="00395C5C">
      <w:pPr>
        <w:spacing w:after="160" w:line="259" w:lineRule="auto"/>
        <w:jc w:val="left"/>
        <w:rPr>
          <w:rFonts w:cs="Arial"/>
        </w:rPr>
      </w:pPr>
    </w:p>
    <w:p w14:paraId="560A9216" w14:textId="77777777" w:rsidR="0086759B" w:rsidRDefault="0086759B" w:rsidP="00395C5C">
      <w:pPr>
        <w:pStyle w:val="Heading2"/>
        <w:numPr>
          <w:ilvl w:val="0"/>
          <w:numId w:val="0"/>
        </w:numPr>
        <w:rPr>
          <w:rFonts w:cs="Arial"/>
        </w:rPr>
      </w:pPr>
    </w:p>
    <w:sectPr w:rsidR="0086759B" w:rsidSect="009757B4">
      <w:headerReference w:type="default" r:id="rId13"/>
      <w:footerReference w:type="default" r:id="rId14"/>
      <w:pgSz w:w="11906" w:h="16838"/>
      <w:pgMar w:top="1440"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4512" w14:textId="77777777" w:rsidR="00F31BFE" w:rsidRDefault="00F31BFE" w:rsidP="00310E16">
      <w:r>
        <w:separator/>
      </w:r>
    </w:p>
  </w:endnote>
  <w:endnote w:type="continuationSeparator" w:id="0">
    <w:p w14:paraId="7315A948" w14:textId="77777777" w:rsidR="00F31BFE" w:rsidRDefault="00F31BFE" w:rsidP="0031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E897" w14:textId="64F71C68" w:rsidR="00AA68A5" w:rsidRDefault="00C47D9A">
    <w:pPr>
      <w:pStyle w:val="Footer"/>
    </w:pPr>
    <w:r>
      <w:t>Control of Substances Hazardous to Health Arrangement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A8AB1" w14:textId="77777777" w:rsidR="00F31BFE" w:rsidRDefault="00F31BFE" w:rsidP="00310E16">
      <w:r>
        <w:separator/>
      </w:r>
    </w:p>
  </w:footnote>
  <w:footnote w:type="continuationSeparator" w:id="0">
    <w:p w14:paraId="47D41BBE" w14:textId="77777777" w:rsidR="00F31BFE" w:rsidRDefault="00F31BFE" w:rsidP="00310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124164"/>
      <w:docPartObj>
        <w:docPartGallery w:val="Page Numbers (Margins)"/>
        <w:docPartUnique/>
      </w:docPartObj>
    </w:sdtPr>
    <w:sdtEndPr/>
    <w:sdtContent>
      <w:p w14:paraId="2AEB61F2" w14:textId="77777777" w:rsidR="00AA68A5" w:rsidRDefault="00AA68A5">
        <w:pPr>
          <w:pStyle w:val="Header"/>
        </w:pPr>
        <w:r>
          <w:rPr>
            <w:noProof/>
            <w:lang w:eastAsia="en-GB"/>
          </w:rPr>
          <mc:AlternateContent>
            <mc:Choice Requires="wps">
              <w:drawing>
                <wp:anchor distT="0" distB="0" distL="114300" distR="114300" simplePos="0" relativeHeight="251661312" behindDoc="0" locked="0" layoutInCell="0" allowOverlap="1" wp14:anchorId="23193ECF" wp14:editId="1A8B4007">
                  <wp:simplePos x="0" y="0"/>
                  <wp:positionH relativeFrom="rightMargin">
                    <wp:align>center</wp:align>
                  </wp:positionH>
                  <wp:positionV relativeFrom="margin">
                    <wp:align>bottom</wp:align>
                  </wp:positionV>
                  <wp:extent cx="510540" cy="218313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4D6D3" w14:textId="76BAC6B8" w:rsidR="00AA68A5" w:rsidRDefault="00AA68A5">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DB692D" w:rsidRPr="00DB692D">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3193ECF" id="Rectangle 3" o:spid="_x0000_s102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" o:allowincell="f" filled="f" stroked="f">
                  <v:textbox style="layout-flow:vertical;mso-layout-flow-alt:bottom-to-top;mso-fit-shape-to-text:t">
                    <w:txbxContent>
                      <w:p w14:paraId="2144D6D3" w14:textId="76BAC6B8" w:rsidR="00AA68A5" w:rsidRDefault="00AA68A5">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DB692D" w:rsidRPr="00DB692D">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F0D"/>
    <w:multiLevelType w:val="hybridMultilevel"/>
    <w:tmpl w:val="11BE2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C25D8"/>
    <w:multiLevelType w:val="hybridMultilevel"/>
    <w:tmpl w:val="1598B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67328"/>
    <w:multiLevelType w:val="hybridMultilevel"/>
    <w:tmpl w:val="4A2A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C3FBB"/>
    <w:multiLevelType w:val="hybridMultilevel"/>
    <w:tmpl w:val="35624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56EE6"/>
    <w:multiLevelType w:val="hybridMultilevel"/>
    <w:tmpl w:val="60145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AB1D33"/>
    <w:multiLevelType w:val="multilevel"/>
    <w:tmpl w:val="A4E09C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BC1892"/>
    <w:multiLevelType w:val="hybridMultilevel"/>
    <w:tmpl w:val="B896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B0DB2"/>
    <w:multiLevelType w:val="hybridMultilevel"/>
    <w:tmpl w:val="1CFEA3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76717F"/>
    <w:multiLevelType w:val="multilevel"/>
    <w:tmpl w:val="08090025"/>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9" w15:restartNumberingAfterBreak="0">
    <w:nsid w:val="30E32576"/>
    <w:multiLevelType w:val="hybridMultilevel"/>
    <w:tmpl w:val="9304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5D3BD0"/>
    <w:multiLevelType w:val="hybridMultilevel"/>
    <w:tmpl w:val="CAB662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762044"/>
    <w:multiLevelType w:val="hybridMultilevel"/>
    <w:tmpl w:val="61EE85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DD7732"/>
    <w:multiLevelType w:val="hybridMultilevel"/>
    <w:tmpl w:val="31AE5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0F55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4A2884"/>
    <w:multiLevelType w:val="hybridMultilevel"/>
    <w:tmpl w:val="33B8A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4020DA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CF457AF"/>
    <w:multiLevelType w:val="hybridMultilevel"/>
    <w:tmpl w:val="32FEC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F29C0"/>
    <w:multiLevelType w:val="hybridMultilevel"/>
    <w:tmpl w:val="F04896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7032E27"/>
    <w:multiLevelType w:val="hybridMultilevel"/>
    <w:tmpl w:val="486C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2E6B32"/>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3B954A7"/>
    <w:multiLevelType w:val="hybridMultilevel"/>
    <w:tmpl w:val="835E1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856E46"/>
    <w:multiLevelType w:val="hybridMultilevel"/>
    <w:tmpl w:val="7D860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B018F4"/>
    <w:multiLevelType w:val="hybridMultilevel"/>
    <w:tmpl w:val="6AC8E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3872782">
    <w:abstractNumId w:val="3"/>
  </w:num>
  <w:num w:numId="2" w16cid:durableId="1554389546">
    <w:abstractNumId w:val="5"/>
  </w:num>
  <w:num w:numId="3" w16cid:durableId="2082412048">
    <w:abstractNumId w:val="20"/>
  </w:num>
  <w:num w:numId="4" w16cid:durableId="372854822">
    <w:abstractNumId w:val="21"/>
  </w:num>
  <w:num w:numId="5" w16cid:durableId="372535079">
    <w:abstractNumId w:val="12"/>
  </w:num>
  <w:num w:numId="6" w16cid:durableId="1599485130">
    <w:abstractNumId w:val="11"/>
  </w:num>
  <w:num w:numId="7" w16cid:durableId="1635480785">
    <w:abstractNumId w:val="18"/>
  </w:num>
  <w:num w:numId="8" w16cid:durableId="953708087">
    <w:abstractNumId w:val="16"/>
  </w:num>
  <w:num w:numId="9" w16cid:durableId="375929888">
    <w:abstractNumId w:val="9"/>
  </w:num>
  <w:num w:numId="10" w16cid:durableId="95636482">
    <w:abstractNumId w:val="13"/>
  </w:num>
  <w:num w:numId="11" w16cid:durableId="1820998865">
    <w:abstractNumId w:val="15"/>
  </w:num>
  <w:num w:numId="12" w16cid:durableId="684016374">
    <w:abstractNumId w:val="19"/>
  </w:num>
  <w:num w:numId="13" w16cid:durableId="2143689406">
    <w:abstractNumId w:val="8"/>
  </w:num>
  <w:num w:numId="14" w16cid:durableId="442261665">
    <w:abstractNumId w:val="15"/>
  </w:num>
  <w:num w:numId="15" w16cid:durableId="76098700">
    <w:abstractNumId w:val="15"/>
  </w:num>
  <w:num w:numId="16" w16cid:durableId="857080278">
    <w:abstractNumId w:val="22"/>
  </w:num>
  <w:num w:numId="17" w16cid:durableId="286011935">
    <w:abstractNumId w:val="0"/>
  </w:num>
  <w:num w:numId="18" w16cid:durableId="573784671">
    <w:abstractNumId w:val="15"/>
  </w:num>
  <w:num w:numId="19" w16cid:durableId="98375196">
    <w:abstractNumId w:val="6"/>
  </w:num>
  <w:num w:numId="20" w16cid:durableId="2140105998">
    <w:abstractNumId w:val="2"/>
  </w:num>
  <w:num w:numId="21" w16cid:durableId="553808184">
    <w:abstractNumId w:val="1"/>
  </w:num>
  <w:num w:numId="22" w16cid:durableId="224343653">
    <w:abstractNumId w:val="15"/>
  </w:num>
  <w:num w:numId="23" w16cid:durableId="89933394">
    <w:abstractNumId w:val="4"/>
  </w:num>
  <w:num w:numId="24" w16cid:durableId="1358657974">
    <w:abstractNumId w:val="10"/>
  </w:num>
  <w:num w:numId="25" w16cid:durableId="1377120203">
    <w:abstractNumId w:val="7"/>
  </w:num>
  <w:num w:numId="26" w16cid:durableId="952326732">
    <w:abstractNumId w:val="17"/>
  </w:num>
  <w:num w:numId="27" w16cid:durableId="12074024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20"/>
    <w:rsid w:val="0000363E"/>
    <w:rsid w:val="00005890"/>
    <w:rsid w:val="00005C18"/>
    <w:rsid w:val="00006322"/>
    <w:rsid w:val="00006A2A"/>
    <w:rsid w:val="00007057"/>
    <w:rsid w:val="00013AD0"/>
    <w:rsid w:val="00015C04"/>
    <w:rsid w:val="00022541"/>
    <w:rsid w:val="000231D0"/>
    <w:rsid w:val="00023CF2"/>
    <w:rsid w:val="00026084"/>
    <w:rsid w:val="0002775F"/>
    <w:rsid w:val="00031831"/>
    <w:rsid w:val="00034E74"/>
    <w:rsid w:val="00044C07"/>
    <w:rsid w:val="00050BCF"/>
    <w:rsid w:val="0005523E"/>
    <w:rsid w:val="00067CA9"/>
    <w:rsid w:val="00075F78"/>
    <w:rsid w:val="00080487"/>
    <w:rsid w:val="00080D2F"/>
    <w:rsid w:val="000942F5"/>
    <w:rsid w:val="00094970"/>
    <w:rsid w:val="000A0CD8"/>
    <w:rsid w:val="000A5643"/>
    <w:rsid w:val="000A5FD7"/>
    <w:rsid w:val="000B3099"/>
    <w:rsid w:val="000C0851"/>
    <w:rsid w:val="000D0E5F"/>
    <w:rsid w:val="000D1EC5"/>
    <w:rsid w:val="000D3320"/>
    <w:rsid w:val="000D33CC"/>
    <w:rsid w:val="000E0282"/>
    <w:rsid w:val="000E30B7"/>
    <w:rsid w:val="000E501C"/>
    <w:rsid w:val="000E62B9"/>
    <w:rsid w:val="000E66FC"/>
    <w:rsid w:val="000E7552"/>
    <w:rsid w:val="000F322A"/>
    <w:rsid w:val="000F5E34"/>
    <w:rsid w:val="00102540"/>
    <w:rsid w:val="00104016"/>
    <w:rsid w:val="00104541"/>
    <w:rsid w:val="00104E59"/>
    <w:rsid w:val="001106B4"/>
    <w:rsid w:val="00114B0C"/>
    <w:rsid w:val="00121695"/>
    <w:rsid w:val="00122163"/>
    <w:rsid w:val="00140991"/>
    <w:rsid w:val="00146F5F"/>
    <w:rsid w:val="00147800"/>
    <w:rsid w:val="0015366C"/>
    <w:rsid w:val="001629C4"/>
    <w:rsid w:val="00163025"/>
    <w:rsid w:val="001656A6"/>
    <w:rsid w:val="001717E6"/>
    <w:rsid w:val="0017310E"/>
    <w:rsid w:val="00173268"/>
    <w:rsid w:val="00174DBA"/>
    <w:rsid w:val="00182AC4"/>
    <w:rsid w:val="001919C2"/>
    <w:rsid w:val="00192BEB"/>
    <w:rsid w:val="001938F7"/>
    <w:rsid w:val="00195C04"/>
    <w:rsid w:val="00196893"/>
    <w:rsid w:val="00196A87"/>
    <w:rsid w:val="001A0B1A"/>
    <w:rsid w:val="001A0CE6"/>
    <w:rsid w:val="001A1CFE"/>
    <w:rsid w:val="001A5D4B"/>
    <w:rsid w:val="001B1EE0"/>
    <w:rsid w:val="001B2631"/>
    <w:rsid w:val="001B41C5"/>
    <w:rsid w:val="001C4305"/>
    <w:rsid w:val="001D0695"/>
    <w:rsid w:val="001D5B4F"/>
    <w:rsid w:val="001E188E"/>
    <w:rsid w:val="001E2C16"/>
    <w:rsid w:val="001E4767"/>
    <w:rsid w:val="001E5BE1"/>
    <w:rsid w:val="001E7893"/>
    <w:rsid w:val="001F3E35"/>
    <w:rsid w:val="001F5DC8"/>
    <w:rsid w:val="002012A5"/>
    <w:rsid w:val="00203FAD"/>
    <w:rsid w:val="00204077"/>
    <w:rsid w:val="002159F6"/>
    <w:rsid w:val="00223070"/>
    <w:rsid w:val="002239BB"/>
    <w:rsid w:val="00224DDB"/>
    <w:rsid w:val="002329BF"/>
    <w:rsid w:val="00232DBB"/>
    <w:rsid w:val="00243684"/>
    <w:rsid w:val="002439BD"/>
    <w:rsid w:val="00255B2A"/>
    <w:rsid w:val="0025782A"/>
    <w:rsid w:val="00260BEC"/>
    <w:rsid w:val="00264773"/>
    <w:rsid w:val="002648A4"/>
    <w:rsid w:val="00272642"/>
    <w:rsid w:val="00272CEF"/>
    <w:rsid w:val="00273D24"/>
    <w:rsid w:val="002771A6"/>
    <w:rsid w:val="00282878"/>
    <w:rsid w:val="00290F99"/>
    <w:rsid w:val="002950C1"/>
    <w:rsid w:val="0029553A"/>
    <w:rsid w:val="0029715D"/>
    <w:rsid w:val="002A7B93"/>
    <w:rsid w:val="002B22E1"/>
    <w:rsid w:val="002B4A60"/>
    <w:rsid w:val="002B6CCE"/>
    <w:rsid w:val="002C16B8"/>
    <w:rsid w:val="002D2DE2"/>
    <w:rsid w:val="002D3796"/>
    <w:rsid w:val="002D5EF7"/>
    <w:rsid w:val="002E72A8"/>
    <w:rsid w:val="002F08F4"/>
    <w:rsid w:val="002F4946"/>
    <w:rsid w:val="00304BDD"/>
    <w:rsid w:val="00305015"/>
    <w:rsid w:val="00310E16"/>
    <w:rsid w:val="00310F42"/>
    <w:rsid w:val="003146BB"/>
    <w:rsid w:val="00315DF2"/>
    <w:rsid w:val="00316786"/>
    <w:rsid w:val="003222B4"/>
    <w:rsid w:val="00322EBE"/>
    <w:rsid w:val="0032507C"/>
    <w:rsid w:val="0033031E"/>
    <w:rsid w:val="00330434"/>
    <w:rsid w:val="00330AE7"/>
    <w:rsid w:val="003319FD"/>
    <w:rsid w:val="00332EEE"/>
    <w:rsid w:val="00337BE8"/>
    <w:rsid w:val="00341E0B"/>
    <w:rsid w:val="00345FD7"/>
    <w:rsid w:val="00362814"/>
    <w:rsid w:val="00364BCA"/>
    <w:rsid w:val="00371C56"/>
    <w:rsid w:val="0037279B"/>
    <w:rsid w:val="00374CA3"/>
    <w:rsid w:val="00376F9D"/>
    <w:rsid w:val="00382C29"/>
    <w:rsid w:val="00383BB4"/>
    <w:rsid w:val="00383BD9"/>
    <w:rsid w:val="003842D9"/>
    <w:rsid w:val="00386C6A"/>
    <w:rsid w:val="00386D71"/>
    <w:rsid w:val="003905F5"/>
    <w:rsid w:val="00391E57"/>
    <w:rsid w:val="00395C5C"/>
    <w:rsid w:val="003963A9"/>
    <w:rsid w:val="003A203F"/>
    <w:rsid w:val="003A4384"/>
    <w:rsid w:val="003A5117"/>
    <w:rsid w:val="003A78B0"/>
    <w:rsid w:val="003B01AA"/>
    <w:rsid w:val="003B1358"/>
    <w:rsid w:val="003D3E16"/>
    <w:rsid w:val="003F0885"/>
    <w:rsid w:val="003F4E73"/>
    <w:rsid w:val="00402FB2"/>
    <w:rsid w:val="0040404E"/>
    <w:rsid w:val="00404CAD"/>
    <w:rsid w:val="004050F2"/>
    <w:rsid w:val="00410341"/>
    <w:rsid w:val="00412A33"/>
    <w:rsid w:val="0042731F"/>
    <w:rsid w:val="00427F3E"/>
    <w:rsid w:val="004307D0"/>
    <w:rsid w:val="0043220B"/>
    <w:rsid w:val="004370D2"/>
    <w:rsid w:val="00441CCB"/>
    <w:rsid w:val="004434DC"/>
    <w:rsid w:val="00445E7C"/>
    <w:rsid w:val="00446DEC"/>
    <w:rsid w:val="0045372A"/>
    <w:rsid w:val="0046337B"/>
    <w:rsid w:val="00466895"/>
    <w:rsid w:val="004716B9"/>
    <w:rsid w:val="0048179E"/>
    <w:rsid w:val="00484681"/>
    <w:rsid w:val="004931F1"/>
    <w:rsid w:val="00495685"/>
    <w:rsid w:val="004A2C75"/>
    <w:rsid w:val="004A413A"/>
    <w:rsid w:val="004B2E7C"/>
    <w:rsid w:val="004B47C7"/>
    <w:rsid w:val="004C128B"/>
    <w:rsid w:val="004C151C"/>
    <w:rsid w:val="004C6ACC"/>
    <w:rsid w:val="004D467D"/>
    <w:rsid w:val="004D7311"/>
    <w:rsid w:val="004D7D78"/>
    <w:rsid w:val="004E1F5C"/>
    <w:rsid w:val="004E7F35"/>
    <w:rsid w:val="004F3A3E"/>
    <w:rsid w:val="00510BBF"/>
    <w:rsid w:val="00526432"/>
    <w:rsid w:val="00527591"/>
    <w:rsid w:val="00530D74"/>
    <w:rsid w:val="00532444"/>
    <w:rsid w:val="005369F1"/>
    <w:rsid w:val="00541237"/>
    <w:rsid w:val="00541D75"/>
    <w:rsid w:val="00545A67"/>
    <w:rsid w:val="005463D3"/>
    <w:rsid w:val="00546959"/>
    <w:rsid w:val="005572FA"/>
    <w:rsid w:val="005607C9"/>
    <w:rsid w:val="00570A58"/>
    <w:rsid w:val="00570AFD"/>
    <w:rsid w:val="00576167"/>
    <w:rsid w:val="00576ACB"/>
    <w:rsid w:val="005822BB"/>
    <w:rsid w:val="00584F49"/>
    <w:rsid w:val="005907DB"/>
    <w:rsid w:val="00591099"/>
    <w:rsid w:val="005975D7"/>
    <w:rsid w:val="005A38F3"/>
    <w:rsid w:val="005A6AFC"/>
    <w:rsid w:val="005B1205"/>
    <w:rsid w:val="005B1B2C"/>
    <w:rsid w:val="005C4BCA"/>
    <w:rsid w:val="005D0BCD"/>
    <w:rsid w:val="005D16A2"/>
    <w:rsid w:val="005D343D"/>
    <w:rsid w:val="005D3A66"/>
    <w:rsid w:val="005D541B"/>
    <w:rsid w:val="005E1E5F"/>
    <w:rsid w:val="005E56D9"/>
    <w:rsid w:val="005F1B8E"/>
    <w:rsid w:val="005F72AB"/>
    <w:rsid w:val="00600F9A"/>
    <w:rsid w:val="0060137B"/>
    <w:rsid w:val="0060171A"/>
    <w:rsid w:val="00603B3F"/>
    <w:rsid w:val="006047DE"/>
    <w:rsid w:val="006067D3"/>
    <w:rsid w:val="00606893"/>
    <w:rsid w:val="0060790F"/>
    <w:rsid w:val="00610831"/>
    <w:rsid w:val="00611F1C"/>
    <w:rsid w:val="00614C15"/>
    <w:rsid w:val="0062604B"/>
    <w:rsid w:val="00630D5C"/>
    <w:rsid w:val="00633EDB"/>
    <w:rsid w:val="00635293"/>
    <w:rsid w:val="0064059F"/>
    <w:rsid w:val="00641E84"/>
    <w:rsid w:val="00644A60"/>
    <w:rsid w:val="00656B65"/>
    <w:rsid w:val="0065701F"/>
    <w:rsid w:val="00660CD0"/>
    <w:rsid w:val="00662C5C"/>
    <w:rsid w:val="0066300B"/>
    <w:rsid w:val="0066355E"/>
    <w:rsid w:val="00667823"/>
    <w:rsid w:val="006678D7"/>
    <w:rsid w:val="00672CB8"/>
    <w:rsid w:val="006734A5"/>
    <w:rsid w:val="00675F4A"/>
    <w:rsid w:val="006804A7"/>
    <w:rsid w:val="00680C61"/>
    <w:rsid w:val="00682893"/>
    <w:rsid w:val="006832CB"/>
    <w:rsid w:val="00684D59"/>
    <w:rsid w:val="00692426"/>
    <w:rsid w:val="006946C0"/>
    <w:rsid w:val="00694D48"/>
    <w:rsid w:val="006A7BB6"/>
    <w:rsid w:val="006B6A74"/>
    <w:rsid w:val="006C3F40"/>
    <w:rsid w:val="006C54F4"/>
    <w:rsid w:val="006D03C5"/>
    <w:rsid w:val="006D1622"/>
    <w:rsid w:val="006D2D1B"/>
    <w:rsid w:val="006D2F52"/>
    <w:rsid w:val="006E4B79"/>
    <w:rsid w:val="006F276E"/>
    <w:rsid w:val="006F4D85"/>
    <w:rsid w:val="006F7DC8"/>
    <w:rsid w:val="00700613"/>
    <w:rsid w:val="00704FB1"/>
    <w:rsid w:val="00710458"/>
    <w:rsid w:val="00716D0F"/>
    <w:rsid w:val="007170F0"/>
    <w:rsid w:val="007218F4"/>
    <w:rsid w:val="00724E7D"/>
    <w:rsid w:val="0073047C"/>
    <w:rsid w:val="007365B3"/>
    <w:rsid w:val="00741211"/>
    <w:rsid w:val="00743952"/>
    <w:rsid w:val="00751BDD"/>
    <w:rsid w:val="0075422B"/>
    <w:rsid w:val="00754B97"/>
    <w:rsid w:val="0075595E"/>
    <w:rsid w:val="0076027F"/>
    <w:rsid w:val="00767375"/>
    <w:rsid w:val="00771145"/>
    <w:rsid w:val="0077391C"/>
    <w:rsid w:val="00774E67"/>
    <w:rsid w:val="0077552A"/>
    <w:rsid w:val="007766D3"/>
    <w:rsid w:val="00784EEF"/>
    <w:rsid w:val="007876C5"/>
    <w:rsid w:val="00787C64"/>
    <w:rsid w:val="007902A8"/>
    <w:rsid w:val="0079600D"/>
    <w:rsid w:val="00796A45"/>
    <w:rsid w:val="00796F50"/>
    <w:rsid w:val="007A264F"/>
    <w:rsid w:val="007A5E7D"/>
    <w:rsid w:val="007A66F9"/>
    <w:rsid w:val="007B29E4"/>
    <w:rsid w:val="007B2F92"/>
    <w:rsid w:val="007B60B6"/>
    <w:rsid w:val="007C0158"/>
    <w:rsid w:val="007C0E37"/>
    <w:rsid w:val="007C421B"/>
    <w:rsid w:val="007C76AA"/>
    <w:rsid w:val="007D0150"/>
    <w:rsid w:val="007E4E11"/>
    <w:rsid w:val="007E50DF"/>
    <w:rsid w:val="007E67EA"/>
    <w:rsid w:val="007E6BF8"/>
    <w:rsid w:val="007E7C0B"/>
    <w:rsid w:val="007F44CB"/>
    <w:rsid w:val="007F7789"/>
    <w:rsid w:val="00800ECA"/>
    <w:rsid w:val="00805851"/>
    <w:rsid w:val="00814245"/>
    <w:rsid w:val="00820B01"/>
    <w:rsid w:val="00821C03"/>
    <w:rsid w:val="00825965"/>
    <w:rsid w:val="00827C90"/>
    <w:rsid w:val="00835F72"/>
    <w:rsid w:val="00836F26"/>
    <w:rsid w:val="0083769C"/>
    <w:rsid w:val="0083790C"/>
    <w:rsid w:val="008404C6"/>
    <w:rsid w:val="008424DA"/>
    <w:rsid w:val="00843931"/>
    <w:rsid w:val="00844EF3"/>
    <w:rsid w:val="00846677"/>
    <w:rsid w:val="00856EF7"/>
    <w:rsid w:val="0086759B"/>
    <w:rsid w:val="00867954"/>
    <w:rsid w:val="00867D57"/>
    <w:rsid w:val="008738B1"/>
    <w:rsid w:val="00873B80"/>
    <w:rsid w:val="0087601E"/>
    <w:rsid w:val="00881511"/>
    <w:rsid w:val="00886029"/>
    <w:rsid w:val="00893DF7"/>
    <w:rsid w:val="00897D4A"/>
    <w:rsid w:val="008A4EDD"/>
    <w:rsid w:val="008A65D6"/>
    <w:rsid w:val="008A6CF4"/>
    <w:rsid w:val="008B22FD"/>
    <w:rsid w:val="008B53CC"/>
    <w:rsid w:val="008C0BB8"/>
    <w:rsid w:val="008C285B"/>
    <w:rsid w:val="008C3C96"/>
    <w:rsid w:val="008C5A5F"/>
    <w:rsid w:val="008C62CF"/>
    <w:rsid w:val="008D2326"/>
    <w:rsid w:val="008E150E"/>
    <w:rsid w:val="008E4980"/>
    <w:rsid w:val="008E7CF5"/>
    <w:rsid w:val="008F17FC"/>
    <w:rsid w:val="008F6842"/>
    <w:rsid w:val="00904BED"/>
    <w:rsid w:val="00904D88"/>
    <w:rsid w:val="00905245"/>
    <w:rsid w:val="00911F3B"/>
    <w:rsid w:val="009147FC"/>
    <w:rsid w:val="009158BD"/>
    <w:rsid w:val="00920185"/>
    <w:rsid w:val="00922DD2"/>
    <w:rsid w:val="0092514E"/>
    <w:rsid w:val="00925B34"/>
    <w:rsid w:val="0092765A"/>
    <w:rsid w:val="009313E1"/>
    <w:rsid w:val="00932320"/>
    <w:rsid w:val="009325AB"/>
    <w:rsid w:val="00932DA8"/>
    <w:rsid w:val="00944C2F"/>
    <w:rsid w:val="00965CEC"/>
    <w:rsid w:val="009718AF"/>
    <w:rsid w:val="009736E3"/>
    <w:rsid w:val="0097384A"/>
    <w:rsid w:val="0097396B"/>
    <w:rsid w:val="009757B4"/>
    <w:rsid w:val="00981D1B"/>
    <w:rsid w:val="00987A9B"/>
    <w:rsid w:val="00990FE1"/>
    <w:rsid w:val="00993145"/>
    <w:rsid w:val="009A402A"/>
    <w:rsid w:val="009A41D7"/>
    <w:rsid w:val="009A5969"/>
    <w:rsid w:val="009B4339"/>
    <w:rsid w:val="009B453E"/>
    <w:rsid w:val="009B618C"/>
    <w:rsid w:val="009C0466"/>
    <w:rsid w:val="009C13CD"/>
    <w:rsid w:val="009C299A"/>
    <w:rsid w:val="009C5225"/>
    <w:rsid w:val="009C67AE"/>
    <w:rsid w:val="009D2D65"/>
    <w:rsid w:val="009D7099"/>
    <w:rsid w:val="009E2F29"/>
    <w:rsid w:val="009E3BC7"/>
    <w:rsid w:val="009E5597"/>
    <w:rsid w:val="009E6A97"/>
    <w:rsid w:val="009E776C"/>
    <w:rsid w:val="009E7869"/>
    <w:rsid w:val="00A02FFD"/>
    <w:rsid w:val="00A03EC9"/>
    <w:rsid w:val="00A133E7"/>
    <w:rsid w:val="00A14C54"/>
    <w:rsid w:val="00A20D06"/>
    <w:rsid w:val="00A21EB2"/>
    <w:rsid w:val="00A32460"/>
    <w:rsid w:val="00A34D05"/>
    <w:rsid w:val="00A40CFD"/>
    <w:rsid w:val="00A41822"/>
    <w:rsid w:val="00A41C16"/>
    <w:rsid w:val="00A4451A"/>
    <w:rsid w:val="00A50537"/>
    <w:rsid w:val="00A50800"/>
    <w:rsid w:val="00A53D05"/>
    <w:rsid w:val="00A566B7"/>
    <w:rsid w:val="00A675E9"/>
    <w:rsid w:val="00A67CC0"/>
    <w:rsid w:val="00A67E25"/>
    <w:rsid w:val="00A71C65"/>
    <w:rsid w:val="00A720CA"/>
    <w:rsid w:val="00A73001"/>
    <w:rsid w:val="00A7321E"/>
    <w:rsid w:val="00A735D3"/>
    <w:rsid w:val="00A739B8"/>
    <w:rsid w:val="00A75138"/>
    <w:rsid w:val="00A80B7B"/>
    <w:rsid w:val="00A81658"/>
    <w:rsid w:val="00A81C3A"/>
    <w:rsid w:val="00A8298C"/>
    <w:rsid w:val="00A85418"/>
    <w:rsid w:val="00A8599F"/>
    <w:rsid w:val="00A862A6"/>
    <w:rsid w:val="00A913CA"/>
    <w:rsid w:val="00A91756"/>
    <w:rsid w:val="00AA64B7"/>
    <w:rsid w:val="00AA68A5"/>
    <w:rsid w:val="00AB5C39"/>
    <w:rsid w:val="00AB5C6E"/>
    <w:rsid w:val="00AB7AAF"/>
    <w:rsid w:val="00AC0F4F"/>
    <w:rsid w:val="00AC6A12"/>
    <w:rsid w:val="00AD35E0"/>
    <w:rsid w:val="00AD3EA2"/>
    <w:rsid w:val="00AD7008"/>
    <w:rsid w:val="00AE20A9"/>
    <w:rsid w:val="00AE213F"/>
    <w:rsid w:val="00AE3102"/>
    <w:rsid w:val="00AE53D9"/>
    <w:rsid w:val="00AF5EB6"/>
    <w:rsid w:val="00AF6FAF"/>
    <w:rsid w:val="00B110D7"/>
    <w:rsid w:val="00B11755"/>
    <w:rsid w:val="00B144EC"/>
    <w:rsid w:val="00B223D2"/>
    <w:rsid w:val="00B22BBB"/>
    <w:rsid w:val="00B25362"/>
    <w:rsid w:val="00B33ECA"/>
    <w:rsid w:val="00B35B8B"/>
    <w:rsid w:val="00B41684"/>
    <w:rsid w:val="00B54FCC"/>
    <w:rsid w:val="00B61F54"/>
    <w:rsid w:val="00B62381"/>
    <w:rsid w:val="00B63E61"/>
    <w:rsid w:val="00B64FB4"/>
    <w:rsid w:val="00B65355"/>
    <w:rsid w:val="00B70660"/>
    <w:rsid w:val="00B74B44"/>
    <w:rsid w:val="00B80FCA"/>
    <w:rsid w:val="00B8112B"/>
    <w:rsid w:val="00B862B7"/>
    <w:rsid w:val="00B908B5"/>
    <w:rsid w:val="00B92769"/>
    <w:rsid w:val="00B93FD8"/>
    <w:rsid w:val="00BB2F64"/>
    <w:rsid w:val="00BB6F34"/>
    <w:rsid w:val="00BB72B1"/>
    <w:rsid w:val="00BB7572"/>
    <w:rsid w:val="00BC5B99"/>
    <w:rsid w:val="00BC6391"/>
    <w:rsid w:val="00BD0A5C"/>
    <w:rsid w:val="00BD3D99"/>
    <w:rsid w:val="00BE0889"/>
    <w:rsid w:val="00BE33C3"/>
    <w:rsid w:val="00BE5563"/>
    <w:rsid w:val="00BE75C7"/>
    <w:rsid w:val="00BE7901"/>
    <w:rsid w:val="00BF07BA"/>
    <w:rsid w:val="00BF6873"/>
    <w:rsid w:val="00BF7897"/>
    <w:rsid w:val="00C005E2"/>
    <w:rsid w:val="00C01C06"/>
    <w:rsid w:val="00C03A1C"/>
    <w:rsid w:val="00C04B5D"/>
    <w:rsid w:val="00C051C8"/>
    <w:rsid w:val="00C06619"/>
    <w:rsid w:val="00C12B57"/>
    <w:rsid w:val="00C13D50"/>
    <w:rsid w:val="00C26A44"/>
    <w:rsid w:val="00C3089F"/>
    <w:rsid w:val="00C31B28"/>
    <w:rsid w:val="00C31F8F"/>
    <w:rsid w:val="00C33DA5"/>
    <w:rsid w:val="00C35159"/>
    <w:rsid w:val="00C35424"/>
    <w:rsid w:val="00C41055"/>
    <w:rsid w:val="00C42426"/>
    <w:rsid w:val="00C476B4"/>
    <w:rsid w:val="00C47D9A"/>
    <w:rsid w:val="00C5302B"/>
    <w:rsid w:val="00C55DC0"/>
    <w:rsid w:val="00C56D63"/>
    <w:rsid w:val="00C61745"/>
    <w:rsid w:val="00C6348A"/>
    <w:rsid w:val="00C6643E"/>
    <w:rsid w:val="00C71693"/>
    <w:rsid w:val="00C731E2"/>
    <w:rsid w:val="00C81A59"/>
    <w:rsid w:val="00C86026"/>
    <w:rsid w:val="00CA009D"/>
    <w:rsid w:val="00CA5E74"/>
    <w:rsid w:val="00CA77ED"/>
    <w:rsid w:val="00CB2F63"/>
    <w:rsid w:val="00CB7588"/>
    <w:rsid w:val="00CC346F"/>
    <w:rsid w:val="00CC4895"/>
    <w:rsid w:val="00CC5FC0"/>
    <w:rsid w:val="00CC71B8"/>
    <w:rsid w:val="00CC7F7E"/>
    <w:rsid w:val="00CD0BCC"/>
    <w:rsid w:val="00CD3849"/>
    <w:rsid w:val="00D04818"/>
    <w:rsid w:val="00D06339"/>
    <w:rsid w:val="00D0765E"/>
    <w:rsid w:val="00D10918"/>
    <w:rsid w:val="00D111C9"/>
    <w:rsid w:val="00D2017D"/>
    <w:rsid w:val="00D230C3"/>
    <w:rsid w:val="00D26BE1"/>
    <w:rsid w:val="00D303B2"/>
    <w:rsid w:val="00D335B9"/>
    <w:rsid w:val="00D33B0E"/>
    <w:rsid w:val="00D34913"/>
    <w:rsid w:val="00D41F90"/>
    <w:rsid w:val="00D513D6"/>
    <w:rsid w:val="00D55C60"/>
    <w:rsid w:val="00D60AA7"/>
    <w:rsid w:val="00D61766"/>
    <w:rsid w:val="00D63B91"/>
    <w:rsid w:val="00D646EE"/>
    <w:rsid w:val="00D712CC"/>
    <w:rsid w:val="00D71ADC"/>
    <w:rsid w:val="00D72014"/>
    <w:rsid w:val="00D7502E"/>
    <w:rsid w:val="00D85DDB"/>
    <w:rsid w:val="00D904AB"/>
    <w:rsid w:val="00D92748"/>
    <w:rsid w:val="00D92F71"/>
    <w:rsid w:val="00D95689"/>
    <w:rsid w:val="00DA2B3E"/>
    <w:rsid w:val="00DA4DCF"/>
    <w:rsid w:val="00DA5BD5"/>
    <w:rsid w:val="00DB148D"/>
    <w:rsid w:val="00DB4C43"/>
    <w:rsid w:val="00DB57C0"/>
    <w:rsid w:val="00DB673D"/>
    <w:rsid w:val="00DB692D"/>
    <w:rsid w:val="00DC5E9F"/>
    <w:rsid w:val="00DC70A0"/>
    <w:rsid w:val="00DC73A8"/>
    <w:rsid w:val="00DD1479"/>
    <w:rsid w:val="00DE2142"/>
    <w:rsid w:val="00E018C7"/>
    <w:rsid w:val="00E01C0F"/>
    <w:rsid w:val="00E02B32"/>
    <w:rsid w:val="00E02F68"/>
    <w:rsid w:val="00E059C3"/>
    <w:rsid w:val="00E10C7B"/>
    <w:rsid w:val="00E11C6C"/>
    <w:rsid w:val="00E13FEA"/>
    <w:rsid w:val="00E14AB5"/>
    <w:rsid w:val="00E15485"/>
    <w:rsid w:val="00E1670E"/>
    <w:rsid w:val="00E16E50"/>
    <w:rsid w:val="00E22174"/>
    <w:rsid w:val="00E26338"/>
    <w:rsid w:val="00E273DF"/>
    <w:rsid w:val="00E27BFE"/>
    <w:rsid w:val="00E33B87"/>
    <w:rsid w:val="00E3448E"/>
    <w:rsid w:val="00E35D6E"/>
    <w:rsid w:val="00E45AAC"/>
    <w:rsid w:val="00E4724E"/>
    <w:rsid w:val="00E517E2"/>
    <w:rsid w:val="00E57DB9"/>
    <w:rsid w:val="00E60024"/>
    <w:rsid w:val="00E61680"/>
    <w:rsid w:val="00E72BE6"/>
    <w:rsid w:val="00E80C70"/>
    <w:rsid w:val="00E81B0C"/>
    <w:rsid w:val="00E842FD"/>
    <w:rsid w:val="00E86983"/>
    <w:rsid w:val="00E90EA1"/>
    <w:rsid w:val="00E91EE2"/>
    <w:rsid w:val="00E92AEC"/>
    <w:rsid w:val="00E95131"/>
    <w:rsid w:val="00E9633E"/>
    <w:rsid w:val="00EA7256"/>
    <w:rsid w:val="00EB18CC"/>
    <w:rsid w:val="00EC0202"/>
    <w:rsid w:val="00EC4847"/>
    <w:rsid w:val="00ED0175"/>
    <w:rsid w:val="00ED7509"/>
    <w:rsid w:val="00ED7BDC"/>
    <w:rsid w:val="00EE417B"/>
    <w:rsid w:val="00F009D9"/>
    <w:rsid w:val="00F124DB"/>
    <w:rsid w:val="00F16603"/>
    <w:rsid w:val="00F22936"/>
    <w:rsid w:val="00F22C9C"/>
    <w:rsid w:val="00F238BF"/>
    <w:rsid w:val="00F23C57"/>
    <w:rsid w:val="00F31414"/>
    <w:rsid w:val="00F31BFE"/>
    <w:rsid w:val="00F331C1"/>
    <w:rsid w:val="00F33F0A"/>
    <w:rsid w:val="00F34F59"/>
    <w:rsid w:val="00F40019"/>
    <w:rsid w:val="00F40259"/>
    <w:rsid w:val="00F43887"/>
    <w:rsid w:val="00F51FC5"/>
    <w:rsid w:val="00F54A0B"/>
    <w:rsid w:val="00F57231"/>
    <w:rsid w:val="00F5758F"/>
    <w:rsid w:val="00F5769A"/>
    <w:rsid w:val="00F62CB2"/>
    <w:rsid w:val="00F65488"/>
    <w:rsid w:val="00F8115C"/>
    <w:rsid w:val="00F8198B"/>
    <w:rsid w:val="00F82FA8"/>
    <w:rsid w:val="00F837E7"/>
    <w:rsid w:val="00F8414D"/>
    <w:rsid w:val="00F91566"/>
    <w:rsid w:val="00F91785"/>
    <w:rsid w:val="00F91882"/>
    <w:rsid w:val="00FA2961"/>
    <w:rsid w:val="00FA4E32"/>
    <w:rsid w:val="00FA64A1"/>
    <w:rsid w:val="00FA7098"/>
    <w:rsid w:val="00FB223F"/>
    <w:rsid w:val="00FC40D5"/>
    <w:rsid w:val="00FC66FB"/>
    <w:rsid w:val="00FC739A"/>
    <w:rsid w:val="00FD03BC"/>
    <w:rsid w:val="00FD10DB"/>
    <w:rsid w:val="00FD2FBA"/>
    <w:rsid w:val="00FD4777"/>
    <w:rsid w:val="00FD4B7B"/>
    <w:rsid w:val="00FE2564"/>
    <w:rsid w:val="00FE46CA"/>
    <w:rsid w:val="00FF4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0E5319"/>
  <w15:docId w15:val="{5B99C710-A3E8-4B7E-92D7-AA996B24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F4"/>
    <w:pPr>
      <w:spacing w:after="120" w:line="254" w:lineRule="auto"/>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D92F71"/>
    <w:pPr>
      <w:keepNext/>
      <w:keepLines/>
      <w:numPr>
        <w:numId w:val="1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2444"/>
    <w:pPr>
      <w:keepNext/>
      <w:keepLines/>
      <w:numPr>
        <w:ilvl w:val="1"/>
        <w:numId w:val="11"/>
      </w:numPr>
      <w:spacing w:before="40" w:after="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86759B"/>
    <w:pPr>
      <w:keepNext/>
      <w:keepLines/>
      <w:spacing w:before="2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532444"/>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C31F8F"/>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32444"/>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1F8F"/>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32444"/>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2444"/>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E16"/>
  </w:style>
  <w:style w:type="paragraph" w:styleId="Footer">
    <w:name w:val="footer"/>
    <w:basedOn w:val="Normal"/>
    <w:link w:val="FooterChar"/>
    <w:uiPriority w:val="99"/>
    <w:unhideWhenUsed/>
    <w:rsid w:val="00310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E16"/>
  </w:style>
  <w:style w:type="table" w:styleId="TableGrid">
    <w:name w:val="Table Grid"/>
    <w:basedOn w:val="TableNormal"/>
    <w:uiPriority w:val="39"/>
    <w:rsid w:val="00C12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32444"/>
    <w:rPr>
      <w:rFonts w:ascii="Arial" w:eastAsiaTheme="majorEastAsia" w:hAnsi="Arial" w:cstheme="majorBidi"/>
      <w:sz w:val="28"/>
      <w:szCs w:val="26"/>
    </w:rPr>
  </w:style>
  <w:style w:type="character" w:customStyle="1" w:styleId="Heading1Char">
    <w:name w:val="Heading 1 Char"/>
    <w:basedOn w:val="DefaultParagraphFont"/>
    <w:link w:val="Heading1"/>
    <w:uiPriority w:val="9"/>
    <w:rsid w:val="00D92F7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41684"/>
    <w:pPr>
      <w:ind w:left="720"/>
      <w:contextualSpacing/>
    </w:pPr>
  </w:style>
  <w:style w:type="paragraph" w:styleId="Title">
    <w:name w:val="Title"/>
    <w:basedOn w:val="Normal"/>
    <w:link w:val="TitleChar"/>
    <w:qFormat/>
    <w:rsid w:val="00E842FD"/>
    <w:pPr>
      <w:spacing w:after="0" w:line="240" w:lineRule="auto"/>
      <w:jc w:val="center"/>
    </w:pPr>
    <w:rPr>
      <w:rFonts w:ascii="Times New Roman" w:hAnsi="Times New Roman"/>
      <w:sz w:val="52"/>
    </w:rPr>
  </w:style>
  <w:style w:type="character" w:customStyle="1" w:styleId="TitleChar">
    <w:name w:val="Title Char"/>
    <w:basedOn w:val="DefaultParagraphFont"/>
    <w:link w:val="Title"/>
    <w:rsid w:val="00E842FD"/>
    <w:rPr>
      <w:rFonts w:ascii="Times New Roman" w:eastAsia="Times New Roman" w:hAnsi="Times New Roman" w:cs="Times New Roman"/>
      <w:sz w:val="52"/>
      <w:szCs w:val="20"/>
    </w:rPr>
  </w:style>
  <w:style w:type="paragraph" w:customStyle="1" w:styleId="Default">
    <w:name w:val="Default"/>
    <w:rsid w:val="00E842F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71145"/>
    <w:rPr>
      <w:color w:val="0563C1" w:themeColor="hyperlink"/>
      <w:u w:val="single"/>
    </w:rPr>
  </w:style>
  <w:style w:type="character" w:customStyle="1" w:styleId="Heading5Char">
    <w:name w:val="Heading 5 Char"/>
    <w:basedOn w:val="DefaultParagraphFont"/>
    <w:link w:val="Heading5"/>
    <w:semiHidden/>
    <w:rsid w:val="00C31F8F"/>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uiPriority w:val="9"/>
    <w:semiHidden/>
    <w:rsid w:val="00C31F8F"/>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E167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70E"/>
    <w:rPr>
      <w:rFonts w:ascii="Segoe UI" w:hAnsi="Segoe UI" w:cs="Segoe UI"/>
      <w:sz w:val="18"/>
      <w:szCs w:val="18"/>
    </w:rPr>
  </w:style>
  <w:style w:type="character" w:customStyle="1" w:styleId="Heading3Char">
    <w:name w:val="Heading 3 Char"/>
    <w:basedOn w:val="DefaultParagraphFont"/>
    <w:link w:val="Heading3"/>
    <w:uiPriority w:val="9"/>
    <w:rsid w:val="0086759B"/>
    <w:rPr>
      <w:rFonts w:ascii="Arial" w:eastAsiaTheme="majorEastAsia" w:hAnsi="Arial" w:cstheme="majorBidi"/>
      <w:b/>
      <w:sz w:val="24"/>
      <w:szCs w:val="24"/>
    </w:rPr>
  </w:style>
  <w:style w:type="character" w:customStyle="1" w:styleId="Heading4Char">
    <w:name w:val="Heading 4 Char"/>
    <w:basedOn w:val="DefaultParagraphFont"/>
    <w:link w:val="Heading4"/>
    <w:uiPriority w:val="9"/>
    <w:semiHidden/>
    <w:rsid w:val="00532444"/>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532444"/>
    <w:rPr>
      <w:rFonts w:asciiTheme="majorHAnsi" w:eastAsiaTheme="majorEastAsia" w:hAnsiTheme="majorHAnsi" w:cstheme="majorBidi"/>
      <w:color w:val="1F4D78" w:themeColor="accent1" w:themeShade="7F"/>
    </w:rPr>
  </w:style>
  <w:style w:type="character" w:customStyle="1" w:styleId="Heading8Char">
    <w:name w:val="Heading 8 Char"/>
    <w:basedOn w:val="DefaultParagraphFont"/>
    <w:link w:val="Heading8"/>
    <w:uiPriority w:val="9"/>
    <w:semiHidden/>
    <w:rsid w:val="0053244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3244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4033">
      <w:bodyDiv w:val="1"/>
      <w:marLeft w:val="0"/>
      <w:marRight w:val="0"/>
      <w:marTop w:val="0"/>
      <w:marBottom w:val="0"/>
      <w:divBdr>
        <w:top w:val="none" w:sz="0" w:space="0" w:color="auto"/>
        <w:left w:val="none" w:sz="0" w:space="0" w:color="auto"/>
        <w:bottom w:val="none" w:sz="0" w:space="0" w:color="auto"/>
        <w:right w:val="none" w:sz="0" w:space="0" w:color="auto"/>
      </w:divBdr>
    </w:div>
    <w:div w:id="1840734397">
      <w:bodyDiv w:val="1"/>
      <w:marLeft w:val="0"/>
      <w:marRight w:val="0"/>
      <w:marTop w:val="0"/>
      <w:marBottom w:val="0"/>
      <w:divBdr>
        <w:top w:val="none" w:sz="0" w:space="0" w:color="auto"/>
        <w:left w:val="none" w:sz="0" w:space="0" w:color="auto"/>
        <w:bottom w:val="none" w:sz="0" w:space="0" w:color="auto"/>
        <w:right w:val="none" w:sz="0" w:space="0" w:color="auto"/>
      </w:divBdr>
      <w:divsChild>
        <w:div w:id="1036001074">
          <w:marLeft w:val="0"/>
          <w:marRight w:val="0"/>
          <w:marTop w:val="0"/>
          <w:marBottom w:val="0"/>
          <w:divBdr>
            <w:top w:val="none" w:sz="0" w:space="0" w:color="auto"/>
            <w:left w:val="none" w:sz="0" w:space="0" w:color="auto"/>
            <w:bottom w:val="none" w:sz="0" w:space="0" w:color="auto"/>
            <w:right w:val="none" w:sz="0" w:space="0" w:color="auto"/>
          </w:divBdr>
        </w:div>
        <w:div w:id="1545286435">
          <w:marLeft w:val="0"/>
          <w:marRight w:val="0"/>
          <w:marTop w:val="0"/>
          <w:marBottom w:val="0"/>
          <w:divBdr>
            <w:top w:val="none" w:sz="0" w:space="0" w:color="auto"/>
            <w:left w:val="none" w:sz="0" w:space="0" w:color="auto"/>
            <w:bottom w:val="none" w:sz="0" w:space="0" w:color="auto"/>
            <w:right w:val="none" w:sz="0" w:space="0" w:color="auto"/>
          </w:divBdr>
        </w:div>
        <w:div w:id="1374698954">
          <w:marLeft w:val="0"/>
          <w:marRight w:val="0"/>
          <w:marTop w:val="0"/>
          <w:marBottom w:val="0"/>
          <w:divBdr>
            <w:top w:val="none" w:sz="0" w:space="0" w:color="auto"/>
            <w:left w:val="none" w:sz="0" w:space="0" w:color="auto"/>
            <w:bottom w:val="none" w:sz="0" w:space="0" w:color="auto"/>
            <w:right w:val="none" w:sz="0" w:space="0" w:color="auto"/>
          </w:divBdr>
        </w:div>
        <w:div w:id="2017338580">
          <w:marLeft w:val="0"/>
          <w:marRight w:val="0"/>
          <w:marTop w:val="0"/>
          <w:marBottom w:val="0"/>
          <w:divBdr>
            <w:top w:val="none" w:sz="0" w:space="0" w:color="auto"/>
            <w:left w:val="none" w:sz="0" w:space="0" w:color="auto"/>
            <w:bottom w:val="none" w:sz="0" w:space="0" w:color="auto"/>
            <w:right w:val="none" w:sz="0" w:space="0" w:color="auto"/>
          </w:divBdr>
        </w:div>
        <w:div w:id="1675111575">
          <w:marLeft w:val="0"/>
          <w:marRight w:val="0"/>
          <w:marTop w:val="0"/>
          <w:marBottom w:val="0"/>
          <w:divBdr>
            <w:top w:val="none" w:sz="0" w:space="0" w:color="auto"/>
            <w:left w:val="none" w:sz="0" w:space="0" w:color="auto"/>
            <w:bottom w:val="none" w:sz="0" w:space="0" w:color="auto"/>
            <w:right w:val="none" w:sz="0" w:space="0" w:color="auto"/>
          </w:divBdr>
        </w:div>
        <w:div w:id="1078746009">
          <w:marLeft w:val="0"/>
          <w:marRight w:val="0"/>
          <w:marTop w:val="0"/>
          <w:marBottom w:val="0"/>
          <w:divBdr>
            <w:top w:val="none" w:sz="0" w:space="0" w:color="auto"/>
            <w:left w:val="none" w:sz="0" w:space="0" w:color="auto"/>
            <w:bottom w:val="none" w:sz="0" w:space="0" w:color="auto"/>
            <w:right w:val="none" w:sz="0" w:space="0" w:color="auto"/>
          </w:divBdr>
        </w:div>
        <w:div w:id="314796230">
          <w:marLeft w:val="0"/>
          <w:marRight w:val="0"/>
          <w:marTop w:val="0"/>
          <w:marBottom w:val="0"/>
          <w:divBdr>
            <w:top w:val="none" w:sz="0" w:space="0" w:color="auto"/>
            <w:left w:val="none" w:sz="0" w:space="0" w:color="auto"/>
            <w:bottom w:val="none" w:sz="0" w:space="0" w:color="auto"/>
            <w:right w:val="none" w:sz="0" w:space="0" w:color="auto"/>
          </w:divBdr>
        </w:div>
        <w:div w:id="373164902">
          <w:marLeft w:val="0"/>
          <w:marRight w:val="0"/>
          <w:marTop w:val="0"/>
          <w:marBottom w:val="0"/>
          <w:divBdr>
            <w:top w:val="none" w:sz="0" w:space="0" w:color="auto"/>
            <w:left w:val="none" w:sz="0" w:space="0" w:color="auto"/>
            <w:bottom w:val="none" w:sz="0" w:space="0" w:color="auto"/>
            <w:right w:val="none" w:sz="0" w:space="0" w:color="auto"/>
          </w:divBdr>
        </w:div>
        <w:div w:id="1466964773">
          <w:marLeft w:val="0"/>
          <w:marRight w:val="0"/>
          <w:marTop w:val="0"/>
          <w:marBottom w:val="0"/>
          <w:divBdr>
            <w:top w:val="none" w:sz="0" w:space="0" w:color="auto"/>
            <w:left w:val="none" w:sz="0" w:space="0" w:color="auto"/>
            <w:bottom w:val="none" w:sz="0" w:space="0" w:color="auto"/>
            <w:right w:val="none" w:sz="0" w:space="0" w:color="auto"/>
          </w:divBdr>
        </w:div>
        <w:div w:id="2056587015">
          <w:marLeft w:val="0"/>
          <w:marRight w:val="0"/>
          <w:marTop w:val="0"/>
          <w:marBottom w:val="0"/>
          <w:divBdr>
            <w:top w:val="none" w:sz="0" w:space="0" w:color="auto"/>
            <w:left w:val="none" w:sz="0" w:space="0" w:color="auto"/>
            <w:bottom w:val="none" w:sz="0" w:space="0" w:color="auto"/>
            <w:right w:val="none" w:sz="0" w:space="0" w:color="auto"/>
          </w:divBdr>
        </w:div>
        <w:div w:id="526063469">
          <w:marLeft w:val="0"/>
          <w:marRight w:val="0"/>
          <w:marTop w:val="0"/>
          <w:marBottom w:val="0"/>
          <w:divBdr>
            <w:top w:val="none" w:sz="0" w:space="0" w:color="auto"/>
            <w:left w:val="none" w:sz="0" w:space="0" w:color="auto"/>
            <w:bottom w:val="none" w:sz="0" w:space="0" w:color="auto"/>
            <w:right w:val="none" w:sz="0" w:space="0" w:color="auto"/>
          </w:divBdr>
        </w:div>
        <w:div w:id="1034767838">
          <w:marLeft w:val="0"/>
          <w:marRight w:val="0"/>
          <w:marTop w:val="0"/>
          <w:marBottom w:val="0"/>
          <w:divBdr>
            <w:top w:val="none" w:sz="0" w:space="0" w:color="auto"/>
            <w:left w:val="none" w:sz="0" w:space="0" w:color="auto"/>
            <w:bottom w:val="none" w:sz="0" w:space="0" w:color="auto"/>
            <w:right w:val="none" w:sz="0" w:space="0" w:color="auto"/>
          </w:divBdr>
        </w:div>
        <w:div w:id="1774284513">
          <w:marLeft w:val="0"/>
          <w:marRight w:val="0"/>
          <w:marTop w:val="0"/>
          <w:marBottom w:val="0"/>
          <w:divBdr>
            <w:top w:val="none" w:sz="0" w:space="0" w:color="auto"/>
            <w:left w:val="none" w:sz="0" w:space="0" w:color="auto"/>
            <w:bottom w:val="none" w:sz="0" w:space="0" w:color="auto"/>
            <w:right w:val="none" w:sz="0" w:space="0" w:color="auto"/>
          </w:divBdr>
        </w:div>
        <w:div w:id="1166941745">
          <w:marLeft w:val="0"/>
          <w:marRight w:val="0"/>
          <w:marTop w:val="0"/>
          <w:marBottom w:val="0"/>
          <w:divBdr>
            <w:top w:val="none" w:sz="0" w:space="0" w:color="auto"/>
            <w:left w:val="none" w:sz="0" w:space="0" w:color="auto"/>
            <w:bottom w:val="none" w:sz="0" w:space="0" w:color="auto"/>
            <w:right w:val="none" w:sz="0" w:space="0" w:color="auto"/>
          </w:divBdr>
        </w:div>
        <w:div w:id="1215695159">
          <w:marLeft w:val="0"/>
          <w:marRight w:val="0"/>
          <w:marTop w:val="0"/>
          <w:marBottom w:val="0"/>
          <w:divBdr>
            <w:top w:val="none" w:sz="0" w:space="0" w:color="auto"/>
            <w:left w:val="none" w:sz="0" w:space="0" w:color="auto"/>
            <w:bottom w:val="none" w:sz="0" w:space="0" w:color="auto"/>
            <w:right w:val="none" w:sz="0" w:space="0" w:color="auto"/>
          </w:divBdr>
        </w:div>
        <w:div w:id="321155420">
          <w:marLeft w:val="0"/>
          <w:marRight w:val="0"/>
          <w:marTop w:val="0"/>
          <w:marBottom w:val="0"/>
          <w:divBdr>
            <w:top w:val="none" w:sz="0" w:space="0" w:color="auto"/>
            <w:left w:val="none" w:sz="0" w:space="0" w:color="auto"/>
            <w:bottom w:val="none" w:sz="0" w:space="0" w:color="auto"/>
            <w:right w:val="none" w:sz="0" w:space="0" w:color="auto"/>
          </w:divBdr>
        </w:div>
        <w:div w:id="304894105">
          <w:marLeft w:val="0"/>
          <w:marRight w:val="0"/>
          <w:marTop w:val="0"/>
          <w:marBottom w:val="0"/>
          <w:divBdr>
            <w:top w:val="none" w:sz="0" w:space="0" w:color="auto"/>
            <w:left w:val="none" w:sz="0" w:space="0" w:color="auto"/>
            <w:bottom w:val="none" w:sz="0" w:space="0" w:color="auto"/>
            <w:right w:val="none" w:sz="0" w:space="0" w:color="auto"/>
          </w:divBdr>
        </w:div>
        <w:div w:id="285162358">
          <w:marLeft w:val="0"/>
          <w:marRight w:val="0"/>
          <w:marTop w:val="0"/>
          <w:marBottom w:val="0"/>
          <w:divBdr>
            <w:top w:val="none" w:sz="0" w:space="0" w:color="auto"/>
            <w:left w:val="none" w:sz="0" w:space="0" w:color="auto"/>
            <w:bottom w:val="none" w:sz="0" w:space="0" w:color="auto"/>
            <w:right w:val="none" w:sz="0" w:space="0" w:color="auto"/>
          </w:divBdr>
        </w:div>
        <w:div w:id="889998258">
          <w:marLeft w:val="0"/>
          <w:marRight w:val="0"/>
          <w:marTop w:val="0"/>
          <w:marBottom w:val="0"/>
          <w:divBdr>
            <w:top w:val="none" w:sz="0" w:space="0" w:color="auto"/>
            <w:left w:val="none" w:sz="0" w:space="0" w:color="auto"/>
            <w:bottom w:val="none" w:sz="0" w:space="0" w:color="auto"/>
            <w:right w:val="none" w:sz="0" w:space="0" w:color="auto"/>
          </w:divBdr>
        </w:div>
        <w:div w:id="345375413">
          <w:marLeft w:val="0"/>
          <w:marRight w:val="0"/>
          <w:marTop w:val="0"/>
          <w:marBottom w:val="0"/>
          <w:divBdr>
            <w:top w:val="none" w:sz="0" w:space="0" w:color="auto"/>
            <w:left w:val="none" w:sz="0" w:space="0" w:color="auto"/>
            <w:bottom w:val="none" w:sz="0" w:space="0" w:color="auto"/>
            <w:right w:val="none" w:sz="0" w:space="0" w:color="auto"/>
          </w:divBdr>
        </w:div>
        <w:div w:id="1558392333">
          <w:marLeft w:val="0"/>
          <w:marRight w:val="0"/>
          <w:marTop w:val="0"/>
          <w:marBottom w:val="0"/>
          <w:divBdr>
            <w:top w:val="none" w:sz="0" w:space="0" w:color="auto"/>
            <w:left w:val="none" w:sz="0" w:space="0" w:color="auto"/>
            <w:bottom w:val="none" w:sz="0" w:space="0" w:color="auto"/>
            <w:right w:val="none" w:sz="0" w:space="0" w:color="auto"/>
          </w:divBdr>
        </w:div>
        <w:div w:id="946160484">
          <w:marLeft w:val="0"/>
          <w:marRight w:val="0"/>
          <w:marTop w:val="0"/>
          <w:marBottom w:val="0"/>
          <w:divBdr>
            <w:top w:val="none" w:sz="0" w:space="0" w:color="auto"/>
            <w:left w:val="none" w:sz="0" w:space="0" w:color="auto"/>
            <w:bottom w:val="none" w:sz="0" w:space="0" w:color="auto"/>
            <w:right w:val="none" w:sz="0" w:space="0" w:color="auto"/>
          </w:divBdr>
        </w:div>
        <w:div w:id="1937639416">
          <w:marLeft w:val="0"/>
          <w:marRight w:val="0"/>
          <w:marTop w:val="0"/>
          <w:marBottom w:val="0"/>
          <w:divBdr>
            <w:top w:val="none" w:sz="0" w:space="0" w:color="auto"/>
            <w:left w:val="none" w:sz="0" w:space="0" w:color="auto"/>
            <w:bottom w:val="none" w:sz="0" w:space="0" w:color="auto"/>
            <w:right w:val="none" w:sz="0" w:space="0" w:color="auto"/>
          </w:divBdr>
        </w:div>
        <w:div w:id="1163817362">
          <w:marLeft w:val="0"/>
          <w:marRight w:val="0"/>
          <w:marTop w:val="0"/>
          <w:marBottom w:val="0"/>
          <w:divBdr>
            <w:top w:val="none" w:sz="0" w:space="0" w:color="auto"/>
            <w:left w:val="none" w:sz="0" w:space="0" w:color="auto"/>
            <w:bottom w:val="none" w:sz="0" w:space="0" w:color="auto"/>
            <w:right w:val="none" w:sz="0" w:space="0" w:color="auto"/>
          </w:divBdr>
        </w:div>
        <w:div w:id="475991092">
          <w:marLeft w:val="0"/>
          <w:marRight w:val="0"/>
          <w:marTop w:val="0"/>
          <w:marBottom w:val="0"/>
          <w:divBdr>
            <w:top w:val="none" w:sz="0" w:space="0" w:color="auto"/>
            <w:left w:val="none" w:sz="0" w:space="0" w:color="auto"/>
            <w:bottom w:val="none" w:sz="0" w:space="0" w:color="auto"/>
            <w:right w:val="none" w:sz="0" w:space="0" w:color="auto"/>
          </w:divBdr>
        </w:div>
        <w:div w:id="759760571">
          <w:marLeft w:val="0"/>
          <w:marRight w:val="0"/>
          <w:marTop w:val="0"/>
          <w:marBottom w:val="0"/>
          <w:divBdr>
            <w:top w:val="none" w:sz="0" w:space="0" w:color="auto"/>
            <w:left w:val="none" w:sz="0" w:space="0" w:color="auto"/>
            <w:bottom w:val="none" w:sz="0" w:space="0" w:color="auto"/>
            <w:right w:val="none" w:sz="0" w:space="0" w:color="auto"/>
          </w:divBdr>
        </w:div>
        <w:div w:id="1334257209">
          <w:marLeft w:val="0"/>
          <w:marRight w:val="0"/>
          <w:marTop w:val="0"/>
          <w:marBottom w:val="0"/>
          <w:divBdr>
            <w:top w:val="none" w:sz="0" w:space="0" w:color="auto"/>
            <w:left w:val="none" w:sz="0" w:space="0" w:color="auto"/>
            <w:bottom w:val="none" w:sz="0" w:space="0" w:color="auto"/>
            <w:right w:val="none" w:sz="0" w:space="0" w:color="auto"/>
          </w:divBdr>
        </w:div>
        <w:div w:id="1951011583">
          <w:marLeft w:val="0"/>
          <w:marRight w:val="0"/>
          <w:marTop w:val="0"/>
          <w:marBottom w:val="0"/>
          <w:divBdr>
            <w:top w:val="none" w:sz="0" w:space="0" w:color="auto"/>
            <w:left w:val="none" w:sz="0" w:space="0" w:color="auto"/>
            <w:bottom w:val="none" w:sz="0" w:space="0" w:color="auto"/>
            <w:right w:val="none" w:sz="0" w:space="0" w:color="auto"/>
          </w:divBdr>
        </w:div>
        <w:div w:id="1219825960">
          <w:marLeft w:val="0"/>
          <w:marRight w:val="0"/>
          <w:marTop w:val="0"/>
          <w:marBottom w:val="0"/>
          <w:divBdr>
            <w:top w:val="none" w:sz="0" w:space="0" w:color="auto"/>
            <w:left w:val="none" w:sz="0" w:space="0" w:color="auto"/>
            <w:bottom w:val="none" w:sz="0" w:space="0" w:color="auto"/>
            <w:right w:val="none" w:sz="0" w:space="0" w:color="auto"/>
          </w:divBdr>
        </w:div>
        <w:div w:id="629868891">
          <w:marLeft w:val="0"/>
          <w:marRight w:val="0"/>
          <w:marTop w:val="0"/>
          <w:marBottom w:val="0"/>
          <w:divBdr>
            <w:top w:val="none" w:sz="0" w:space="0" w:color="auto"/>
            <w:left w:val="none" w:sz="0" w:space="0" w:color="auto"/>
            <w:bottom w:val="none" w:sz="0" w:space="0" w:color="auto"/>
            <w:right w:val="none" w:sz="0" w:space="0" w:color="auto"/>
          </w:divBdr>
        </w:div>
        <w:div w:id="49114422">
          <w:marLeft w:val="0"/>
          <w:marRight w:val="0"/>
          <w:marTop w:val="0"/>
          <w:marBottom w:val="0"/>
          <w:divBdr>
            <w:top w:val="none" w:sz="0" w:space="0" w:color="auto"/>
            <w:left w:val="none" w:sz="0" w:space="0" w:color="auto"/>
            <w:bottom w:val="none" w:sz="0" w:space="0" w:color="auto"/>
            <w:right w:val="none" w:sz="0" w:space="0" w:color="auto"/>
          </w:divBdr>
        </w:div>
        <w:div w:id="1483084761">
          <w:marLeft w:val="0"/>
          <w:marRight w:val="0"/>
          <w:marTop w:val="0"/>
          <w:marBottom w:val="0"/>
          <w:divBdr>
            <w:top w:val="none" w:sz="0" w:space="0" w:color="auto"/>
            <w:left w:val="none" w:sz="0" w:space="0" w:color="auto"/>
            <w:bottom w:val="none" w:sz="0" w:space="0" w:color="auto"/>
            <w:right w:val="none" w:sz="0" w:space="0" w:color="auto"/>
          </w:divBdr>
        </w:div>
        <w:div w:id="1893612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Anna%20Openshaw%20-%20Lawrence%2008%2009%2015\H&amp;S%20Policies\CNWL%20Reviewed%20Policies\Policy%20cover%20sheet%20and%20template%20-%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ab18a9-9b28-4d77-8ff9-8d4695e4c836">
      <Terms xmlns="http://schemas.microsoft.com/office/infopath/2007/PartnerControls"/>
    </lcf76f155ced4ddcb4097134ff3c332f>
    <TaxCatchAll xmlns="c807054e-10ae-4dfc-a1c2-21c78809af3b" xsi:nil="true"/>
    <SharedWithUsers xmlns="c807054e-10ae-4dfc-a1c2-21c78809af3b">
      <UserInfo>
        <DisplayName>Lakis Katsaras</DisplayName>
        <AccountId>42</AccountId>
        <AccountType/>
      </UserInfo>
      <UserInfo>
        <DisplayName>Craig Peck</DisplayName>
        <AccountId>599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77AB6191A58C4BAB67BAA522262F6D" ma:contentTypeVersion="15" ma:contentTypeDescription="Create a new document." ma:contentTypeScope="" ma:versionID="bf0da3682a530d8f04afa63fab9e254b">
  <xsd:schema xmlns:xsd="http://www.w3.org/2001/XMLSchema" xmlns:xs="http://www.w3.org/2001/XMLSchema" xmlns:p="http://schemas.microsoft.com/office/2006/metadata/properties" xmlns:ns2="0eab18a9-9b28-4d77-8ff9-8d4695e4c836" xmlns:ns3="c807054e-10ae-4dfc-a1c2-21c78809af3b" targetNamespace="http://schemas.microsoft.com/office/2006/metadata/properties" ma:root="true" ma:fieldsID="cd3de9fcc697a53776368777dc4a844e" ns2:_="" ns3:_="">
    <xsd:import namespace="0eab18a9-9b28-4d77-8ff9-8d4695e4c836"/>
    <xsd:import namespace="c807054e-10ae-4dfc-a1c2-21c78809af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b18a9-9b28-4d77-8ff9-8d4695e4c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cf9a66-1c15-4d19-8064-ccd24a9f6b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7054e-10ae-4dfc-a1c2-21c78809af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d9835e-1987-410e-a82f-f5e7a47a3a7d}" ma:internalName="TaxCatchAll" ma:showField="CatchAllData" ma:web="c807054e-10ae-4dfc-a1c2-21c78809af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260EB-3796-41C6-B6BB-A1985757A04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f8ebd30-999f-462f-b720-5b9a7a2bfac8"/>
    <ds:schemaRef ds:uri="http://schemas.microsoft.com/sharepoint/v4"/>
    <ds:schemaRef ds:uri="http://www.w3.org/XML/1998/namespace"/>
    <ds:schemaRef ds:uri="0eab18a9-9b28-4d77-8ff9-8d4695e4c836"/>
    <ds:schemaRef ds:uri="c807054e-10ae-4dfc-a1c2-21c78809af3b"/>
  </ds:schemaRefs>
</ds:datastoreItem>
</file>

<file path=customXml/itemProps2.xml><?xml version="1.0" encoding="utf-8"?>
<ds:datastoreItem xmlns:ds="http://schemas.openxmlformats.org/officeDocument/2006/customXml" ds:itemID="{F2807D8F-28EA-4434-A110-75F4FC698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b18a9-9b28-4d77-8ff9-8d4695e4c836"/>
    <ds:schemaRef ds:uri="c807054e-10ae-4dfc-a1c2-21c78809a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D98D8D-1F59-4129-9C53-108390451AFE}">
  <ds:schemaRefs>
    <ds:schemaRef ds:uri="http://schemas.microsoft.com/sharepoint/v3/contenttype/forms"/>
  </ds:schemaRefs>
</ds:datastoreItem>
</file>

<file path=customXml/itemProps4.xml><?xml version="1.0" encoding="utf-8"?>
<ds:datastoreItem xmlns:ds="http://schemas.openxmlformats.org/officeDocument/2006/customXml" ds:itemID="{D8690AA7-F828-4196-9E80-B44FAA14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cover sheet and template - final</Template>
  <TotalTime>1</TotalTime>
  <Pages>6</Pages>
  <Words>1901</Words>
  <Characters>10840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Roy Croasdaile</dc:creator>
  <cp:lastModifiedBy>Andrew Connor</cp:lastModifiedBy>
  <cp:revision>2</cp:revision>
  <cp:lastPrinted>2017-10-28T10:47:00Z</cp:lastPrinted>
  <dcterms:created xsi:type="dcterms:W3CDTF">2023-06-16T10:45:00Z</dcterms:created>
  <dcterms:modified xsi:type="dcterms:W3CDTF">2023-06-16T10:45:00Z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0x010100A777AB6191A58C4BAB67BAA522262F6D</vt:lpwstr>
  </property>
  <property fmtid="{D5CDD505-2E9C-101B-9397-08002B2CF9AE}" pid="3" name="_dlc_DocIdItemGuid">
    <vt:lpwstr>e8d687d7-2b41-4d05-a262-5d34728761cb</vt:lpwstr>
  </property>
  <property fmtid="{D5CDD505-2E9C-101B-9397-08002B2CF9AE}" pid="4" name="Order">
    <vt:r8>100</vt:r8>
  </property>
</Properties>
</file>