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5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3"/>
        <w:gridCol w:w="784"/>
        <w:gridCol w:w="488"/>
        <w:gridCol w:w="645"/>
        <w:gridCol w:w="376"/>
        <w:gridCol w:w="1616"/>
        <w:gridCol w:w="644"/>
        <w:gridCol w:w="1845"/>
        <w:gridCol w:w="1540"/>
      </w:tblGrid>
      <w:tr w:rsidR="005A72F2" w14:paraId="69E48C03" w14:textId="77777777" w:rsidTr="00C0564F">
        <w:trPr>
          <w:cantSplit/>
          <w:trHeight w:val="942"/>
        </w:trPr>
        <w:tc>
          <w:tcPr>
            <w:tcW w:w="3497" w:type="dxa"/>
            <w:gridSpan w:val="2"/>
            <w:tcBorders>
              <w:top w:val="single" w:sz="12" w:space="0" w:color="auto"/>
              <w:left w:val="single" w:sz="12" w:space="0" w:color="auto"/>
            </w:tcBorders>
          </w:tcPr>
          <w:p w14:paraId="5D25C19F" w14:textId="77777777" w:rsidR="005A72F2" w:rsidRDefault="005A72F2">
            <w:pPr>
              <w:pStyle w:val="Heading4"/>
              <w:jc w:val="left"/>
              <w:rPr>
                <w:rFonts w:cs="Arial"/>
                <w:sz w:val="40"/>
              </w:rPr>
            </w:pPr>
            <w:r>
              <w:rPr>
                <w:rFonts w:cs="Arial"/>
                <w:sz w:val="40"/>
              </w:rPr>
              <w:t>Delegated Report</w:t>
            </w:r>
          </w:p>
        </w:tc>
        <w:tc>
          <w:tcPr>
            <w:tcW w:w="7154" w:type="dxa"/>
            <w:gridSpan w:val="7"/>
            <w:tcBorders>
              <w:top w:val="single" w:sz="12" w:space="0" w:color="auto"/>
              <w:right w:val="single" w:sz="12" w:space="0" w:color="auto"/>
            </w:tcBorders>
            <w:shd w:val="clear" w:color="auto" w:fill="000000"/>
            <w:vAlign w:val="center"/>
          </w:tcPr>
          <w:p w14:paraId="0C81C80F" w14:textId="77777777" w:rsidR="005A72F2" w:rsidRDefault="005A72F2" w:rsidP="00EA0E89">
            <w:pPr>
              <w:jc w:val="center"/>
              <w:rPr>
                <w:rFonts w:cs="Arial"/>
                <w:b/>
                <w:bCs/>
              </w:rPr>
            </w:pPr>
          </w:p>
        </w:tc>
      </w:tr>
      <w:tr w:rsidR="003B4AC7" w14:paraId="3DB21207" w14:textId="77777777" w:rsidTr="00C0564F">
        <w:tc>
          <w:tcPr>
            <w:tcW w:w="5006" w:type="dxa"/>
            <w:gridSpan w:val="5"/>
            <w:tcBorders>
              <w:top w:val="single" w:sz="2" w:space="0" w:color="auto"/>
              <w:left w:val="single" w:sz="12" w:space="0" w:color="auto"/>
              <w:right w:val="single" w:sz="2" w:space="0" w:color="FFFFFF"/>
            </w:tcBorders>
            <w:shd w:val="clear" w:color="auto" w:fill="000000"/>
            <w:vAlign w:val="center"/>
          </w:tcPr>
          <w:p w14:paraId="7FDC4180" w14:textId="77777777" w:rsidR="003B4AC7" w:rsidRPr="006171CE" w:rsidRDefault="003B4AC7">
            <w:pPr>
              <w:pStyle w:val="Heading4"/>
              <w:jc w:val="left"/>
              <w:rPr>
                <w:rFonts w:cs="Arial"/>
                <w:color w:val="FFFFFF"/>
                <w:sz w:val="22"/>
                <w:szCs w:val="22"/>
                <w:highlight w:val="black"/>
              </w:rPr>
            </w:pPr>
            <w:r w:rsidRPr="006171CE">
              <w:rPr>
                <w:rFonts w:cs="Arial"/>
                <w:color w:val="FFFFFF"/>
                <w:sz w:val="22"/>
                <w:szCs w:val="22"/>
                <w:highlight w:val="black"/>
              </w:rPr>
              <w:t>Officer</w:t>
            </w:r>
          </w:p>
        </w:tc>
        <w:tc>
          <w:tcPr>
            <w:tcW w:w="5645" w:type="dxa"/>
            <w:gridSpan w:val="4"/>
            <w:tcBorders>
              <w:top w:val="single" w:sz="2" w:space="0" w:color="FFFFFF"/>
              <w:left w:val="single" w:sz="2" w:space="0" w:color="FFFFFF"/>
              <w:right w:val="single" w:sz="12" w:space="0" w:color="auto"/>
            </w:tcBorders>
            <w:shd w:val="clear" w:color="auto" w:fill="000000"/>
          </w:tcPr>
          <w:p w14:paraId="3FC9D9B7" w14:textId="77777777" w:rsidR="003B4AC7" w:rsidRPr="006171CE" w:rsidRDefault="003B4AC7">
            <w:pPr>
              <w:pStyle w:val="Heading4"/>
              <w:jc w:val="left"/>
              <w:rPr>
                <w:rFonts w:cs="Arial"/>
                <w:color w:val="FFFFFF"/>
                <w:sz w:val="22"/>
                <w:szCs w:val="22"/>
                <w:highlight w:val="black"/>
              </w:rPr>
            </w:pPr>
            <w:r w:rsidRPr="006171CE">
              <w:rPr>
                <w:rFonts w:cs="Arial"/>
                <w:color w:val="FFFFFF"/>
                <w:sz w:val="22"/>
                <w:szCs w:val="22"/>
                <w:highlight w:val="black"/>
              </w:rPr>
              <w:t>Application Number(s)</w:t>
            </w:r>
          </w:p>
        </w:tc>
      </w:tr>
      <w:tr w:rsidR="003B4AC7" w14:paraId="739EFB21" w14:textId="77777777" w:rsidTr="00C0564F">
        <w:trPr>
          <w:trHeight w:val="465"/>
        </w:trPr>
        <w:tc>
          <w:tcPr>
            <w:tcW w:w="5006" w:type="dxa"/>
            <w:gridSpan w:val="5"/>
            <w:tcBorders>
              <w:left w:val="single" w:sz="12" w:space="0" w:color="auto"/>
              <w:bottom w:val="single" w:sz="4" w:space="0" w:color="auto"/>
            </w:tcBorders>
            <w:vAlign w:val="center"/>
          </w:tcPr>
          <w:p w14:paraId="736A7A7F" w14:textId="77777777" w:rsidR="003B4AC7" w:rsidRPr="006171CE" w:rsidRDefault="00455117">
            <w:pPr>
              <w:rPr>
                <w:rFonts w:ascii="Arial" w:hAnsi="Arial" w:cs="Arial"/>
                <w:sz w:val="22"/>
                <w:szCs w:val="22"/>
              </w:rPr>
            </w:pPr>
            <w:r w:rsidRPr="006171CE">
              <w:rPr>
                <w:rFonts w:ascii="Arial" w:hAnsi="Arial" w:cs="Arial"/>
                <w:sz w:val="22"/>
                <w:szCs w:val="22"/>
              </w:rPr>
              <w:t>Liam Vincent</w:t>
            </w:r>
          </w:p>
        </w:tc>
        <w:tc>
          <w:tcPr>
            <w:tcW w:w="5645" w:type="dxa"/>
            <w:gridSpan w:val="4"/>
            <w:tcBorders>
              <w:bottom w:val="single" w:sz="4" w:space="0" w:color="auto"/>
              <w:right w:val="single" w:sz="12" w:space="0" w:color="auto"/>
            </w:tcBorders>
            <w:vAlign w:val="center"/>
          </w:tcPr>
          <w:p w14:paraId="56EA3FD0" w14:textId="76045DC7" w:rsidR="003B4AC7" w:rsidRPr="006171CE" w:rsidRDefault="00D31F65">
            <w:pPr>
              <w:rPr>
                <w:rFonts w:ascii="Arial" w:hAnsi="Arial" w:cs="Arial"/>
                <w:sz w:val="22"/>
                <w:szCs w:val="22"/>
              </w:rPr>
            </w:pPr>
            <w:r w:rsidRPr="006171CE">
              <w:rPr>
                <w:rFonts w:ascii="Arial" w:hAnsi="Arial" w:cs="Arial"/>
                <w:color w:val="000000"/>
                <w:sz w:val="22"/>
                <w:szCs w:val="22"/>
              </w:rPr>
              <w:t>2024/</w:t>
            </w:r>
            <w:r w:rsidR="0010639E">
              <w:rPr>
                <w:rFonts w:ascii="Arial" w:hAnsi="Arial" w:cs="Arial"/>
                <w:color w:val="000000"/>
                <w:sz w:val="22"/>
                <w:szCs w:val="22"/>
              </w:rPr>
              <w:t>1982</w:t>
            </w:r>
            <w:r w:rsidRPr="006171CE">
              <w:rPr>
                <w:rFonts w:ascii="Arial" w:hAnsi="Arial" w:cs="Arial"/>
                <w:color w:val="000000"/>
                <w:sz w:val="22"/>
                <w:szCs w:val="22"/>
              </w:rPr>
              <w:t>/T</w:t>
            </w:r>
          </w:p>
        </w:tc>
      </w:tr>
      <w:tr w:rsidR="003B4AC7" w14:paraId="5743904D" w14:textId="77777777" w:rsidTr="00C0564F">
        <w:tc>
          <w:tcPr>
            <w:tcW w:w="5006" w:type="dxa"/>
            <w:gridSpan w:val="5"/>
            <w:tcBorders>
              <w:left w:val="single" w:sz="12" w:space="0" w:color="auto"/>
              <w:right w:val="single" w:sz="2" w:space="0" w:color="FFFFFF"/>
            </w:tcBorders>
            <w:shd w:val="clear" w:color="auto" w:fill="000000"/>
          </w:tcPr>
          <w:p w14:paraId="351528C2" w14:textId="77777777" w:rsidR="003B4AC7" w:rsidRPr="006171CE" w:rsidRDefault="003B4AC7">
            <w:pPr>
              <w:pStyle w:val="Heading4"/>
              <w:jc w:val="left"/>
              <w:rPr>
                <w:rFonts w:cs="Arial"/>
                <w:color w:val="FFFFFF"/>
                <w:sz w:val="22"/>
                <w:szCs w:val="22"/>
              </w:rPr>
            </w:pPr>
            <w:r w:rsidRPr="006171CE">
              <w:rPr>
                <w:rFonts w:cs="Arial"/>
                <w:color w:val="FFFFFF"/>
                <w:sz w:val="22"/>
                <w:szCs w:val="22"/>
                <w:highlight w:val="black"/>
              </w:rPr>
              <w:t>Application Address</w:t>
            </w:r>
          </w:p>
        </w:tc>
        <w:tc>
          <w:tcPr>
            <w:tcW w:w="5645" w:type="dxa"/>
            <w:gridSpan w:val="4"/>
            <w:tcBorders>
              <w:left w:val="single" w:sz="2" w:space="0" w:color="FFFFFF"/>
              <w:right w:val="single" w:sz="12" w:space="0" w:color="auto"/>
            </w:tcBorders>
            <w:shd w:val="clear" w:color="auto" w:fill="000000"/>
          </w:tcPr>
          <w:p w14:paraId="07C9796A" w14:textId="77777777" w:rsidR="003B4AC7" w:rsidRPr="006171CE" w:rsidRDefault="003B4AC7">
            <w:pPr>
              <w:pStyle w:val="Heading2"/>
              <w:rPr>
                <w:rFonts w:cs="Arial"/>
                <w:color w:val="FFFFFF"/>
                <w:sz w:val="22"/>
                <w:szCs w:val="22"/>
              </w:rPr>
            </w:pPr>
          </w:p>
        </w:tc>
      </w:tr>
      <w:tr w:rsidR="003B4AC7" w14:paraId="16F210EC" w14:textId="77777777" w:rsidTr="00C0564F">
        <w:trPr>
          <w:trHeight w:val="535"/>
        </w:trPr>
        <w:tc>
          <w:tcPr>
            <w:tcW w:w="5006" w:type="dxa"/>
            <w:gridSpan w:val="5"/>
            <w:tcBorders>
              <w:left w:val="single" w:sz="12" w:space="0" w:color="auto"/>
              <w:bottom w:val="single" w:sz="4" w:space="0" w:color="auto"/>
            </w:tcBorders>
            <w:vAlign w:val="center"/>
          </w:tcPr>
          <w:p w14:paraId="5603CE09" w14:textId="084AD59D" w:rsidR="003B4AC7" w:rsidRPr="006171CE" w:rsidRDefault="00C43E0B" w:rsidP="00320412">
            <w:pPr>
              <w:rPr>
                <w:rFonts w:ascii="Arial" w:hAnsi="Arial" w:cs="Arial"/>
                <w:sz w:val="22"/>
                <w:szCs w:val="22"/>
              </w:rPr>
            </w:pPr>
            <w:r>
              <w:rPr>
                <w:rFonts w:ascii="Arial" w:hAnsi="Arial" w:cs="Arial"/>
                <w:sz w:val="22"/>
                <w:szCs w:val="22"/>
              </w:rPr>
              <w:t xml:space="preserve">Flat </w:t>
            </w:r>
            <w:r w:rsidR="00172ABE">
              <w:rPr>
                <w:rFonts w:ascii="Arial" w:hAnsi="Arial" w:cs="Arial"/>
                <w:sz w:val="22"/>
                <w:szCs w:val="22"/>
              </w:rPr>
              <w:t>1</w:t>
            </w:r>
            <w:r>
              <w:rPr>
                <w:rFonts w:ascii="Arial" w:hAnsi="Arial" w:cs="Arial"/>
                <w:sz w:val="22"/>
                <w:szCs w:val="22"/>
              </w:rPr>
              <w:t xml:space="preserve">, </w:t>
            </w:r>
            <w:r w:rsidR="00320412" w:rsidRPr="00320412">
              <w:rPr>
                <w:rFonts w:ascii="Arial" w:hAnsi="Arial" w:cs="Arial"/>
                <w:sz w:val="22"/>
                <w:szCs w:val="22"/>
              </w:rPr>
              <w:t>226 Camden Road NW1 9HG</w:t>
            </w:r>
          </w:p>
        </w:tc>
        <w:tc>
          <w:tcPr>
            <w:tcW w:w="5645" w:type="dxa"/>
            <w:gridSpan w:val="4"/>
            <w:tcBorders>
              <w:bottom w:val="single" w:sz="4" w:space="0" w:color="auto"/>
              <w:right w:val="single" w:sz="12" w:space="0" w:color="auto"/>
            </w:tcBorders>
            <w:vAlign w:val="center"/>
          </w:tcPr>
          <w:p w14:paraId="6B0416F8" w14:textId="77777777" w:rsidR="003B4AC7" w:rsidRPr="006171CE" w:rsidRDefault="003B4AC7">
            <w:pPr>
              <w:rPr>
                <w:rFonts w:ascii="Arial" w:hAnsi="Arial" w:cs="Arial"/>
                <w:sz w:val="22"/>
                <w:szCs w:val="22"/>
              </w:rPr>
            </w:pPr>
          </w:p>
        </w:tc>
      </w:tr>
      <w:tr w:rsidR="003B4AC7" w14:paraId="489C1E87" w14:textId="77777777" w:rsidTr="00C0564F">
        <w:tc>
          <w:tcPr>
            <w:tcW w:w="10651" w:type="dxa"/>
            <w:gridSpan w:val="9"/>
            <w:tcBorders>
              <w:left w:val="single" w:sz="12" w:space="0" w:color="auto"/>
              <w:right w:val="single" w:sz="12" w:space="0" w:color="auto"/>
            </w:tcBorders>
            <w:shd w:val="clear" w:color="auto" w:fill="000000"/>
          </w:tcPr>
          <w:p w14:paraId="5F7FE5B4" w14:textId="77777777" w:rsidR="003B4AC7" w:rsidRPr="006171CE" w:rsidRDefault="003B4AC7">
            <w:pPr>
              <w:pStyle w:val="Heading4"/>
              <w:jc w:val="left"/>
              <w:rPr>
                <w:rFonts w:cs="Arial"/>
                <w:color w:val="FFFFFF"/>
                <w:sz w:val="22"/>
                <w:szCs w:val="22"/>
                <w:highlight w:val="black"/>
              </w:rPr>
            </w:pPr>
            <w:r w:rsidRPr="006171CE">
              <w:rPr>
                <w:rFonts w:cs="Arial"/>
                <w:color w:val="FFFFFF"/>
                <w:sz w:val="22"/>
                <w:szCs w:val="22"/>
                <w:highlight w:val="black"/>
              </w:rPr>
              <w:t>Proposal(s)</w:t>
            </w:r>
          </w:p>
        </w:tc>
      </w:tr>
      <w:tr w:rsidR="00C0564F" w14:paraId="2BE7E20A" w14:textId="77777777" w:rsidTr="008E6FE0">
        <w:trPr>
          <w:trHeight w:val="1467"/>
        </w:trPr>
        <w:tc>
          <w:tcPr>
            <w:tcW w:w="10651" w:type="dxa"/>
            <w:gridSpan w:val="9"/>
            <w:tcBorders>
              <w:left w:val="single" w:sz="12" w:space="0" w:color="auto"/>
              <w:bottom w:val="single" w:sz="12" w:space="0" w:color="auto"/>
              <w:right w:val="single" w:sz="12" w:space="0" w:color="auto"/>
            </w:tcBorders>
            <w:vAlign w:val="center"/>
          </w:tcPr>
          <w:p w14:paraId="0A010446" w14:textId="77777777" w:rsidR="00320412" w:rsidRDefault="00320412" w:rsidP="00320412">
            <w:pPr>
              <w:spacing w:line="276" w:lineRule="auto"/>
              <w:rPr>
                <w:rFonts w:ascii="Arial" w:hAnsi="Arial" w:cs="Arial"/>
                <w:sz w:val="22"/>
                <w:szCs w:val="22"/>
              </w:rPr>
            </w:pPr>
            <w:r w:rsidRPr="00320412">
              <w:rPr>
                <w:rFonts w:ascii="Arial" w:hAnsi="Arial" w:cs="Arial"/>
                <w:sz w:val="22"/>
                <w:szCs w:val="22"/>
              </w:rPr>
              <w:t xml:space="preserve">FRONT GARDEN:  </w:t>
            </w:r>
          </w:p>
          <w:p w14:paraId="2F08BFCE" w14:textId="04F6F9E7" w:rsidR="00320412" w:rsidRPr="00320412" w:rsidRDefault="00320412" w:rsidP="00320412">
            <w:pPr>
              <w:spacing w:line="276" w:lineRule="auto"/>
              <w:rPr>
                <w:rFonts w:ascii="Arial" w:hAnsi="Arial" w:cs="Arial"/>
                <w:sz w:val="22"/>
                <w:szCs w:val="22"/>
              </w:rPr>
            </w:pPr>
            <w:r>
              <w:rPr>
                <w:rFonts w:ascii="Arial" w:hAnsi="Arial" w:cs="Arial"/>
                <w:sz w:val="22"/>
                <w:szCs w:val="22"/>
              </w:rPr>
              <w:t xml:space="preserve">1 </w:t>
            </w:r>
            <w:r w:rsidRPr="00320412">
              <w:rPr>
                <w:rFonts w:ascii="Arial" w:hAnsi="Arial" w:cs="Arial"/>
                <w:sz w:val="22"/>
                <w:szCs w:val="22"/>
              </w:rPr>
              <w:t>x Holly (T2) - Fell to ground level and remove stump.</w:t>
            </w:r>
          </w:p>
          <w:p w14:paraId="7DB3209E" w14:textId="77777777" w:rsidR="00320412" w:rsidRPr="00320412" w:rsidRDefault="00320412" w:rsidP="00320412">
            <w:pPr>
              <w:spacing w:line="276" w:lineRule="auto"/>
              <w:rPr>
                <w:rFonts w:ascii="Arial" w:hAnsi="Arial" w:cs="Arial"/>
                <w:sz w:val="22"/>
                <w:szCs w:val="22"/>
              </w:rPr>
            </w:pPr>
            <w:r w:rsidRPr="00320412">
              <w:rPr>
                <w:rFonts w:ascii="Arial" w:hAnsi="Arial" w:cs="Arial"/>
                <w:sz w:val="22"/>
                <w:szCs w:val="22"/>
              </w:rPr>
              <w:t>1 x Elder (T3) - Fell to ground level and remove stump.</w:t>
            </w:r>
          </w:p>
          <w:p w14:paraId="7E9F9809" w14:textId="5BF744FC" w:rsidR="00C0564F" w:rsidRPr="006171CE" w:rsidRDefault="00320412" w:rsidP="00320412">
            <w:pPr>
              <w:spacing w:line="276" w:lineRule="auto"/>
              <w:rPr>
                <w:rFonts w:ascii="Arial" w:hAnsi="Arial" w:cs="Arial"/>
                <w:sz w:val="22"/>
                <w:szCs w:val="22"/>
              </w:rPr>
            </w:pPr>
            <w:r w:rsidRPr="00320412">
              <w:rPr>
                <w:rFonts w:ascii="Arial" w:hAnsi="Arial" w:cs="Arial"/>
                <w:sz w:val="22"/>
                <w:szCs w:val="22"/>
              </w:rPr>
              <w:t>1 x Ash (T4) - Fell to ground level and remove stump.</w:t>
            </w:r>
          </w:p>
        </w:tc>
      </w:tr>
      <w:tr w:rsidR="003B4AC7" w14:paraId="61AC05AF" w14:textId="77777777" w:rsidTr="006171CE">
        <w:trPr>
          <w:trHeight w:val="545"/>
        </w:trPr>
        <w:tc>
          <w:tcPr>
            <w:tcW w:w="2713" w:type="dxa"/>
            <w:tcBorders>
              <w:top w:val="single" w:sz="12" w:space="0" w:color="auto"/>
              <w:left w:val="single" w:sz="12" w:space="0" w:color="auto"/>
              <w:right w:val="single" w:sz="12" w:space="0" w:color="auto"/>
            </w:tcBorders>
            <w:shd w:val="clear" w:color="auto" w:fill="000000"/>
            <w:vAlign w:val="center"/>
          </w:tcPr>
          <w:p w14:paraId="2A9F32D4" w14:textId="77777777" w:rsidR="003B4AC7" w:rsidRPr="006171CE" w:rsidRDefault="003B4AC7">
            <w:pPr>
              <w:pStyle w:val="Heading2"/>
              <w:rPr>
                <w:rFonts w:cs="Arial"/>
                <w:color w:val="000000"/>
                <w:sz w:val="22"/>
                <w:szCs w:val="22"/>
                <w:highlight w:val="black"/>
              </w:rPr>
            </w:pPr>
            <w:r w:rsidRPr="006171CE">
              <w:rPr>
                <w:rFonts w:cs="Arial"/>
                <w:color w:val="FFFFFF"/>
                <w:sz w:val="22"/>
                <w:szCs w:val="22"/>
                <w:highlight w:val="black"/>
              </w:rPr>
              <w:t>Recommendation(s):</w:t>
            </w:r>
          </w:p>
        </w:tc>
        <w:tc>
          <w:tcPr>
            <w:tcW w:w="7938" w:type="dxa"/>
            <w:gridSpan w:val="8"/>
            <w:tcBorders>
              <w:top w:val="single" w:sz="12" w:space="0" w:color="auto"/>
              <w:left w:val="single" w:sz="12" w:space="0" w:color="auto"/>
              <w:right w:val="single" w:sz="12" w:space="0" w:color="auto"/>
            </w:tcBorders>
            <w:shd w:val="clear" w:color="auto" w:fill="B3B3B3"/>
            <w:vAlign w:val="center"/>
          </w:tcPr>
          <w:p w14:paraId="386DA6FD" w14:textId="6BA50F46" w:rsidR="003B4AC7" w:rsidRPr="006171CE" w:rsidRDefault="002E1717" w:rsidP="00172ABE">
            <w:pPr>
              <w:pStyle w:val="Heading2"/>
              <w:rPr>
                <w:sz w:val="22"/>
                <w:szCs w:val="22"/>
              </w:rPr>
            </w:pPr>
            <w:r w:rsidRPr="00320412">
              <w:rPr>
                <w:color w:val="FF0000"/>
                <w:sz w:val="32"/>
                <w:szCs w:val="22"/>
              </w:rPr>
              <w:t>No o</w:t>
            </w:r>
            <w:r w:rsidR="00172ABE" w:rsidRPr="00320412">
              <w:rPr>
                <w:color w:val="FF0000"/>
                <w:sz w:val="32"/>
                <w:szCs w:val="22"/>
              </w:rPr>
              <w:t xml:space="preserve">bjection </w:t>
            </w:r>
            <w:r w:rsidR="00172ABE">
              <w:rPr>
                <w:sz w:val="22"/>
                <w:szCs w:val="22"/>
              </w:rPr>
              <w:t xml:space="preserve">to proposed </w:t>
            </w:r>
            <w:r w:rsidR="006171CE" w:rsidRPr="006171CE">
              <w:rPr>
                <w:sz w:val="22"/>
                <w:szCs w:val="22"/>
              </w:rPr>
              <w:t xml:space="preserve">works to </w:t>
            </w:r>
            <w:r w:rsidR="00172ABE">
              <w:rPr>
                <w:sz w:val="22"/>
                <w:szCs w:val="22"/>
              </w:rPr>
              <w:t xml:space="preserve">a </w:t>
            </w:r>
            <w:r w:rsidR="006171CE" w:rsidRPr="006171CE">
              <w:rPr>
                <w:sz w:val="22"/>
                <w:szCs w:val="22"/>
              </w:rPr>
              <w:t>tree</w:t>
            </w:r>
            <w:r w:rsidR="00172ABE">
              <w:rPr>
                <w:sz w:val="22"/>
                <w:szCs w:val="22"/>
              </w:rPr>
              <w:t xml:space="preserve"> in a conservation area</w:t>
            </w:r>
          </w:p>
        </w:tc>
      </w:tr>
      <w:tr w:rsidR="003B4AC7" w14:paraId="3AA923B5" w14:textId="77777777" w:rsidTr="006171CE">
        <w:trPr>
          <w:trHeight w:val="414"/>
        </w:trPr>
        <w:tc>
          <w:tcPr>
            <w:tcW w:w="2713" w:type="dxa"/>
            <w:tcBorders>
              <w:left w:val="single" w:sz="12" w:space="0" w:color="auto"/>
              <w:bottom w:val="single" w:sz="4" w:space="0" w:color="auto"/>
              <w:right w:val="single" w:sz="12" w:space="0" w:color="auto"/>
            </w:tcBorders>
            <w:vAlign w:val="center"/>
          </w:tcPr>
          <w:p w14:paraId="1F62F93F" w14:textId="77777777" w:rsidR="003B4AC7" w:rsidRPr="006171CE" w:rsidRDefault="003B4AC7">
            <w:pPr>
              <w:rPr>
                <w:rFonts w:ascii="Arial" w:hAnsi="Arial" w:cs="Arial"/>
                <w:sz w:val="22"/>
                <w:szCs w:val="22"/>
              </w:rPr>
            </w:pPr>
            <w:r w:rsidRPr="006171CE">
              <w:rPr>
                <w:rFonts w:ascii="Arial" w:hAnsi="Arial" w:cs="Arial"/>
                <w:b/>
                <w:sz w:val="22"/>
                <w:szCs w:val="22"/>
              </w:rPr>
              <w:t>Application Type:</w:t>
            </w:r>
          </w:p>
        </w:tc>
        <w:tc>
          <w:tcPr>
            <w:tcW w:w="7938" w:type="dxa"/>
            <w:gridSpan w:val="8"/>
            <w:tcBorders>
              <w:left w:val="single" w:sz="12" w:space="0" w:color="auto"/>
              <w:bottom w:val="single" w:sz="4" w:space="0" w:color="auto"/>
              <w:right w:val="single" w:sz="12" w:space="0" w:color="auto"/>
            </w:tcBorders>
            <w:vAlign w:val="center"/>
          </w:tcPr>
          <w:p w14:paraId="3300A43A" w14:textId="51CD0BC4" w:rsidR="003B4AC7" w:rsidRPr="006171CE" w:rsidRDefault="00172ABE">
            <w:pPr>
              <w:pStyle w:val="Heading2"/>
              <w:rPr>
                <w:sz w:val="22"/>
                <w:szCs w:val="22"/>
              </w:rPr>
            </w:pPr>
            <w:r w:rsidRPr="00172ABE">
              <w:rPr>
                <w:sz w:val="22"/>
                <w:szCs w:val="22"/>
              </w:rPr>
              <w:t>Notification of Intended Works to</w:t>
            </w:r>
            <w:r>
              <w:rPr>
                <w:sz w:val="22"/>
                <w:szCs w:val="22"/>
              </w:rPr>
              <w:t xml:space="preserve"> Tree(s) in a Conservation Area</w:t>
            </w:r>
          </w:p>
        </w:tc>
      </w:tr>
      <w:tr w:rsidR="005A72F2" w14:paraId="6EE14FD1" w14:textId="77777777" w:rsidTr="00C0564F">
        <w:trPr>
          <w:trHeight w:val="318"/>
        </w:trPr>
        <w:tc>
          <w:tcPr>
            <w:tcW w:w="10651" w:type="dxa"/>
            <w:gridSpan w:val="9"/>
            <w:tcBorders>
              <w:left w:val="single" w:sz="12" w:space="0" w:color="auto"/>
              <w:bottom w:val="single" w:sz="4" w:space="0" w:color="auto"/>
              <w:right w:val="single" w:sz="12" w:space="0" w:color="auto"/>
            </w:tcBorders>
            <w:shd w:val="clear" w:color="auto" w:fill="000000"/>
            <w:vAlign w:val="center"/>
          </w:tcPr>
          <w:p w14:paraId="05CB9A0B" w14:textId="77777777" w:rsidR="005A72F2" w:rsidRPr="006171CE" w:rsidRDefault="005A72F2" w:rsidP="005A72F2">
            <w:pPr>
              <w:pStyle w:val="Heading2"/>
              <w:rPr>
                <w:rFonts w:cs="Arial"/>
                <w:color w:val="FFFFFF"/>
                <w:sz w:val="22"/>
                <w:szCs w:val="22"/>
                <w:highlight w:val="black"/>
              </w:rPr>
            </w:pPr>
            <w:r w:rsidRPr="006171CE">
              <w:rPr>
                <w:rFonts w:cs="Arial"/>
                <w:color w:val="FFFFFF"/>
                <w:sz w:val="22"/>
                <w:szCs w:val="22"/>
                <w:highlight w:val="black"/>
              </w:rPr>
              <w:t>Consultations</w:t>
            </w:r>
          </w:p>
        </w:tc>
      </w:tr>
      <w:tr w:rsidR="005A72F2" w14:paraId="2A8663CC" w14:textId="77777777" w:rsidTr="006171CE">
        <w:trPr>
          <w:trHeight w:val="421"/>
        </w:trPr>
        <w:tc>
          <w:tcPr>
            <w:tcW w:w="2713" w:type="dxa"/>
            <w:tcBorders>
              <w:top w:val="single" w:sz="4" w:space="0" w:color="auto"/>
              <w:left w:val="single" w:sz="12" w:space="0" w:color="auto"/>
              <w:bottom w:val="single" w:sz="4" w:space="0" w:color="auto"/>
              <w:right w:val="single" w:sz="12" w:space="0" w:color="auto"/>
            </w:tcBorders>
            <w:vAlign w:val="center"/>
          </w:tcPr>
          <w:p w14:paraId="54BFEB21" w14:textId="77777777" w:rsidR="005A72F2" w:rsidRPr="006171CE" w:rsidRDefault="005A72F2" w:rsidP="005A72F2">
            <w:pPr>
              <w:pStyle w:val="Heading2"/>
              <w:rPr>
                <w:rFonts w:cs="Arial"/>
                <w:color w:val="FFFFFF"/>
                <w:sz w:val="22"/>
                <w:szCs w:val="22"/>
                <w:highlight w:val="darkBlue"/>
              </w:rPr>
            </w:pPr>
            <w:r w:rsidRPr="006171CE">
              <w:rPr>
                <w:rFonts w:cs="Arial"/>
                <w:sz w:val="22"/>
                <w:szCs w:val="22"/>
              </w:rPr>
              <w:t xml:space="preserve">Adjoining Occupiers: </w:t>
            </w:r>
          </w:p>
        </w:tc>
        <w:tc>
          <w:tcPr>
            <w:tcW w:w="1272" w:type="dxa"/>
            <w:gridSpan w:val="2"/>
            <w:tcBorders>
              <w:top w:val="single" w:sz="4" w:space="0" w:color="auto"/>
              <w:left w:val="single" w:sz="12" w:space="0" w:color="auto"/>
              <w:bottom w:val="single" w:sz="4" w:space="0" w:color="auto"/>
              <w:right w:val="single" w:sz="4" w:space="0" w:color="auto"/>
            </w:tcBorders>
            <w:vAlign w:val="center"/>
          </w:tcPr>
          <w:p w14:paraId="61AC2189" w14:textId="77777777" w:rsidR="005A72F2" w:rsidRPr="006171CE" w:rsidRDefault="005A72F2" w:rsidP="005A72F2">
            <w:pPr>
              <w:rPr>
                <w:rFonts w:ascii="Arial" w:hAnsi="Arial" w:cs="Arial"/>
                <w:sz w:val="22"/>
                <w:szCs w:val="22"/>
              </w:rPr>
            </w:pPr>
            <w:r w:rsidRPr="006171CE">
              <w:rPr>
                <w:rFonts w:ascii="Arial" w:hAnsi="Arial" w:cs="Arial"/>
                <w:sz w:val="22"/>
                <w:szCs w:val="22"/>
              </w:rPr>
              <w:t>No. notified</w:t>
            </w:r>
          </w:p>
        </w:tc>
        <w:tc>
          <w:tcPr>
            <w:tcW w:w="645" w:type="dxa"/>
            <w:tcBorders>
              <w:top w:val="single" w:sz="4" w:space="0" w:color="auto"/>
              <w:left w:val="single" w:sz="4" w:space="0" w:color="auto"/>
              <w:bottom w:val="single" w:sz="4" w:space="0" w:color="auto"/>
              <w:right w:val="single" w:sz="4" w:space="0" w:color="auto"/>
            </w:tcBorders>
            <w:vAlign w:val="center"/>
          </w:tcPr>
          <w:p w14:paraId="238F68BA" w14:textId="7BE9F21F" w:rsidR="005A72F2" w:rsidRPr="006171CE" w:rsidRDefault="00320412" w:rsidP="002E1717">
            <w:pPr>
              <w:jc w:val="center"/>
              <w:rPr>
                <w:rFonts w:ascii="Arial" w:hAnsi="Arial" w:cs="Arial"/>
                <w:b/>
                <w:bCs/>
                <w:sz w:val="22"/>
                <w:szCs w:val="22"/>
              </w:rPr>
            </w:pPr>
            <w:r>
              <w:rPr>
                <w:rFonts w:ascii="Arial" w:hAnsi="Arial" w:cs="Arial"/>
                <w:b/>
                <w:bCs/>
                <w:sz w:val="22"/>
                <w:szCs w:val="22"/>
              </w:rPr>
              <w:t>1</w:t>
            </w:r>
            <w:r w:rsidR="00143CFF" w:rsidRPr="006171CE">
              <w:rPr>
                <w:rFonts w:ascii="Arial" w:hAnsi="Arial" w:cs="Arial"/>
                <w:b/>
                <w:bCs/>
                <w:sz w:val="22"/>
                <w:szCs w:val="22"/>
              </w:rPr>
              <w:t>1</w:t>
            </w:r>
          </w:p>
        </w:tc>
        <w:tc>
          <w:tcPr>
            <w:tcW w:w="1992" w:type="dxa"/>
            <w:gridSpan w:val="2"/>
            <w:tcBorders>
              <w:top w:val="single" w:sz="4" w:space="0" w:color="auto"/>
              <w:left w:val="single" w:sz="4" w:space="0" w:color="auto"/>
              <w:bottom w:val="single" w:sz="4" w:space="0" w:color="auto"/>
              <w:right w:val="single" w:sz="4" w:space="0" w:color="auto"/>
            </w:tcBorders>
            <w:vAlign w:val="center"/>
          </w:tcPr>
          <w:p w14:paraId="4FB166E2" w14:textId="77777777" w:rsidR="005A72F2" w:rsidRPr="006171CE" w:rsidRDefault="005A72F2" w:rsidP="005A72F2">
            <w:pPr>
              <w:rPr>
                <w:rFonts w:ascii="Arial" w:hAnsi="Arial" w:cs="Arial"/>
                <w:sz w:val="22"/>
                <w:szCs w:val="22"/>
              </w:rPr>
            </w:pPr>
            <w:r w:rsidRPr="006171CE">
              <w:rPr>
                <w:rFonts w:ascii="Arial" w:hAnsi="Arial" w:cs="Arial"/>
                <w:sz w:val="22"/>
                <w:szCs w:val="22"/>
              </w:rPr>
              <w:t>No. of responses</w:t>
            </w:r>
          </w:p>
        </w:tc>
        <w:tc>
          <w:tcPr>
            <w:tcW w:w="644" w:type="dxa"/>
            <w:tcBorders>
              <w:top w:val="single" w:sz="4" w:space="0" w:color="auto"/>
              <w:left w:val="single" w:sz="4" w:space="0" w:color="auto"/>
              <w:bottom w:val="single" w:sz="4" w:space="0" w:color="auto"/>
              <w:right w:val="single" w:sz="4" w:space="0" w:color="auto"/>
            </w:tcBorders>
            <w:vAlign w:val="center"/>
          </w:tcPr>
          <w:p w14:paraId="63C4D899" w14:textId="301CAB9D" w:rsidR="005A72F2" w:rsidRPr="006171CE" w:rsidRDefault="00EF7B85" w:rsidP="00711477">
            <w:pPr>
              <w:jc w:val="center"/>
              <w:rPr>
                <w:rFonts w:ascii="Arial" w:hAnsi="Arial" w:cs="Arial"/>
                <w:b/>
                <w:bCs/>
                <w:sz w:val="22"/>
                <w:szCs w:val="22"/>
              </w:rPr>
            </w:pPr>
            <w:r>
              <w:rPr>
                <w:rFonts w:ascii="Arial" w:hAnsi="Arial" w:cs="Arial"/>
                <w:b/>
                <w:bCs/>
                <w:sz w:val="22"/>
                <w:szCs w:val="22"/>
              </w:rPr>
              <w:t>1</w:t>
            </w:r>
          </w:p>
        </w:tc>
        <w:tc>
          <w:tcPr>
            <w:tcW w:w="1845" w:type="dxa"/>
            <w:tcBorders>
              <w:top w:val="single" w:sz="4" w:space="0" w:color="auto"/>
              <w:left w:val="single" w:sz="4" w:space="0" w:color="auto"/>
              <w:bottom w:val="single" w:sz="4" w:space="0" w:color="auto"/>
              <w:right w:val="single" w:sz="4" w:space="0" w:color="auto"/>
            </w:tcBorders>
            <w:vAlign w:val="center"/>
          </w:tcPr>
          <w:p w14:paraId="11B64006" w14:textId="77777777" w:rsidR="005A72F2" w:rsidRPr="006171CE" w:rsidRDefault="005A72F2" w:rsidP="005A72F2">
            <w:pPr>
              <w:rPr>
                <w:rFonts w:ascii="Arial" w:hAnsi="Arial" w:cs="Arial"/>
                <w:sz w:val="22"/>
                <w:szCs w:val="22"/>
              </w:rPr>
            </w:pPr>
            <w:r w:rsidRPr="006171CE">
              <w:rPr>
                <w:rFonts w:ascii="Arial" w:hAnsi="Arial" w:cs="Arial"/>
                <w:sz w:val="22"/>
                <w:szCs w:val="22"/>
              </w:rPr>
              <w:t>No. of objections</w:t>
            </w:r>
          </w:p>
        </w:tc>
        <w:tc>
          <w:tcPr>
            <w:tcW w:w="1540" w:type="dxa"/>
            <w:tcBorders>
              <w:top w:val="single" w:sz="4" w:space="0" w:color="auto"/>
              <w:left w:val="single" w:sz="4" w:space="0" w:color="auto"/>
              <w:bottom w:val="single" w:sz="4" w:space="0" w:color="auto"/>
              <w:right w:val="single" w:sz="12" w:space="0" w:color="auto"/>
            </w:tcBorders>
            <w:vAlign w:val="center"/>
          </w:tcPr>
          <w:p w14:paraId="17C2E2E0" w14:textId="410A67B7" w:rsidR="005A72F2" w:rsidRPr="006171CE" w:rsidRDefault="00320412" w:rsidP="00711477">
            <w:pPr>
              <w:jc w:val="center"/>
              <w:rPr>
                <w:rFonts w:ascii="Arial" w:hAnsi="Arial" w:cs="Arial"/>
                <w:b/>
                <w:bCs/>
                <w:sz w:val="22"/>
                <w:szCs w:val="22"/>
              </w:rPr>
            </w:pPr>
            <w:r>
              <w:rPr>
                <w:rFonts w:ascii="Arial" w:hAnsi="Arial" w:cs="Arial"/>
                <w:b/>
                <w:bCs/>
                <w:sz w:val="22"/>
                <w:szCs w:val="22"/>
              </w:rPr>
              <w:t>-</w:t>
            </w:r>
          </w:p>
        </w:tc>
      </w:tr>
      <w:tr w:rsidR="005A72F2" w14:paraId="7EB2C954" w14:textId="77777777" w:rsidTr="006171CE">
        <w:trPr>
          <w:trHeight w:val="842"/>
        </w:trPr>
        <w:tc>
          <w:tcPr>
            <w:tcW w:w="2713" w:type="dxa"/>
            <w:tcBorders>
              <w:top w:val="single" w:sz="4" w:space="0" w:color="auto"/>
              <w:left w:val="single" w:sz="12" w:space="0" w:color="auto"/>
              <w:bottom w:val="single" w:sz="4" w:space="0" w:color="auto"/>
              <w:right w:val="single" w:sz="12" w:space="0" w:color="auto"/>
            </w:tcBorders>
            <w:vAlign w:val="center"/>
          </w:tcPr>
          <w:p w14:paraId="00AF5A56" w14:textId="77777777" w:rsidR="005A72F2" w:rsidRPr="006171CE" w:rsidRDefault="005A72F2" w:rsidP="00C45AEB">
            <w:pPr>
              <w:pStyle w:val="Heading2"/>
              <w:rPr>
                <w:rFonts w:cs="Arial"/>
                <w:sz w:val="22"/>
                <w:szCs w:val="22"/>
              </w:rPr>
            </w:pPr>
            <w:r w:rsidRPr="006171CE">
              <w:rPr>
                <w:rFonts w:cs="Arial"/>
                <w:sz w:val="22"/>
                <w:szCs w:val="22"/>
              </w:rPr>
              <w:t>Summary of consultation responses:</w:t>
            </w:r>
          </w:p>
        </w:tc>
        <w:tc>
          <w:tcPr>
            <w:tcW w:w="7938" w:type="dxa"/>
            <w:gridSpan w:val="8"/>
            <w:tcBorders>
              <w:top w:val="single" w:sz="4" w:space="0" w:color="auto"/>
              <w:left w:val="single" w:sz="12" w:space="0" w:color="auto"/>
              <w:bottom w:val="single" w:sz="4" w:space="0" w:color="auto"/>
              <w:right w:val="single" w:sz="12" w:space="0" w:color="auto"/>
            </w:tcBorders>
            <w:vAlign w:val="center"/>
          </w:tcPr>
          <w:p w14:paraId="4B11EFE7" w14:textId="7D617059" w:rsidR="00172ABE" w:rsidRPr="00EF7B85" w:rsidRDefault="008738CA" w:rsidP="00EF7B85">
            <w:pPr>
              <w:spacing w:line="276" w:lineRule="auto"/>
              <w:rPr>
                <w:rFonts w:ascii="Arial" w:hAnsi="Arial" w:cs="Arial"/>
                <w:sz w:val="22"/>
                <w:szCs w:val="22"/>
              </w:rPr>
            </w:pPr>
            <w:r w:rsidRPr="00EF7B85">
              <w:rPr>
                <w:rFonts w:ascii="Arial" w:hAnsi="Arial" w:cs="Arial"/>
                <w:sz w:val="22"/>
                <w:szCs w:val="22"/>
              </w:rPr>
              <w:t>The Council receive</w:t>
            </w:r>
            <w:r w:rsidR="002E1717" w:rsidRPr="00EF7B85">
              <w:rPr>
                <w:rFonts w:ascii="Arial" w:hAnsi="Arial" w:cs="Arial"/>
                <w:sz w:val="22"/>
                <w:szCs w:val="22"/>
              </w:rPr>
              <w:t xml:space="preserve">d </w:t>
            </w:r>
            <w:r w:rsidR="00A70685" w:rsidRPr="00EF7B85">
              <w:rPr>
                <w:rFonts w:ascii="Arial" w:hAnsi="Arial" w:cs="Arial"/>
                <w:sz w:val="22"/>
                <w:szCs w:val="22"/>
              </w:rPr>
              <w:t>o</w:t>
            </w:r>
            <w:r w:rsidR="00EF7B85" w:rsidRPr="00EF7B85">
              <w:rPr>
                <w:rFonts w:ascii="Arial" w:hAnsi="Arial" w:cs="Arial"/>
                <w:sz w:val="22"/>
                <w:szCs w:val="22"/>
              </w:rPr>
              <w:t>ne</w:t>
            </w:r>
            <w:r w:rsidR="00172ABE" w:rsidRPr="00EF7B85">
              <w:rPr>
                <w:rFonts w:ascii="Arial" w:hAnsi="Arial" w:cs="Arial"/>
                <w:sz w:val="22"/>
                <w:szCs w:val="22"/>
              </w:rPr>
              <w:t xml:space="preserve"> </w:t>
            </w:r>
            <w:r w:rsidR="002E1717" w:rsidRPr="00EF7B85">
              <w:rPr>
                <w:rFonts w:ascii="Arial" w:hAnsi="Arial" w:cs="Arial"/>
                <w:sz w:val="22"/>
                <w:szCs w:val="22"/>
              </w:rPr>
              <w:t xml:space="preserve">response </w:t>
            </w:r>
            <w:r w:rsidR="00C97E7C" w:rsidRPr="00EF7B85">
              <w:rPr>
                <w:rFonts w:ascii="Arial" w:hAnsi="Arial" w:cs="Arial"/>
                <w:sz w:val="22"/>
                <w:szCs w:val="22"/>
              </w:rPr>
              <w:t xml:space="preserve">from adjoining occupiers </w:t>
            </w:r>
            <w:r w:rsidR="00172ABE" w:rsidRPr="00EF7B85">
              <w:rPr>
                <w:rFonts w:ascii="Arial" w:hAnsi="Arial" w:cs="Arial"/>
                <w:sz w:val="22"/>
                <w:szCs w:val="22"/>
              </w:rPr>
              <w:t>to this notification, which can be summarised as follows:</w:t>
            </w:r>
          </w:p>
          <w:p w14:paraId="08B3D02F" w14:textId="77777777" w:rsidR="00A70685" w:rsidRPr="00EF7B85" w:rsidRDefault="00A70685" w:rsidP="00EF7B85">
            <w:pPr>
              <w:pStyle w:val="ListParagraph"/>
              <w:numPr>
                <w:ilvl w:val="0"/>
                <w:numId w:val="23"/>
              </w:numPr>
              <w:spacing w:line="276" w:lineRule="auto"/>
              <w:rPr>
                <w:rFonts w:ascii="Arial" w:hAnsi="Arial" w:cs="Arial"/>
                <w:sz w:val="22"/>
                <w:szCs w:val="22"/>
              </w:rPr>
            </w:pPr>
            <w:r w:rsidRPr="00EF7B85">
              <w:rPr>
                <w:rFonts w:ascii="Arial" w:hAnsi="Arial" w:cs="Arial"/>
                <w:sz w:val="22"/>
                <w:szCs w:val="22"/>
              </w:rPr>
              <w:t xml:space="preserve">No details provided to corroborate the relation between the trees and the external wall damage. </w:t>
            </w:r>
          </w:p>
          <w:p w14:paraId="75D8F063" w14:textId="77777777" w:rsidR="00A70685" w:rsidRPr="00EF7B85" w:rsidRDefault="00A70685" w:rsidP="00EF7B85">
            <w:pPr>
              <w:pStyle w:val="ListParagraph"/>
              <w:numPr>
                <w:ilvl w:val="0"/>
                <w:numId w:val="23"/>
              </w:numPr>
              <w:spacing w:line="276" w:lineRule="auto"/>
              <w:rPr>
                <w:rFonts w:ascii="Arial" w:hAnsi="Arial" w:cs="Arial"/>
                <w:sz w:val="22"/>
                <w:szCs w:val="22"/>
              </w:rPr>
            </w:pPr>
            <w:r w:rsidRPr="00EF7B85">
              <w:rPr>
                <w:rFonts w:ascii="Arial" w:hAnsi="Arial" w:cs="Arial"/>
                <w:sz w:val="22"/>
                <w:szCs w:val="22"/>
              </w:rPr>
              <w:t xml:space="preserve">No information to substantiate any relation of the trees with risk of collapsing or subsidence to the building and walls. </w:t>
            </w:r>
          </w:p>
          <w:p w14:paraId="66C2577C" w14:textId="77777777" w:rsidR="00A70685" w:rsidRPr="00EF7B85" w:rsidRDefault="00A70685" w:rsidP="00EF7B85">
            <w:pPr>
              <w:pStyle w:val="ListParagraph"/>
              <w:numPr>
                <w:ilvl w:val="0"/>
                <w:numId w:val="23"/>
              </w:numPr>
              <w:spacing w:line="276" w:lineRule="auto"/>
              <w:rPr>
                <w:rFonts w:ascii="Arial" w:hAnsi="Arial" w:cs="Arial"/>
                <w:sz w:val="22"/>
                <w:szCs w:val="22"/>
              </w:rPr>
            </w:pPr>
            <w:r w:rsidRPr="00EF7B85">
              <w:rPr>
                <w:rFonts w:ascii="Arial" w:hAnsi="Arial" w:cs="Arial"/>
                <w:sz w:val="22"/>
                <w:szCs w:val="22"/>
              </w:rPr>
              <w:t>No information submitted regarding any history of subsidence.</w:t>
            </w:r>
          </w:p>
          <w:p w14:paraId="43398A63" w14:textId="72D69A73" w:rsidR="00A70685" w:rsidRPr="00EF7B85" w:rsidRDefault="00A70685" w:rsidP="00EF7B85">
            <w:pPr>
              <w:pStyle w:val="ListParagraph"/>
              <w:numPr>
                <w:ilvl w:val="0"/>
                <w:numId w:val="23"/>
              </w:numPr>
              <w:spacing w:line="276" w:lineRule="auto"/>
              <w:rPr>
                <w:rFonts w:ascii="Arial" w:hAnsi="Arial" w:cs="Arial"/>
                <w:sz w:val="22"/>
                <w:szCs w:val="22"/>
              </w:rPr>
            </w:pPr>
            <w:r w:rsidRPr="00EF7B85">
              <w:rPr>
                <w:rFonts w:ascii="Arial" w:hAnsi="Arial" w:cs="Arial"/>
                <w:sz w:val="22"/>
                <w:szCs w:val="22"/>
              </w:rPr>
              <w:t>No information has been submitted regarding the alleged December 2021 flooding or any relationship between the trees’ roots and the busting of the Thames Water mains pipe</w:t>
            </w:r>
          </w:p>
          <w:p w14:paraId="54C4F960" w14:textId="2836391B" w:rsidR="00A70685" w:rsidRPr="00EF7B85" w:rsidRDefault="00A70685" w:rsidP="00EF7B85">
            <w:pPr>
              <w:pStyle w:val="ListParagraph"/>
              <w:numPr>
                <w:ilvl w:val="0"/>
                <w:numId w:val="23"/>
              </w:numPr>
              <w:spacing w:line="276" w:lineRule="auto"/>
              <w:rPr>
                <w:rFonts w:ascii="Arial" w:hAnsi="Arial" w:cs="Arial"/>
                <w:sz w:val="22"/>
                <w:szCs w:val="22"/>
              </w:rPr>
            </w:pPr>
            <w:r w:rsidRPr="00EF7B85">
              <w:rPr>
                <w:rFonts w:ascii="Arial" w:hAnsi="Arial" w:cs="Arial"/>
                <w:sz w:val="22"/>
                <w:szCs w:val="22"/>
              </w:rPr>
              <w:t>The trees are healthy, not dead</w:t>
            </w:r>
          </w:p>
          <w:p w14:paraId="2FD7404A" w14:textId="77777777" w:rsidR="00A70685" w:rsidRPr="00EF7B85" w:rsidRDefault="00A70685" w:rsidP="00EF7B85">
            <w:pPr>
              <w:pStyle w:val="ListParagraph"/>
              <w:numPr>
                <w:ilvl w:val="0"/>
                <w:numId w:val="23"/>
              </w:numPr>
              <w:spacing w:line="276" w:lineRule="auto"/>
              <w:rPr>
                <w:rFonts w:ascii="Arial" w:hAnsi="Arial" w:cs="Arial"/>
                <w:sz w:val="22"/>
                <w:szCs w:val="22"/>
              </w:rPr>
            </w:pPr>
            <w:r w:rsidRPr="00EF7B85">
              <w:rPr>
                <w:rFonts w:ascii="Arial" w:hAnsi="Arial" w:cs="Arial"/>
                <w:sz w:val="22"/>
                <w:szCs w:val="22"/>
              </w:rPr>
              <w:t>They provide shelter to bird and insect populations, and attenuate traffic noise from busy Camden Road</w:t>
            </w:r>
          </w:p>
          <w:p w14:paraId="45085278" w14:textId="77777777" w:rsidR="00A70685" w:rsidRPr="00EF7B85" w:rsidRDefault="00A70685" w:rsidP="00EF7B85">
            <w:pPr>
              <w:pStyle w:val="ListParagraph"/>
              <w:numPr>
                <w:ilvl w:val="0"/>
                <w:numId w:val="23"/>
              </w:numPr>
              <w:spacing w:line="276" w:lineRule="auto"/>
              <w:rPr>
                <w:rFonts w:ascii="Arial" w:hAnsi="Arial" w:cs="Arial"/>
                <w:sz w:val="22"/>
                <w:szCs w:val="22"/>
              </w:rPr>
            </w:pPr>
            <w:r w:rsidRPr="00EF7B85">
              <w:rPr>
                <w:rFonts w:ascii="Arial" w:hAnsi="Arial" w:cs="Arial"/>
                <w:sz w:val="22"/>
                <w:szCs w:val="22"/>
              </w:rPr>
              <w:t>The ivy could be removed without necessity of harming the tree.</w:t>
            </w:r>
          </w:p>
          <w:p w14:paraId="3839CD78" w14:textId="77777777" w:rsidR="00A70685" w:rsidRPr="00EF7B85" w:rsidRDefault="00A70685" w:rsidP="00EF7B85">
            <w:pPr>
              <w:pStyle w:val="ListParagraph"/>
              <w:numPr>
                <w:ilvl w:val="0"/>
                <w:numId w:val="23"/>
              </w:numPr>
              <w:spacing w:line="276" w:lineRule="auto"/>
              <w:rPr>
                <w:rFonts w:ascii="Arial" w:hAnsi="Arial" w:cs="Arial"/>
                <w:sz w:val="22"/>
                <w:szCs w:val="22"/>
              </w:rPr>
            </w:pPr>
            <w:r w:rsidRPr="00EF7B85">
              <w:rPr>
                <w:rFonts w:ascii="Arial" w:hAnsi="Arial" w:cs="Arial"/>
                <w:sz w:val="22"/>
                <w:szCs w:val="22"/>
              </w:rPr>
              <w:t>The applicant has not presented proof that they are the owner of the trees.</w:t>
            </w:r>
          </w:p>
          <w:p w14:paraId="2A7251A4" w14:textId="51D88C32" w:rsidR="00B66690" w:rsidRPr="00EF7B85" w:rsidRDefault="00A70685" w:rsidP="00EF7B85">
            <w:pPr>
              <w:pStyle w:val="ListParagraph"/>
              <w:numPr>
                <w:ilvl w:val="0"/>
                <w:numId w:val="23"/>
              </w:numPr>
              <w:spacing w:line="276" w:lineRule="auto"/>
              <w:rPr>
                <w:rFonts w:ascii="Arial" w:hAnsi="Arial" w:cs="Arial"/>
                <w:sz w:val="22"/>
                <w:szCs w:val="22"/>
              </w:rPr>
            </w:pPr>
            <w:r w:rsidRPr="00EF7B85">
              <w:rPr>
                <w:rFonts w:ascii="Arial" w:hAnsi="Arial" w:cs="Arial"/>
                <w:sz w:val="22"/>
                <w:szCs w:val="22"/>
              </w:rPr>
              <w:t>It does not appear that an LPA officer has been consulted, as no such evidence has been submitted.</w:t>
            </w:r>
          </w:p>
        </w:tc>
      </w:tr>
      <w:tr w:rsidR="005A72F2" w14:paraId="2C70401F" w14:textId="77777777" w:rsidTr="00872693">
        <w:trPr>
          <w:trHeight w:val="886"/>
        </w:trPr>
        <w:tc>
          <w:tcPr>
            <w:tcW w:w="2713" w:type="dxa"/>
            <w:tcBorders>
              <w:top w:val="single" w:sz="4" w:space="0" w:color="auto"/>
              <w:left w:val="single" w:sz="12" w:space="0" w:color="auto"/>
              <w:bottom w:val="single" w:sz="12" w:space="0" w:color="auto"/>
              <w:right w:val="single" w:sz="12" w:space="0" w:color="auto"/>
            </w:tcBorders>
            <w:vAlign w:val="center"/>
          </w:tcPr>
          <w:p w14:paraId="2BE2AA08" w14:textId="77777777" w:rsidR="005A72F2" w:rsidRPr="006171CE" w:rsidRDefault="005A72F2" w:rsidP="005A72F2">
            <w:pPr>
              <w:pStyle w:val="Heading2"/>
              <w:rPr>
                <w:rFonts w:cs="Arial"/>
                <w:sz w:val="22"/>
                <w:szCs w:val="22"/>
              </w:rPr>
            </w:pPr>
            <w:r w:rsidRPr="006171CE">
              <w:rPr>
                <w:rFonts w:cs="Arial"/>
                <w:sz w:val="22"/>
                <w:szCs w:val="22"/>
              </w:rPr>
              <w:t>CAAC/Local groups* comments:</w:t>
            </w:r>
          </w:p>
          <w:p w14:paraId="31A1BAF7" w14:textId="77777777" w:rsidR="005A72F2" w:rsidRPr="006171CE" w:rsidRDefault="005A72F2" w:rsidP="005A72F2">
            <w:pPr>
              <w:pStyle w:val="Heading2"/>
              <w:rPr>
                <w:rFonts w:cs="Arial"/>
                <w:b w:val="0"/>
                <w:bCs/>
                <w:sz w:val="22"/>
                <w:szCs w:val="22"/>
              </w:rPr>
            </w:pPr>
            <w:r w:rsidRPr="006171CE">
              <w:rPr>
                <w:rFonts w:cs="Arial"/>
                <w:b w:val="0"/>
                <w:bCs/>
                <w:sz w:val="22"/>
                <w:szCs w:val="22"/>
              </w:rPr>
              <w:t>*Please Specify</w:t>
            </w:r>
          </w:p>
        </w:tc>
        <w:tc>
          <w:tcPr>
            <w:tcW w:w="7938" w:type="dxa"/>
            <w:gridSpan w:val="8"/>
            <w:tcBorders>
              <w:top w:val="single" w:sz="4" w:space="0" w:color="auto"/>
              <w:left w:val="single" w:sz="12" w:space="0" w:color="auto"/>
              <w:bottom w:val="single" w:sz="12" w:space="0" w:color="auto"/>
              <w:right w:val="single" w:sz="12" w:space="0" w:color="auto"/>
            </w:tcBorders>
            <w:vAlign w:val="center"/>
          </w:tcPr>
          <w:p w14:paraId="7F59A086" w14:textId="2E67E302" w:rsidR="003C134C" w:rsidRPr="006171CE" w:rsidRDefault="00872693" w:rsidP="00872693">
            <w:pPr>
              <w:spacing w:line="360" w:lineRule="auto"/>
              <w:rPr>
                <w:rFonts w:ascii="Arial" w:hAnsi="Arial" w:cs="Arial"/>
                <w:i/>
                <w:iCs/>
                <w:sz w:val="22"/>
                <w:szCs w:val="22"/>
              </w:rPr>
            </w:pPr>
            <w:r>
              <w:rPr>
                <w:rFonts w:ascii="Arial" w:hAnsi="Arial" w:cs="Arial"/>
                <w:sz w:val="22"/>
                <w:szCs w:val="22"/>
              </w:rPr>
              <w:t>None</w:t>
            </w:r>
            <w:r w:rsidR="003C31A5" w:rsidRPr="006171CE">
              <w:rPr>
                <w:rFonts w:ascii="Arial" w:hAnsi="Arial" w:cs="Arial"/>
                <w:sz w:val="22"/>
                <w:szCs w:val="22"/>
              </w:rPr>
              <w:t xml:space="preserve"> received</w:t>
            </w:r>
          </w:p>
        </w:tc>
      </w:tr>
    </w:tbl>
    <w:p w14:paraId="6958C072" w14:textId="77777777" w:rsidR="003B4AC7" w:rsidRDefault="003B4AC7">
      <w:pPr>
        <w:rPr>
          <w:rFonts w:ascii="Arial" w:hAnsi="Arial" w:cs="Arial"/>
          <w:b/>
          <w:sz w:val="16"/>
        </w:rPr>
      </w:pPr>
    </w:p>
    <w:tbl>
      <w:tblPr>
        <w:tblW w:w="1079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3"/>
      </w:tblGrid>
      <w:tr w:rsidR="003B4AC7" w14:paraId="68F23C51" w14:textId="77777777" w:rsidTr="00C0564F">
        <w:trPr>
          <w:trHeight w:val="360"/>
        </w:trPr>
        <w:tc>
          <w:tcPr>
            <w:tcW w:w="10793" w:type="dxa"/>
            <w:tcBorders>
              <w:left w:val="single" w:sz="12" w:space="0" w:color="auto"/>
              <w:right w:val="single" w:sz="12" w:space="0" w:color="auto"/>
            </w:tcBorders>
            <w:shd w:val="clear" w:color="auto" w:fill="000000"/>
            <w:vAlign w:val="center"/>
          </w:tcPr>
          <w:p w14:paraId="0CDBD7CB" w14:textId="0EEED130" w:rsidR="003B4AC7" w:rsidRDefault="00AE4AA5">
            <w:pPr>
              <w:pStyle w:val="Heading2"/>
              <w:rPr>
                <w:rFonts w:cs="Arial"/>
                <w:highlight w:val="black"/>
              </w:rPr>
            </w:pPr>
            <w:r>
              <w:rPr>
                <w:rFonts w:cs="Arial"/>
                <w:color w:val="FFFFFF"/>
                <w:highlight w:val="black"/>
              </w:rPr>
              <w:t>Assessment</w:t>
            </w:r>
          </w:p>
        </w:tc>
      </w:tr>
      <w:tr w:rsidR="00E719E5" w14:paraId="6F1DF15A" w14:textId="77777777" w:rsidTr="00B4338C">
        <w:trPr>
          <w:trHeight w:val="1968"/>
        </w:trPr>
        <w:tc>
          <w:tcPr>
            <w:tcW w:w="10793" w:type="dxa"/>
            <w:tcBorders>
              <w:left w:val="single" w:sz="12" w:space="0" w:color="auto"/>
              <w:right w:val="single" w:sz="12" w:space="0" w:color="auto"/>
            </w:tcBorders>
          </w:tcPr>
          <w:p w14:paraId="4103A829" w14:textId="6DDF7865" w:rsidR="00F44A59" w:rsidRDefault="00F66027" w:rsidP="002555B8">
            <w:pPr>
              <w:spacing w:line="276" w:lineRule="auto"/>
              <w:jc w:val="both"/>
              <w:rPr>
                <w:rFonts w:ascii="Arial" w:hAnsi="Arial" w:cs="Arial"/>
              </w:rPr>
            </w:pPr>
            <w:r w:rsidRPr="002E1717">
              <w:rPr>
                <w:rFonts w:ascii="Arial" w:hAnsi="Arial" w:cs="Arial"/>
              </w:rPr>
              <w:t>The Council has received a</w:t>
            </w:r>
            <w:r w:rsidR="002E1717">
              <w:rPr>
                <w:rFonts w:ascii="Arial" w:hAnsi="Arial" w:cs="Arial"/>
              </w:rPr>
              <w:t xml:space="preserve"> S</w:t>
            </w:r>
            <w:r w:rsidRPr="002E1717">
              <w:rPr>
                <w:rFonts w:ascii="Arial" w:hAnsi="Arial" w:cs="Arial"/>
              </w:rPr>
              <w:t xml:space="preserve">.211 notification to remove </w:t>
            </w:r>
            <w:r w:rsidR="002E1717" w:rsidRPr="002E1717">
              <w:rPr>
                <w:rFonts w:ascii="Arial" w:hAnsi="Arial" w:cs="Arial"/>
              </w:rPr>
              <w:t xml:space="preserve">three </w:t>
            </w:r>
            <w:r w:rsidR="00320412">
              <w:rPr>
                <w:rFonts w:ascii="Arial" w:hAnsi="Arial" w:cs="Arial"/>
              </w:rPr>
              <w:t>trees –</w:t>
            </w:r>
            <w:r w:rsidR="00A16B54">
              <w:rPr>
                <w:rFonts w:ascii="Arial" w:hAnsi="Arial" w:cs="Arial"/>
              </w:rPr>
              <w:t xml:space="preserve"> a </w:t>
            </w:r>
            <w:r w:rsidR="00320412">
              <w:rPr>
                <w:rFonts w:ascii="Arial" w:hAnsi="Arial" w:cs="Arial"/>
              </w:rPr>
              <w:t xml:space="preserve">Holly, </w:t>
            </w:r>
            <w:r w:rsidR="00A16B54">
              <w:rPr>
                <w:rFonts w:ascii="Arial" w:hAnsi="Arial" w:cs="Arial"/>
              </w:rPr>
              <w:t xml:space="preserve">an </w:t>
            </w:r>
            <w:r w:rsidR="00320412">
              <w:rPr>
                <w:rFonts w:ascii="Arial" w:hAnsi="Arial" w:cs="Arial"/>
              </w:rPr>
              <w:t>Elder</w:t>
            </w:r>
            <w:r w:rsidR="002E1717" w:rsidRPr="002E1717">
              <w:rPr>
                <w:rFonts w:ascii="Arial" w:hAnsi="Arial" w:cs="Arial"/>
              </w:rPr>
              <w:t>,</w:t>
            </w:r>
            <w:r w:rsidR="00320412">
              <w:rPr>
                <w:rFonts w:ascii="Arial" w:hAnsi="Arial" w:cs="Arial"/>
              </w:rPr>
              <w:t xml:space="preserve"> and an Ash</w:t>
            </w:r>
            <w:r w:rsidR="002E1717" w:rsidRPr="002E1717">
              <w:rPr>
                <w:rFonts w:ascii="Arial" w:hAnsi="Arial" w:cs="Arial"/>
              </w:rPr>
              <w:t xml:space="preserve"> in the </w:t>
            </w:r>
            <w:r w:rsidR="00320412">
              <w:rPr>
                <w:rFonts w:ascii="Arial" w:hAnsi="Arial" w:cs="Arial"/>
              </w:rPr>
              <w:t xml:space="preserve">front </w:t>
            </w:r>
            <w:r w:rsidR="002E1717" w:rsidRPr="002E1717">
              <w:rPr>
                <w:rFonts w:ascii="Arial" w:hAnsi="Arial" w:cs="Arial"/>
              </w:rPr>
              <w:t xml:space="preserve">garden </w:t>
            </w:r>
            <w:r w:rsidRPr="002E1717">
              <w:rPr>
                <w:rFonts w:ascii="Arial" w:hAnsi="Arial" w:cs="Arial"/>
              </w:rPr>
              <w:t xml:space="preserve">of a private residence on </w:t>
            </w:r>
            <w:r w:rsidR="00320412">
              <w:rPr>
                <w:rFonts w:ascii="Arial" w:hAnsi="Arial" w:cs="Arial"/>
              </w:rPr>
              <w:t>Camden Road</w:t>
            </w:r>
            <w:r w:rsidRPr="002E1717">
              <w:rPr>
                <w:rFonts w:ascii="Arial" w:hAnsi="Arial" w:cs="Arial"/>
              </w:rPr>
              <w:t xml:space="preserve">, which is located within the </w:t>
            </w:r>
            <w:r w:rsidR="00320412">
              <w:rPr>
                <w:rFonts w:ascii="Arial" w:hAnsi="Arial" w:cs="Arial"/>
              </w:rPr>
              <w:t>Camden Square</w:t>
            </w:r>
            <w:r w:rsidRPr="002E1717">
              <w:rPr>
                <w:rFonts w:ascii="Arial" w:hAnsi="Arial" w:cs="Arial"/>
              </w:rPr>
              <w:t xml:space="preserve"> conservation area. </w:t>
            </w:r>
            <w:r w:rsidR="00F44A59">
              <w:rPr>
                <w:rFonts w:ascii="Arial" w:hAnsi="Arial" w:cs="Arial"/>
              </w:rPr>
              <w:t xml:space="preserve">The trees form a tight, cohesive group, </w:t>
            </w:r>
            <w:r w:rsidR="00AB4B6C">
              <w:rPr>
                <w:rFonts w:ascii="Arial" w:hAnsi="Arial" w:cs="Arial"/>
              </w:rPr>
              <w:t xml:space="preserve">are of a </w:t>
            </w:r>
            <w:r w:rsidR="00A16B54">
              <w:rPr>
                <w:rFonts w:ascii="Arial" w:hAnsi="Arial" w:cs="Arial"/>
              </w:rPr>
              <w:t xml:space="preserve">medium </w:t>
            </w:r>
            <w:r w:rsidR="00AB4B6C">
              <w:rPr>
                <w:rFonts w:ascii="Arial" w:hAnsi="Arial" w:cs="Arial"/>
              </w:rPr>
              <w:t>scale (</w:t>
            </w:r>
            <w:r w:rsidR="00A16B54">
              <w:rPr>
                <w:rFonts w:ascii="Arial" w:hAnsi="Arial" w:cs="Arial"/>
              </w:rPr>
              <w:t>approximately 9</w:t>
            </w:r>
            <w:r w:rsidR="00AB4B6C">
              <w:rPr>
                <w:rFonts w:ascii="Arial" w:hAnsi="Arial" w:cs="Arial"/>
              </w:rPr>
              <w:t xml:space="preserve">m tall) and are </w:t>
            </w:r>
            <w:r w:rsidR="00F303C7">
              <w:rPr>
                <w:rFonts w:ascii="Arial" w:hAnsi="Arial" w:cs="Arial"/>
              </w:rPr>
              <w:t>highl</w:t>
            </w:r>
            <w:r w:rsidR="00A16B54">
              <w:rPr>
                <w:rFonts w:ascii="Arial" w:hAnsi="Arial" w:cs="Arial"/>
              </w:rPr>
              <w:t xml:space="preserve">y </w:t>
            </w:r>
            <w:r w:rsidR="00AB4B6C">
              <w:rPr>
                <w:rFonts w:ascii="Arial" w:hAnsi="Arial" w:cs="Arial"/>
              </w:rPr>
              <w:t>visible from public place</w:t>
            </w:r>
            <w:r w:rsidR="00F303C7">
              <w:rPr>
                <w:rFonts w:ascii="Arial" w:hAnsi="Arial" w:cs="Arial"/>
              </w:rPr>
              <w:t>s,</w:t>
            </w:r>
            <w:r w:rsidR="00A16B54">
              <w:rPr>
                <w:rFonts w:ascii="Arial" w:hAnsi="Arial" w:cs="Arial"/>
              </w:rPr>
              <w:t xml:space="preserve"> </w:t>
            </w:r>
            <w:r w:rsidR="00F44A59">
              <w:rPr>
                <w:rFonts w:ascii="Arial" w:hAnsi="Arial" w:cs="Arial"/>
              </w:rPr>
              <w:t>fro</w:t>
            </w:r>
            <w:r w:rsidR="00F303C7">
              <w:rPr>
                <w:rFonts w:ascii="Arial" w:hAnsi="Arial" w:cs="Arial"/>
              </w:rPr>
              <w:t>m</w:t>
            </w:r>
            <w:r w:rsidR="00F44A59">
              <w:rPr>
                <w:rFonts w:ascii="Arial" w:hAnsi="Arial" w:cs="Arial"/>
              </w:rPr>
              <w:t xml:space="preserve"> </w:t>
            </w:r>
            <w:r w:rsidR="00F303C7">
              <w:rPr>
                <w:rFonts w:ascii="Arial" w:hAnsi="Arial" w:cs="Arial"/>
              </w:rPr>
              <w:t xml:space="preserve">approximately </w:t>
            </w:r>
            <w:r w:rsidR="00F44A59">
              <w:rPr>
                <w:rFonts w:ascii="Arial" w:hAnsi="Arial" w:cs="Arial"/>
              </w:rPr>
              <w:t>100m north and south on Camden Road, from Cantelowes Road ad</w:t>
            </w:r>
            <w:r w:rsidR="002555B8">
              <w:rPr>
                <w:rFonts w:ascii="Arial" w:hAnsi="Arial" w:cs="Arial"/>
              </w:rPr>
              <w:t>jacent to the property and from</w:t>
            </w:r>
            <w:r w:rsidR="00F303C7">
              <w:rPr>
                <w:rFonts w:ascii="Arial" w:hAnsi="Arial" w:cs="Arial"/>
              </w:rPr>
              <w:t xml:space="preserve"> Cantelowes Gardens </w:t>
            </w:r>
            <w:r w:rsidR="00F44A59">
              <w:rPr>
                <w:rFonts w:ascii="Arial" w:hAnsi="Arial" w:cs="Arial"/>
              </w:rPr>
              <w:t>on the opposite side of the road</w:t>
            </w:r>
            <w:r w:rsidR="00AB4B6C">
              <w:rPr>
                <w:rFonts w:ascii="Arial" w:hAnsi="Arial" w:cs="Arial"/>
              </w:rPr>
              <w:t xml:space="preserve">. </w:t>
            </w:r>
          </w:p>
          <w:p w14:paraId="740E1F21" w14:textId="18AAEE8A" w:rsidR="00F44A59" w:rsidRDefault="005D4A27" w:rsidP="002555B8">
            <w:pPr>
              <w:spacing w:line="276" w:lineRule="auto"/>
              <w:jc w:val="both"/>
              <w:rPr>
                <w:rFonts w:ascii="Arial" w:hAnsi="Arial" w:cs="Arial"/>
              </w:rPr>
            </w:pPr>
            <w:r>
              <w:rPr>
                <w:rFonts w:ascii="Arial" w:hAnsi="Arial" w:cs="Arial"/>
              </w:rPr>
              <w:lastRenderedPageBreak/>
              <w:t>The notification gives the following as reasons for removal:</w:t>
            </w:r>
          </w:p>
          <w:p w14:paraId="4DF2E5CE" w14:textId="20FAD553" w:rsidR="005D4A27" w:rsidRPr="005D219B" w:rsidRDefault="005D219B" w:rsidP="002555B8">
            <w:pPr>
              <w:pStyle w:val="ListParagraph"/>
              <w:numPr>
                <w:ilvl w:val="0"/>
                <w:numId w:val="26"/>
              </w:numPr>
              <w:spacing w:line="276" w:lineRule="auto"/>
              <w:jc w:val="both"/>
              <w:rPr>
                <w:rFonts w:ascii="Arial" w:hAnsi="Arial" w:cs="Arial"/>
                <w:i/>
              </w:rPr>
            </w:pPr>
            <w:r>
              <w:rPr>
                <w:rFonts w:ascii="Arial" w:hAnsi="Arial" w:cs="Arial"/>
                <w:i/>
              </w:rPr>
              <w:t>T</w:t>
            </w:r>
            <w:r w:rsidR="005D4A27" w:rsidRPr="005D219B">
              <w:rPr>
                <w:rFonts w:ascii="Arial" w:hAnsi="Arial" w:cs="Arial"/>
                <w:i/>
              </w:rPr>
              <w:t xml:space="preserve">o ensure the tree(s) and the roots don’t cause any future risk of collapsing or subsidence to the building and walls. </w:t>
            </w:r>
          </w:p>
          <w:p w14:paraId="06B125BD" w14:textId="0963313A" w:rsidR="005D4A27" w:rsidRPr="005D219B" w:rsidRDefault="005D219B" w:rsidP="002555B8">
            <w:pPr>
              <w:pStyle w:val="ListParagraph"/>
              <w:numPr>
                <w:ilvl w:val="0"/>
                <w:numId w:val="26"/>
              </w:numPr>
              <w:spacing w:line="276" w:lineRule="auto"/>
              <w:jc w:val="both"/>
              <w:rPr>
                <w:rFonts w:ascii="Arial" w:hAnsi="Arial" w:cs="Arial"/>
                <w:i/>
              </w:rPr>
            </w:pPr>
            <w:r>
              <w:rPr>
                <w:rFonts w:ascii="Arial" w:hAnsi="Arial" w:cs="Arial"/>
                <w:i/>
              </w:rPr>
              <w:t>H</w:t>
            </w:r>
            <w:r w:rsidR="005D4A27" w:rsidRPr="005D219B">
              <w:rPr>
                <w:rFonts w:ascii="Arial" w:hAnsi="Arial" w:cs="Arial"/>
                <w:i/>
              </w:rPr>
              <w:t xml:space="preserve">istory of subsidence caused by trees and (their) roots to the building. </w:t>
            </w:r>
          </w:p>
          <w:p w14:paraId="09491565" w14:textId="77777777" w:rsidR="005D4A27" w:rsidRPr="005D219B" w:rsidRDefault="005D4A27" w:rsidP="002555B8">
            <w:pPr>
              <w:pStyle w:val="ListParagraph"/>
              <w:numPr>
                <w:ilvl w:val="0"/>
                <w:numId w:val="26"/>
              </w:numPr>
              <w:spacing w:line="276" w:lineRule="auto"/>
              <w:jc w:val="both"/>
              <w:rPr>
                <w:rFonts w:ascii="Arial" w:hAnsi="Arial" w:cs="Arial"/>
                <w:i/>
              </w:rPr>
            </w:pPr>
            <w:r w:rsidRPr="005D219B">
              <w:rPr>
                <w:rFonts w:ascii="Arial" w:hAnsi="Arial" w:cs="Arial"/>
                <w:i/>
              </w:rPr>
              <w:t xml:space="preserve">In December 2021, the tree roots outside the building busted Thames Water mains pipe causing a flood on the street and flood into our flats and our neighbour’s flat. </w:t>
            </w:r>
          </w:p>
          <w:p w14:paraId="243CA18B" w14:textId="6912AFB9" w:rsidR="005D4A27" w:rsidRPr="005D219B" w:rsidRDefault="005D219B" w:rsidP="002555B8">
            <w:pPr>
              <w:pStyle w:val="ListParagraph"/>
              <w:numPr>
                <w:ilvl w:val="0"/>
                <w:numId w:val="26"/>
              </w:numPr>
              <w:spacing w:line="276" w:lineRule="auto"/>
              <w:jc w:val="both"/>
              <w:rPr>
                <w:rFonts w:ascii="Arial" w:hAnsi="Arial" w:cs="Arial"/>
                <w:i/>
              </w:rPr>
            </w:pPr>
            <w:r>
              <w:rPr>
                <w:rFonts w:ascii="Arial" w:hAnsi="Arial" w:cs="Arial"/>
                <w:i/>
              </w:rPr>
              <w:t>D</w:t>
            </w:r>
            <w:r w:rsidR="005D4A27" w:rsidRPr="005D219B">
              <w:rPr>
                <w:rFonts w:ascii="Arial" w:hAnsi="Arial" w:cs="Arial"/>
                <w:i/>
              </w:rPr>
              <w:t xml:space="preserve">amage caused by the trees. The walls have cracked and been repaired several times. </w:t>
            </w:r>
          </w:p>
          <w:p w14:paraId="444D054D" w14:textId="47AA166A" w:rsidR="005D4A27" w:rsidRPr="005D219B" w:rsidRDefault="005D4A27" w:rsidP="002555B8">
            <w:pPr>
              <w:pStyle w:val="ListParagraph"/>
              <w:numPr>
                <w:ilvl w:val="0"/>
                <w:numId w:val="26"/>
              </w:numPr>
              <w:spacing w:line="276" w:lineRule="auto"/>
              <w:jc w:val="both"/>
              <w:rPr>
                <w:rFonts w:ascii="Arial" w:hAnsi="Arial" w:cs="Arial"/>
                <w:i/>
              </w:rPr>
            </w:pPr>
            <w:r w:rsidRPr="005D219B">
              <w:rPr>
                <w:rFonts w:ascii="Arial" w:hAnsi="Arial" w:cs="Arial"/>
                <w:i/>
              </w:rPr>
              <w:t>The trees are dead and Ivy has grown over T3. The other trees have no leaves and are just dead branches.</w:t>
            </w:r>
          </w:p>
          <w:p w14:paraId="61F0A5BB" w14:textId="5F56FB87" w:rsidR="005D4A27" w:rsidRDefault="005D4A27" w:rsidP="00F44A59">
            <w:pPr>
              <w:spacing w:line="276" w:lineRule="auto"/>
              <w:rPr>
                <w:rFonts w:ascii="Arial" w:hAnsi="Arial" w:cs="Arial"/>
              </w:rPr>
            </w:pPr>
          </w:p>
          <w:p w14:paraId="26FC5FD5" w14:textId="36552565" w:rsidR="005D4A27" w:rsidRPr="00F303C7" w:rsidRDefault="005D4A27" w:rsidP="002555B8">
            <w:pPr>
              <w:spacing w:line="276" w:lineRule="auto"/>
              <w:jc w:val="both"/>
              <w:rPr>
                <w:rFonts w:ascii="Arial" w:hAnsi="Arial" w:cs="Arial"/>
                <w:sz w:val="22"/>
              </w:rPr>
            </w:pPr>
            <w:r>
              <w:rPr>
                <w:rFonts w:ascii="Arial" w:hAnsi="Arial" w:cs="Arial"/>
              </w:rPr>
              <w:t xml:space="preserve">The trees are </w:t>
            </w:r>
            <w:r w:rsidR="00F303C7">
              <w:rPr>
                <w:rFonts w:ascii="Arial" w:hAnsi="Arial" w:cs="Arial"/>
              </w:rPr>
              <w:t xml:space="preserve">considered to be </w:t>
            </w:r>
            <w:r>
              <w:rPr>
                <w:rFonts w:ascii="Arial" w:hAnsi="Arial" w:cs="Arial"/>
              </w:rPr>
              <w:t xml:space="preserve">of poor form. The Ash tree </w:t>
            </w:r>
            <w:r w:rsidR="00BD31DD">
              <w:rPr>
                <w:rFonts w:ascii="Arial" w:hAnsi="Arial" w:cs="Arial"/>
              </w:rPr>
              <w:t xml:space="preserve">has a </w:t>
            </w:r>
            <w:r w:rsidR="002555B8">
              <w:rPr>
                <w:rFonts w:ascii="Arial" w:hAnsi="Arial" w:cs="Arial"/>
              </w:rPr>
              <w:t xml:space="preserve">significantly </w:t>
            </w:r>
            <w:r w:rsidR="00BD31DD">
              <w:rPr>
                <w:rFonts w:ascii="Arial" w:hAnsi="Arial" w:cs="Arial"/>
              </w:rPr>
              <w:t xml:space="preserve">swept stem and is in an unsustainable location growing against the boundary wall, which is already showing signs of distortion i.e., pushed outwards by </w:t>
            </w:r>
            <w:r w:rsidR="00BD31DD" w:rsidRPr="00F303C7">
              <w:rPr>
                <w:rFonts w:ascii="Arial" w:hAnsi="Arial" w:cs="Arial"/>
              </w:rPr>
              <w:t>incremental growth of the stem.</w:t>
            </w:r>
            <w:r w:rsidR="002B1FF9" w:rsidRPr="00F303C7">
              <w:rPr>
                <w:rFonts w:ascii="Arial" w:hAnsi="Arial" w:cs="Arial"/>
              </w:rPr>
              <w:t xml:space="preserve"> The Holly tree is in a similar position and the crown is engulfed by Ivy</w:t>
            </w:r>
            <w:r w:rsidR="00F303C7" w:rsidRPr="00F303C7">
              <w:rPr>
                <w:rFonts w:ascii="Arial" w:hAnsi="Arial" w:cs="Arial"/>
              </w:rPr>
              <w:t>. I</w:t>
            </w:r>
            <w:r w:rsidR="00F303C7" w:rsidRPr="00F303C7">
              <w:rPr>
                <w:rStyle w:val="ui-provider"/>
                <w:rFonts w:ascii="Arial" w:hAnsi="Arial" w:cs="Arial"/>
              </w:rPr>
              <w:t>vy is a climbing plant and is therefore not afforded legal protection under s.211 of the Town and Country Planning Act. The council has no powers to insist on its retention or removal</w:t>
            </w:r>
            <w:r w:rsidR="00F303C7" w:rsidRPr="00F303C7">
              <w:rPr>
                <w:rStyle w:val="ui-provider"/>
                <w:rFonts w:ascii="Arial" w:hAnsi="Arial" w:cs="Arial"/>
              </w:rPr>
              <w:t>.</w:t>
            </w:r>
            <w:r w:rsidR="00F303C7">
              <w:rPr>
                <w:sz w:val="22"/>
              </w:rPr>
              <w:t xml:space="preserve"> </w:t>
            </w:r>
            <w:r w:rsidR="005D219B">
              <w:rPr>
                <w:rFonts w:ascii="Arial" w:hAnsi="Arial" w:cs="Arial"/>
              </w:rPr>
              <w:t xml:space="preserve">The Elder is not </w:t>
            </w:r>
            <w:r w:rsidR="00F303C7">
              <w:rPr>
                <w:rFonts w:ascii="Arial" w:hAnsi="Arial" w:cs="Arial"/>
              </w:rPr>
              <w:t xml:space="preserve">considered </w:t>
            </w:r>
            <w:r w:rsidR="005D219B">
              <w:rPr>
                <w:rFonts w:ascii="Arial" w:hAnsi="Arial" w:cs="Arial"/>
              </w:rPr>
              <w:t xml:space="preserve">an exemplary specimen. </w:t>
            </w:r>
          </w:p>
          <w:p w14:paraId="3AE3636A" w14:textId="3950EBE2" w:rsidR="00F303C7" w:rsidRPr="00F303C7" w:rsidRDefault="00F303C7" w:rsidP="002555B8">
            <w:pPr>
              <w:pStyle w:val="NormalWeb"/>
              <w:jc w:val="both"/>
              <w:rPr>
                <w:rFonts w:ascii="Arial" w:hAnsi="Arial" w:cs="Arial"/>
              </w:rPr>
            </w:pPr>
            <w:r w:rsidRPr="00F303C7">
              <w:rPr>
                <w:rFonts w:ascii="Arial" w:hAnsi="Arial" w:cs="Arial"/>
              </w:rPr>
              <w:t>T</w:t>
            </w:r>
            <w:r w:rsidRPr="00F303C7">
              <w:rPr>
                <w:rFonts w:ascii="Arial" w:hAnsi="Arial" w:cs="Arial"/>
              </w:rPr>
              <w:t xml:space="preserve">he </w:t>
            </w:r>
            <w:r w:rsidR="003D6275">
              <w:rPr>
                <w:rFonts w:ascii="Arial" w:hAnsi="Arial" w:cs="Arial"/>
              </w:rPr>
              <w:t xml:space="preserve">Government provides Planning </w:t>
            </w:r>
            <w:r w:rsidRPr="00F303C7">
              <w:rPr>
                <w:rFonts w:ascii="Arial" w:hAnsi="Arial" w:cs="Arial"/>
              </w:rPr>
              <w:t>Practice</w:t>
            </w:r>
            <w:r w:rsidRPr="00F303C7">
              <w:rPr>
                <w:rFonts w:ascii="Arial" w:hAnsi="Arial" w:cs="Arial"/>
              </w:rPr>
              <w:t xml:space="preserve"> Guidance on </w:t>
            </w:r>
            <w:r w:rsidRPr="00F303C7">
              <w:rPr>
                <w:rFonts w:ascii="Arial" w:hAnsi="Arial" w:cs="Arial"/>
              </w:rPr>
              <w:t xml:space="preserve">the suitability of making </w:t>
            </w:r>
            <w:r w:rsidRPr="00F303C7">
              <w:rPr>
                <w:rFonts w:ascii="Arial" w:hAnsi="Arial" w:cs="Arial"/>
              </w:rPr>
              <w:t>T</w:t>
            </w:r>
            <w:r w:rsidRPr="00F303C7">
              <w:rPr>
                <w:rFonts w:ascii="Arial" w:hAnsi="Arial" w:cs="Arial"/>
              </w:rPr>
              <w:t xml:space="preserve">ree </w:t>
            </w:r>
            <w:r w:rsidRPr="00F303C7">
              <w:rPr>
                <w:rFonts w:ascii="Arial" w:hAnsi="Arial" w:cs="Arial"/>
              </w:rPr>
              <w:t>P</w:t>
            </w:r>
            <w:r w:rsidRPr="00F303C7">
              <w:rPr>
                <w:rFonts w:ascii="Arial" w:hAnsi="Arial" w:cs="Arial"/>
              </w:rPr>
              <w:t xml:space="preserve">reservation </w:t>
            </w:r>
            <w:r w:rsidRPr="00F303C7">
              <w:rPr>
                <w:rFonts w:ascii="Arial" w:hAnsi="Arial" w:cs="Arial"/>
              </w:rPr>
              <w:t>O</w:t>
            </w:r>
            <w:r w:rsidRPr="00F303C7">
              <w:rPr>
                <w:rFonts w:ascii="Arial" w:hAnsi="Arial" w:cs="Arial"/>
              </w:rPr>
              <w:t>rder</w:t>
            </w:r>
            <w:r w:rsidRPr="00F303C7">
              <w:rPr>
                <w:rFonts w:ascii="Arial" w:hAnsi="Arial" w:cs="Arial"/>
              </w:rPr>
              <w:t>s as part of the N</w:t>
            </w:r>
            <w:r w:rsidRPr="00F303C7">
              <w:rPr>
                <w:rFonts w:ascii="Arial" w:hAnsi="Arial" w:cs="Arial"/>
              </w:rPr>
              <w:t xml:space="preserve">ational </w:t>
            </w:r>
            <w:r w:rsidRPr="00F303C7">
              <w:rPr>
                <w:rFonts w:ascii="Arial" w:hAnsi="Arial" w:cs="Arial"/>
              </w:rPr>
              <w:t>P</w:t>
            </w:r>
            <w:r w:rsidRPr="00F303C7">
              <w:rPr>
                <w:rFonts w:ascii="Arial" w:hAnsi="Arial" w:cs="Arial"/>
              </w:rPr>
              <w:t xml:space="preserve">lanning </w:t>
            </w:r>
            <w:r w:rsidRPr="00F303C7">
              <w:rPr>
                <w:rFonts w:ascii="Arial" w:hAnsi="Arial" w:cs="Arial"/>
              </w:rPr>
              <w:t>P</w:t>
            </w:r>
            <w:r w:rsidRPr="00F303C7">
              <w:rPr>
                <w:rFonts w:ascii="Arial" w:hAnsi="Arial" w:cs="Arial"/>
              </w:rPr>
              <w:t xml:space="preserve">olicy </w:t>
            </w:r>
            <w:r w:rsidRPr="00F303C7">
              <w:rPr>
                <w:rFonts w:ascii="Arial" w:hAnsi="Arial" w:cs="Arial"/>
              </w:rPr>
              <w:t>F</w:t>
            </w:r>
            <w:r w:rsidRPr="00F303C7">
              <w:rPr>
                <w:rFonts w:ascii="Arial" w:hAnsi="Arial" w:cs="Arial"/>
              </w:rPr>
              <w:t>ramework</w:t>
            </w:r>
            <w:r w:rsidR="003D6275">
              <w:rPr>
                <w:rFonts w:ascii="Arial" w:hAnsi="Arial" w:cs="Arial"/>
              </w:rPr>
              <w:t xml:space="preserve">, which </w:t>
            </w:r>
            <w:r>
              <w:rPr>
                <w:rFonts w:ascii="Arial" w:hAnsi="Arial" w:cs="Arial"/>
              </w:rPr>
              <w:t>states</w:t>
            </w:r>
            <w:r w:rsidRPr="00F303C7">
              <w:rPr>
                <w:rFonts w:ascii="Arial" w:hAnsi="Arial" w:cs="Arial"/>
              </w:rPr>
              <w:t>:</w:t>
            </w:r>
          </w:p>
          <w:p w14:paraId="441DFB8E" w14:textId="087C8588" w:rsidR="00F303C7" w:rsidRPr="00F303C7" w:rsidRDefault="00F303C7" w:rsidP="002555B8">
            <w:pPr>
              <w:spacing w:after="240"/>
              <w:jc w:val="both"/>
              <w:rPr>
                <w:rFonts w:ascii="Arial" w:hAnsi="Arial" w:cs="Arial"/>
                <w:i/>
              </w:rPr>
            </w:pPr>
            <w:r w:rsidRPr="00F303C7">
              <w:rPr>
                <w:rFonts w:ascii="Arial" w:hAnsi="Arial" w:cs="Arial"/>
                <w:i/>
              </w:rPr>
              <w:t>Public visibility alone will not be sufficient to warrant an Order. The authority is advised to also assess the particular importance of an individual tree, of groups of trees or of woodlands by reference to its or their characteristics including:</w:t>
            </w:r>
          </w:p>
          <w:p w14:paraId="4D484782" w14:textId="77777777" w:rsidR="00F303C7" w:rsidRPr="00F303C7" w:rsidRDefault="00F303C7" w:rsidP="002555B8">
            <w:pPr>
              <w:numPr>
                <w:ilvl w:val="0"/>
                <w:numId w:val="27"/>
              </w:numPr>
              <w:spacing w:after="120"/>
              <w:jc w:val="both"/>
              <w:rPr>
                <w:rFonts w:ascii="Arial" w:hAnsi="Arial" w:cs="Arial"/>
                <w:i/>
              </w:rPr>
            </w:pPr>
            <w:r w:rsidRPr="00F303C7">
              <w:rPr>
                <w:rFonts w:ascii="Arial" w:hAnsi="Arial" w:cs="Arial"/>
                <w:i/>
              </w:rPr>
              <w:t>size and form;</w:t>
            </w:r>
          </w:p>
          <w:p w14:paraId="68EC26A8" w14:textId="77777777" w:rsidR="00F303C7" w:rsidRPr="00F303C7" w:rsidRDefault="00F303C7" w:rsidP="002555B8">
            <w:pPr>
              <w:numPr>
                <w:ilvl w:val="0"/>
                <w:numId w:val="27"/>
              </w:numPr>
              <w:spacing w:after="120"/>
              <w:jc w:val="both"/>
              <w:rPr>
                <w:rFonts w:ascii="Arial" w:hAnsi="Arial" w:cs="Arial"/>
                <w:i/>
              </w:rPr>
            </w:pPr>
            <w:r w:rsidRPr="00F303C7">
              <w:rPr>
                <w:rFonts w:ascii="Arial" w:hAnsi="Arial" w:cs="Arial"/>
                <w:i/>
              </w:rPr>
              <w:t>future potential as an amenity;</w:t>
            </w:r>
          </w:p>
          <w:p w14:paraId="4693F278" w14:textId="77777777" w:rsidR="00F303C7" w:rsidRPr="00F303C7" w:rsidRDefault="00F303C7" w:rsidP="002555B8">
            <w:pPr>
              <w:numPr>
                <w:ilvl w:val="0"/>
                <w:numId w:val="27"/>
              </w:numPr>
              <w:spacing w:after="120"/>
              <w:jc w:val="both"/>
              <w:rPr>
                <w:rFonts w:ascii="Arial" w:hAnsi="Arial" w:cs="Arial"/>
                <w:i/>
              </w:rPr>
            </w:pPr>
            <w:r w:rsidRPr="00F303C7">
              <w:rPr>
                <w:rFonts w:ascii="Arial" w:hAnsi="Arial" w:cs="Arial"/>
                <w:i/>
              </w:rPr>
              <w:t>rarity, cultural or historic value;</w:t>
            </w:r>
          </w:p>
          <w:p w14:paraId="34C9AD9A" w14:textId="77777777" w:rsidR="00F303C7" w:rsidRPr="00F303C7" w:rsidRDefault="00F303C7" w:rsidP="002555B8">
            <w:pPr>
              <w:numPr>
                <w:ilvl w:val="0"/>
                <w:numId w:val="27"/>
              </w:numPr>
              <w:spacing w:after="120"/>
              <w:jc w:val="both"/>
              <w:rPr>
                <w:rFonts w:ascii="Arial" w:hAnsi="Arial" w:cs="Arial"/>
                <w:i/>
              </w:rPr>
            </w:pPr>
            <w:r w:rsidRPr="00F303C7">
              <w:rPr>
                <w:rFonts w:ascii="Arial" w:hAnsi="Arial" w:cs="Arial"/>
                <w:i/>
              </w:rPr>
              <w:t>contribution to, and relationship with, the landscape; and</w:t>
            </w:r>
          </w:p>
          <w:p w14:paraId="33EB5C0D" w14:textId="53E9D140" w:rsidR="00F303C7" w:rsidRPr="002555B8" w:rsidRDefault="00F303C7" w:rsidP="002555B8">
            <w:pPr>
              <w:numPr>
                <w:ilvl w:val="0"/>
                <w:numId w:val="27"/>
              </w:numPr>
              <w:spacing w:after="120"/>
              <w:jc w:val="both"/>
              <w:rPr>
                <w:rFonts w:ascii="Arial" w:hAnsi="Arial" w:cs="Arial"/>
                <w:i/>
              </w:rPr>
            </w:pPr>
            <w:r w:rsidRPr="002555B8">
              <w:rPr>
                <w:rFonts w:ascii="Arial" w:hAnsi="Arial" w:cs="Arial"/>
                <w:i/>
              </w:rPr>
              <w:t>contribution to the character or appearance of a conservation area.</w:t>
            </w:r>
          </w:p>
          <w:p w14:paraId="74075297" w14:textId="42699D02" w:rsidR="002B1FF9" w:rsidRPr="002555B8" w:rsidRDefault="002B1FF9" w:rsidP="003D6275">
            <w:pPr>
              <w:spacing w:line="276" w:lineRule="auto"/>
              <w:jc w:val="both"/>
              <w:rPr>
                <w:rFonts w:ascii="Arial" w:hAnsi="Arial" w:cs="Arial"/>
              </w:rPr>
            </w:pPr>
          </w:p>
          <w:p w14:paraId="3657B052" w14:textId="2D123CE2" w:rsidR="00F303C7" w:rsidRPr="002555B8" w:rsidRDefault="00DC7E89" w:rsidP="003D6275">
            <w:pPr>
              <w:spacing w:line="276" w:lineRule="auto"/>
              <w:jc w:val="both"/>
              <w:rPr>
                <w:rFonts w:ascii="Arial" w:hAnsi="Arial" w:cs="Arial"/>
              </w:rPr>
            </w:pPr>
            <w:r w:rsidRPr="002555B8">
              <w:rPr>
                <w:rFonts w:ascii="Arial" w:hAnsi="Arial" w:cs="Arial"/>
              </w:rPr>
              <w:t>While it is regrettable to allow the removal of the trees and the loss of the amenity they provide, i</w:t>
            </w:r>
            <w:r w:rsidR="005D219B" w:rsidRPr="002555B8">
              <w:rPr>
                <w:rFonts w:ascii="Arial" w:hAnsi="Arial" w:cs="Arial"/>
              </w:rPr>
              <w:t>t is not expedient to serve a TPO to protect these trees</w:t>
            </w:r>
            <w:r w:rsidR="002555B8">
              <w:rPr>
                <w:rFonts w:ascii="Arial" w:hAnsi="Arial" w:cs="Arial"/>
              </w:rPr>
              <w:t>. N</w:t>
            </w:r>
            <w:r w:rsidR="00F303C7" w:rsidRPr="002555B8">
              <w:rPr>
                <w:rStyle w:val="ui-provider"/>
                <w:rFonts w:ascii="Arial" w:hAnsi="Arial" w:cs="Arial"/>
              </w:rPr>
              <w:t xml:space="preserve">one of the trees </w:t>
            </w:r>
            <w:r w:rsidR="003D6275">
              <w:rPr>
                <w:rStyle w:val="ui-provider"/>
                <w:rFonts w:ascii="Arial" w:hAnsi="Arial" w:cs="Arial"/>
              </w:rPr>
              <w:t>have</w:t>
            </w:r>
            <w:r w:rsidR="002555B8" w:rsidRPr="002555B8">
              <w:rPr>
                <w:rStyle w:val="ui-provider"/>
                <w:rFonts w:ascii="Arial" w:hAnsi="Arial" w:cs="Arial"/>
              </w:rPr>
              <w:t xml:space="preserve"> significant </w:t>
            </w:r>
            <w:r w:rsidR="002555B8">
              <w:rPr>
                <w:rStyle w:val="ui-provider"/>
                <w:rFonts w:ascii="Arial" w:hAnsi="Arial" w:cs="Arial"/>
              </w:rPr>
              <w:t xml:space="preserve">future </w:t>
            </w:r>
            <w:r w:rsidR="002555B8" w:rsidRPr="002555B8">
              <w:rPr>
                <w:rStyle w:val="ui-provider"/>
                <w:rFonts w:ascii="Arial" w:hAnsi="Arial" w:cs="Arial"/>
              </w:rPr>
              <w:t>potential</w:t>
            </w:r>
            <w:r w:rsidR="002555B8" w:rsidRPr="002555B8">
              <w:rPr>
                <w:rStyle w:val="ui-provider"/>
                <w:rFonts w:ascii="Arial" w:hAnsi="Arial" w:cs="Arial"/>
              </w:rPr>
              <w:t xml:space="preserve"> due to proximity to structures, </w:t>
            </w:r>
            <w:r w:rsidR="002555B8">
              <w:rPr>
                <w:rStyle w:val="ui-provider"/>
                <w:rFonts w:ascii="Arial" w:hAnsi="Arial" w:cs="Arial"/>
              </w:rPr>
              <w:t xml:space="preserve">and </w:t>
            </w:r>
            <w:r w:rsidR="002555B8" w:rsidRPr="002555B8">
              <w:rPr>
                <w:rStyle w:val="ui-provider"/>
                <w:rFonts w:ascii="Arial" w:hAnsi="Arial" w:cs="Arial"/>
              </w:rPr>
              <w:t>are considered to be of poor form</w:t>
            </w:r>
            <w:r w:rsidR="002555B8">
              <w:rPr>
                <w:rStyle w:val="ui-provider"/>
                <w:rFonts w:ascii="Arial" w:hAnsi="Arial" w:cs="Arial"/>
              </w:rPr>
              <w:t xml:space="preserve">. None of the trees </w:t>
            </w:r>
            <w:r w:rsidR="00F303C7" w:rsidRPr="002555B8">
              <w:rPr>
                <w:rStyle w:val="ui-provider"/>
                <w:rFonts w:ascii="Arial" w:hAnsi="Arial" w:cs="Arial"/>
              </w:rPr>
              <w:t>are noteworthy examples of their species, are of any known cultural or historic value</w:t>
            </w:r>
            <w:r w:rsidR="00F303C7" w:rsidRPr="002555B8">
              <w:rPr>
                <w:rStyle w:val="ui-provider"/>
                <w:rFonts w:ascii="Arial" w:hAnsi="Arial" w:cs="Arial"/>
              </w:rPr>
              <w:t xml:space="preserve">, </w:t>
            </w:r>
            <w:r w:rsidR="002555B8" w:rsidRPr="002555B8">
              <w:rPr>
                <w:rStyle w:val="ui-provider"/>
                <w:rFonts w:ascii="Arial" w:hAnsi="Arial" w:cs="Arial"/>
              </w:rPr>
              <w:t xml:space="preserve">or </w:t>
            </w:r>
            <w:r w:rsidR="00F303C7" w:rsidRPr="002555B8">
              <w:rPr>
                <w:rStyle w:val="ui-provider"/>
                <w:rFonts w:ascii="Arial" w:hAnsi="Arial" w:cs="Arial"/>
              </w:rPr>
              <w:t>are of a rare species</w:t>
            </w:r>
            <w:r w:rsidR="002555B8" w:rsidRPr="002555B8">
              <w:rPr>
                <w:rStyle w:val="ui-provider"/>
                <w:rFonts w:ascii="Arial" w:hAnsi="Arial" w:cs="Arial"/>
              </w:rPr>
              <w:t xml:space="preserve">. </w:t>
            </w:r>
          </w:p>
          <w:p w14:paraId="4C075E74" w14:textId="77777777" w:rsidR="00BD31DD" w:rsidRPr="002555B8" w:rsidRDefault="00BD31DD" w:rsidP="003D6275">
            <w:pPr>
              <w:spacing w:line="276" w:lineRule="auto"/>
              <w:jc w:val="both"/>
              <w:rPr>
                <w:rFonts w:ascii="Arial" w:hAnsi="Arial" w:cs="Arial"/>
              </w:rPr>
            </w:pPr>
          </w:p>
          <w:p w14:paraId="473FA15B" w14:textId="5211EE29" w:rsidR="00142C59" w:rsidRPr="00F66027" w:rsidRDefault="00F66027" w:rsidP="003D6275">
            <w:pPr>
              <w:spacing w:line="360" w:lineRule="auto"/>
              <w:jc w:val="both"/>
              <w:rPr>
                <w:rFonts w:ascii="Arial" w:hAnsi="Arial" w:cs="Arial"/>
              </w:rPr>
            </w:pPr>
            <w:r w:rsidRPr="002555B8">
              <w:rPr>
                <w:rFonts w:ascii="Arial" w:hAnsi="Arial" w:cs="Arial"/>
              </w:rPr>
              <w:t xml:space="preserve">The Council </w:t>
            </w:r>
            <w:r w:rsidR="00AB4B6C" w:rsidRPr="002555B8">
              <w:rPr>
                <w:rFonts w:ascii="Arial" w:hAnsi="Arial" w:cs="Arial"/>
              </w:rPr>
              <w:t>does not object</w:t>
            </w:r>
            <w:r w:rsidRPr="002555B8">
              <w:rPr>
                <w:rFonts w:ascii="Arial" w:hAnsi="Arial" w:cs="Arial"/>
              </w:rPr>
              <w:t xml:space="preserve"> to the proposed removal</w:t>
            </w:r>
            <w:r w:rsidR="00AB4B6C" w:rsidRPr="002555B8">
              <w:rPr>
                <w:rFonts w:ascii="Arial" w:hAnsi="Arial" w:cs="Arial"/>
              </w:rPr>
              <w:t>s.</w:t>
            </w:r>
            <w:bookmarkStart w:id="0" w:name="_GoBack"/>
            <w:bookmarkEnd w:id="0"/>
          </w:p>
        </w:tc>
      </w:tr>
    </w:tbl>
    <w:p w14:paraId="6AC10CF8" w14:textId="77777777" w:rsidR="003B4AC7" w:rsidRDefault="003B4AC7" w:rsidP="000A63AF"/>
    <w:sectPr w:rsidR="003B4AC7" w:rsidSect="001E546C">
      <w:footerReference w:type="default" r:id="rId11"/>
      <w:pgSz w:w="11906" w:h="16838"/>
      <w:pgMar w:top="567" w:right="1797"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AE7F4" w14:textId="77777777" w:rsidR="001E546C" w:rsidRDefault="001E546C" w:rsidP="00DA2D26">
      <w:r>
        <w:separator/>
      </w:r>
    </w:p>
  </w:endnote>
  <w:endnote w:type="continuationSeparator" w:id="0">
    <w:p w14:paraId="0B10267A" w14:textId="77777777" w:rsidR="001E546C" w:rsidRDefault="001E546C" w:rsidP="00DA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7399B" w14:textId="4461BEC0" w:rsidR="00B479EC" w:rsidRDefault="00B479EC">
    <w:pPr>
      <w:pStyle w:val="Footer"/>
    </w:pPr>
    <w:r w:rsidRPr="00B479EC">
      <w:rPr>
        <w:rFonts w:ascii="Arial" w:hAnsi="Arial" w:cs="Arial"/>
        <w:i/>
        <w:iCs/>
        <w:sz w:val="20"/>
        <w:szCs w:val="20"/>
      </w:rPr>
      <w:t xml:space="preserve">Page </w:t>
    </w:r>
    <w:r w:rsidRPr="00B479EC">
      <w:rPr>
        <w:rFonts w:ascii="Arial" w:hAnsi="Arial" w:cs="Arial"/>
        <w:b/>
        <w:bCs/>
        <w:i/>
        <w:iCs/>
        <w:sz w:val="20"/>
        <w:szCs w:val="20"/>
      </w:rPr>
      <w:fldChar w:fldCharType="begin"/>
    </w:r>
    <w:r w:rsidRPr="00B479EC">
      <w:rPr>
        <w:rFonts w:ascii="Arial" w:hAnsi="Arial" w:cs="Arial"/>
        <w:b/>
        <w:bCs/>
        <w:i/>
        <w:iCs/>
        <w:sz w:val="20"/>
        <w:szCs w:val="20"/>
      </w:rPr>
      <w:instrText xml:space="preserve"> PAGE </w:instrText>
    </w:r>
    <w:r w:rsidRPr="00B479EC">
      <w:rPr>
        <w:rFonts w:ascii="Arial" w:hAnsi="Arial" w:cs="Arial"/>
        <w:b/>
        <w:bCs/>
        <w:i/>
        <w:iCs/>
        <w:sz w:val="20"/>
        <w:szCs w:val="20"/>
      </w:rPr>
      <w:fldChar w:fldCharType="separate"/>
    </w:r>
    <w:r w:rsidR="003D6275">
      <w:rPr>
        <w:rFonts w:ascii="Arial" w:hAnsi="Arial" w:cs="Arial"/>
        <w:b/>
        <w:bCs/>
        <w:i/>
        <w:iCs/>
        <w:noProof/>
        <w:sz w:val="20"/>
        <w:szCs w:val="20"/>
      </w:rPr>
      <w:t>2</w:t>
    </w:r>
    <w:r w:rsidRPr="00B479EC">
      <w:rPr>
        <w:rFonts w:ascii="Arial" w:hAnsi="Arial" w:cs="Arial"/>
        <w:b/>
        <w:bCs/>
        <w:i/>
        <w:iCs/>
        <w:sz w:val="20"/>
        <w:szCs w:val="20"/>
      </w:rPr>
      <w:fldChar w:fldCharType="end"/>
    </w:r>
    <w:r w:rsidRPr="00B479EC">
      <w:rPr>
        <w:rFonts w:ascii="Arial" w:hAnsi="Arial" w:cs="Arial"/>
        <w:i/>
        <w:iCs/>
        <w:sz w:val="20"/>
        <w:szCs w:val="20"/>
      </w:rPr>
      <w:t xml:space="preserve"> of </w:t>
    </w:r>
    <w:r w:rsidRPr="00B479EC">
      <w:rPr>
        <w:rFonts w:ascii="Arial" w:hAnsi="Arial" w:cs="Arial"/>
        <w:b/>
        <w:bCs/>
        <w:i/>
        <w:iCs/>
        <w:sz w:val="20"/>
        <w:szCs w:val="20"/>
      </w:rPr>
      <w:fldChar w:fldCharType="begin"/>
    </w:r>
    <w:r w:rsidRPr="00B479EC">
      <w:rPr>
        <w:rFonts w:ascii="Arial" w:hAnsi="Arial" w:cs="Arial"/>
        <w:b/>
        <w:bCs/>
        <w:i/>
        <w:iCs/>
        <w:sz w:val="20"/>
        <w:szCs w:val="20"/>
      </w:rPr>
      <w:instrText xml:space="preserve"> NUMPAGES  </w:instrText>
    </w:r>
    <w:r w:rsidRPr="00B479EC">
      <w:rPr>
        <w:rFonts w:ascii="Arial" w:hAnsi="Arial" w:cs="Arial"/>
        <w:b/>
        <w:bCs/>
        <w:i/>
        <w:iCs/>
        <w:sz w:val="20"/>
        <w:szCs w:val="20"/>
      </w:rPr>
      <w:fldChar w:fldCharType="separate"/>
    </w:r>
    <w:r w:rsidR="003D6275">
      <w:rPr>
        <w:rFonts w:ascii="Arial" w:hAnsi="Arial" w:cs="Arial"/>
        <w:b/>
        <w:bCs/>
        <w:i/>
        <w:iCs/>
        <w:noProof/>
        <w:sz w:val="20"/>
        <w:szCs w:val="20"/>
      </w:rPr>
      <w:t>2</w:t>
    </w:r>
    <w:r w:rsidRPr="00B479EC">
      <w:rPr>
        <w:rFonts w:ascii="Arial" w:hAnsi="Arial" w:cs="Arial"/>
        <w:b/>
        <w:bCs/>
        <w:i/>
        <w:iCs/>
        <w:sz w:val="20"/>
        <w:szCs w:val="20"/>
      </w:rPr>
      <w:fldChar w:fldCharType="end"/>
    </w:r>
  </w:p>
  <w:p w14:paraId="62999C0A" w14:textId="77777777" w:rsidR="00B479EC" w:rsidRDefault="00B47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03D43" w14:textId="77777777" w:rsidR="001E546C" w:rsidRDefault="001E546C" w:rsidP="00DA2D26">
      <w:r>
        <w:separator/>
      </w:r>
    </w:p>
  </w:footnote>
  <w:footnote w:type="continuationSeparator" w:id="0">
    <w:p w14:paraId="28BA8B7D" w14:textId="77777777" w:rsidR="001E546C" w:rsidRDefault="001E546C" w:rsidP="00DA2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DC0"/>
    <w:multiLevelType w:val="multilevel"/>
    <w:tmpl w:val="65D4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73A68"/>
    <w:multiLevelType w:val="hybridMultilevel"/>
    <w:tmpl w:val="2D5C9D88"/>
    <w:lvl w:ilvl="0" w:tplc="6178C42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345072"/>
    <w:multiLevelType w:val="hybridMultilevel"/>
    <w:tmpl w:val="CF464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47108"/>
    <w:multiLevelType w:val="hybridMultilevel"/>
    <w:tmpl w:val="0A1A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37627"/>
    <w:multiLevelType w:val="hybridMultilevel"/>
    <w:tmpl w:val="EDF2F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411B2"/>
    <w:multiLevelType w:val="hybridMultilevel"/>
    <w:tmpl w:val="07FC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62DFF"/>
    <w:multiLevelType w:val="hybridMultilevel"/>
    <w:tmpl w:val="8F5AE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51EC8"/>
    <w:multiLevelType w:val="hybridMultilevel"/>
    <w:tmpl w:val="3F88A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6F2DFD"/>
    <w:multiLevelType w:val="hybridMultilevel"/>
    <w:tmpl w:val="3D64B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A0768A"/>
    <w:multiLevelType w:val="multilevel"/>
    <w:tmpl w:val="D282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4D43E6"/>
    <w:multiLevelType w:val="hybridMultilevel"/>
    <w:tmpl w:val="A1083E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5745012"/>
    <w:multiLevelType w:val="hybridMultilevel"/>
    <w:tmpl w:val="3186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82E82"/>
    <w:multiLevelType w:val="hybridMultilevel"/>
    <w:tmpl w:val="187ED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B4554A"/>
    <w:multiLevelType w:val="hybridMultilevel"/>
    <w:tmpl w:val="7D7453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6E321B"/>
    <w:multiLevelType w:val="hybridMultilevel"/>
    <w:tmpl w:val="5DCE3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8579E6"/>
    <w:multiLevelType w:val="multilevel"/>
    <w:tmpl w:val="6B58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B97D1E"/>
    <w:multiLevelType w:val="hybridMultilevel"/>
    <w:tmpl w:val="5568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0701CD"/>
    <w:multiLevelType w:val="hybridMultilevel"/>
    <w:tmpl w:val="ABF6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B7F7B"/>
    <w:multiLevelType w:val="hybridMultilevel"/>
    <w:tmpl w:val="E056E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4C354F"/>
    <w:multiLevelType w:val="hybridMultilevel"/>
    <w:tmpl w:val="BB00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870F3"/>
    <w:multiLevelType w:val="hybridMultilevel"/>
    <w:tmpl w:val="C714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C209C"/>
    <w:multiLevelType w:val="hybridMultilevel"/>
    <w:tmpl w:val="70A4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5701E1"/>
    <w:multiLevelType w:val="hybridMultilevel"/>
    <w:tmpl w:val="7054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F463CC"/>
    <w:multiLevelType w:val="multilevel"/>
    <w:tmpl w:val="B21C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4F436F"/>
    <w:multiLevelType w:val="hybridMultilevel"/>
    <w:tmpl w:val="5E764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1C7F4E"/>
    <w:multiLevelType w:val="multilevel"/>
    <w:tmpl w:val="37DA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AE120B"/>
    <w:multiLevelType w:val="multilevel"/>
    <w:tmpl w:val="D42A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5"/>
  </w:num>
  <w:num w:numId="3">
    <w:abstractNumId w:val="26"/>
  </w:num>
  <w:num w:numId="4">
    <w:abstractNumId w:val="0"/>
  </w:num>
  <w:num w:numId="5">
    <w:abstractNumId w:val="9"/>
  </w:num>
  <w:num w:numId="6">
    <w:abstractNumId w:val="25"/>
  </w:num>
  <w:num w:numId="7">
    <w:abstractNumId w:val="14"/>
  </w:num>
  <w:num w:numId="8">
    <w:abstractNumId w:val="12"/>
  </w:num>
  <w:num w:numId="9">
    <w:abstractNumId w:val="1"/>
  </w:num>
  <w:num w:numId="10">
    <w:abstractNumId w:val="13"/>
  </w:num>
  <w:num w:numId="11">
    <w:abstractNumId w:val="6"/>
  </w:num>
  <w:num w:numId="12">
    <w:abstractNumId w:val="18"/>
  </w:num>
  <w:num w:numId="13">
    <w:abstractNumId w:val="11"/>
  </w:num>
  <w:num w:numId="14">
    <w:abstractNumId w:val="24"/>
  </w:num>
  <w:num w:numId="15">
    <w:abstractNumId w:val="8"/>
  </w:num>
  <w:num w:numId="16">
    <w:abstractNumId w:val="10"/>
  </w:num>
  <w:num w:numId="17">
    <w:abstractNumId w:val="16"/>
  </w:num>
  <w:num w:numId="18">
    <w:abstractNumId w:val="19"/>
  </w:num>
  <w:num w:numId="19">
    <w:abstractNumId w:val="20"/>
  </w:num>
  <w:num w:numId="20">
    <w:abstractNumId w:val="4"/>
  </w:num>
  <w:num w:numId="21">
    <w:abstractNumId w:val="2"/>
  </w:num>
  <w:num w:numId="22">
    <w:abstractNumId w:val="17"/>
  </w:num>
  <w:num w:numId="23">
    <w:abstractNumId w:val="21"/>
  </w:num>
  <w:num w:numId="24">
    <w:abstractNumId w:val="3"/>
  </w:num>
  <w:num w:numId="25">
    <w:abstractNumId w:val="5"/>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C7"/>
    <w:rsid w:val="0000317F"/>
    <w:rsid w:val="00010F35"/>
    <w:rsid w:val="00035889"/>
    <w:rsid w:val="0003615F"/>
    <w:rsid w:val="00042F19"/>
    <w:rsid w:val="00046027"/>
    <w:rsid w:val="00053D4F"/>
    <w:rsid w:val="000671FD"/>
    <w:rsid w:val="00071915"/>
    <w:rsid w:val="00080A32"/>
    <w:rsid w:val="00082E9D"/>
    <w:rsid w:val="00092663"/>
    <w:rsid w:val="00093C0D"/>
    <w:rsid w:val="00093D83"/>
    <w:rsid w:val="000A63AF"/>
    <w:rsid w:val="000B6BE0"/>
    <w:rsid w:val="000B76C4"/>
    <w:rsid w:val="000D3689"/>
    <w:rsid w:val="000E05C9"/>
    <w:rsid w:val="000E21CE"/>
    <w:rsid w:val="000E48F4"/>
    <w:rsid w:val="000F077F"/>
    <w:rsid w:val="000F253A"/>
    <w:rsid w:val="000F303A"/>
    <w:rsid w:val="000F386D"/>
    <w:rsid w:val="000F58EA"/>
    <w:rsid w:val="000F6503"/>
    <w:rsid w:val="000F755F"/>
    <w:rsid w:val="00101B94"/>
    <w:rsid w:val="0010639E"/>
    <w:rsid w:val="00106E82"/>
    <w:rsid w:val="0012643D"/>
    <w:rsid w:val="00140857"/>
    <w:rsid w:val="00142C59"/>
    <w:rsid w:val="00143CFF"/>
    <w:rsid w:val="0016353A"/>
    <w:rsid w:val="00172ABE"/>
    <w:rsid w:val="001736DF"/>
    <w:rsid w:val="00174DEC"/>
    <w:rsid w:val="00181380"/>
    <w:rsid w:val="00187386"/>
    <w:rsid w:val="0019028D"/>
    <w:rsid w:val="00192F16"/>
    <w:rsid w:val="001A7385"/>
    <w:rsid w:val="001B008F"/>
    <w:rsid w:val="001B2CF5"/>
    <w:rsid w:val="001C5F6F"/>
    <w:rsid w:val="001E4565"/>
    <w:rsid w:val="001E546C"/>
    <w:rsid w:val="001E5739"/>
    <w:rsid w:val="001E5A93"/>
    <w:rsid w:val="001F46E0"/>
    <w:rsid w:val="001F5E8D"/>
    <w:rsid w:val="00204B59"/>
    <w:rsid w:val="00205A06"/>
    <w:rsid w:val="00206BB0"/>
    <w:rsid w:val="00207443"/>
    <w:rsid w:val="00210C66"/>
    <w:rsid w:val="002154F9"/>
    <w:rsid w:val="002200E3"/>
    <w:rsid w:val="00225C8E"/>
    <w:rsid w:val="00227324"/>
    <w:rsid w:val="0023156F"/>
    <w:rsid w:val="0025078B"/>
    <w:rsid w:val="00252B1E"/>
    <w:rsid w:val="002555B8"/>
    <w:rsid w:val="00257C6C"/>
    <w:rsid w:val="0026295C"/>
    <w:rsid w:val="002629EE"/>
    <w:rsid w:val="002667A1"/>
    <w:rsid w:val="002779C6"/>
    <w:rsid w:val="002819A1"/>
    <w:rsid w:val="00284C8C"/>
    <w:rsid w:val="002A000B"/>
    <w:rsid w:val="002B1FF9"/>
    <w:rsid w:val="002C16A5"/>
    <w:rsid w:val="002C2BDD"/>
    <w:rsid w:val="002C75EB"/>
    <w:rsid w:val="002E013C"/>
    <w:rsid w:val="002E1717"/>
    <w:rsid w:val="002F56A1"/>
    <w:rsid w:val="00320412"/>
    <w:rsid w:val="0032509C"/>
    <w:rsid w:val="003270DE"/>
    <w:rsid w:val="00335B54"/>
    <w:rsid w:val="003360FF"/>
    <w:rsid w:val="0034034B"/>
    <w:rsid w:val="00347245"/>
    <w:rsid w:val="0035307B"/>
    <w:rsid w:val="00353F8F"/>
    <w:rsid w:val="0036098A"/>
    <w:rsid w:val="003711A6"/>
    <w:rsid w:val="00375F18"/>
    <w:rsid w:val="0038063A"/>
    <w:rsid w:val="00381DE5"/>
    <w:rsid w:val="0039514A"/>
    <w:rsid w:val="003A7D43"/>
    <w:rsid w:val="003B2302"/>
    <w:rsid w:val="003B4AC7"/>
    <w:rsid w:val="003C134C"/>
    <w:rsid w:val="003C31A5"/>
    <w:rsid w:val="003C5B16"/>
    <w:rsid w:val="003D241F"/>
    <w:rsid w:val="003D6275"/>
    <w:rsid w:val="003F674C"/>
    <w:rsid w:val="003F6DC1"/>
    <w:rsid w:val="004113CE"/>
    <w:rsid w:val="00426513"/>
    <w:rsid w:val="0044091B"/>
    <w:rsid w:val="00452B6E"/>
    <w:rsid w:val="00452CE3"/>
    <w:rsid w:val="0045416F"/>
    <w:rsid w:val="00455117"/>
    <w:rsid w:val="004563A6"/>
    <w:rsid w:val="0046163F"/>
    <w:rsid w:val="00462B3B"/>
    <w:rsid w:val="004636C3"/>
    <w:rsid w:val="00463A79"/>
    <w:rsid w:val="00467E80"/>
    <w:rsid w:val="004804EE"/>
    <w:rsid w:val="00484B83"/>
    <w:rsid w:val="00484BA0"/>
    <w:rsid w:val="00486D2E"/>
    <w:rsid w:val="00490138"/>
    <w:rsid w:val="00490BC8"/>
    <w:rsid w:val="00495341"/>
    <w:rsid w:val="004B2E2C"/>
    <w:rsid w:val="004C5853"/>
    <w:rsid w:val="004D1289"/>
    <w:rsid w:val="004F317E"/>
    <w:rsid w:val="00511BF5"/>
    <w:rsid w:val="00514C7E"/>
    <w:rsid w:val="005167AB"/>
    <w:rsid w:val="005173B4"/>
    <w:rsid w:val="005236A0"/>
    <w:rsid w:val="005236F8"/>
    <w:rsid w:val="005252A3"/>
    <w:rsid w:val="00540030"/>
    <w:rsid w:val="00543E7D"/>
    <w:rsid w:val="00546E79"/>
    <w:rsid w:val="005578D9"/>
    <w:rsid w:val="0056762D"/>
    <w:rsid w:val="0057059F"/>
    <w:rsid w:val="00573078"/>
    <w:rsid w:val="00575881"/>
    <w:rsid w:val="00575FE1"/>
    <w:rsid w:val="0057788E"/>
    <w:rsid w:val="00583959"/>
    <w:rsid w:val="0059099D"/>
    <w:rsid w:val="00595F67"/>
    <w:rsid w:val="005A1912"/>
    <w:rsid w:val="005A2DE7"/>
    <w:rsid w:val="005A6310"/>
    <w:rsid w:val="005A72F2"/>
    <w:rsid w:val="005B1C5B"/>
    <w:rsid w:val="005B78E9"/>
    <w:rsid w:val="005C6E98"/>
    <w:rsid w:val="005D098C"/>
    <w:rsid w:val="005D219B"/>
    <w:rsid w:val="005D3EFB"/>
    <w:rsid w:val="005D4449"/>
    <w:rsid w:val="005D4A27"/>
    <w:rsid w:val="005E4430"/>
    <w:rsid w:val="005F21D5"/>
    <w:rsid w:val="005F5BC2"/>
    <w:rsid w:val="005F6D7C"/>
    <w:rsid w:val="0060112A"/>
    <w:rsid w:val="00601C68"/>
    <w:rsid w:val="006024D5"/>
    <w:rsid w:val="00602554"/>
    <w:rsid w:val="006171CE"/>
    <w:rsid w:val="00623428"/>
    <w:rsid w:val="00631C2D"/>
    <w:rsid w:val="00633A92"/>
    <w:rsid w:val="006414EB"/>
    <w:rsid w:val="00643872"/>
    <w:rsid w:val="00644877"/>
    <w:rsid w:val="00644DC8"/>
    <w:rsid w:val="00653D9F"/>
    <w:rsid w:val="00664CD0"/>
    <w:rsid w:val="00680582"/>
    <w:rsid w:val="00690AA4"/>
    <w:rsid w:val="006B25B3"/>
    <w:rsid w:val="006B5D86"/>
    <w:rsid w:val="006C2A86"/>
    <w:rsid w:val="006D03FF"/>
    <w:rsid w:val="006E755B"/>
    <w:rsid w:val="006F5F46"/>
    <w:rsid w:val="006F743E"/>
    <w:rsid w:val="006F759A"/>
    <w:rsid w:val="00700C73"/>
    <w:rsid w:val="0070571A"/>
    <w:rsid w:val="00711477"/>
    <w:rsid w:val="00711E17"/>
    <w:rsid w:val="00713E97"/>
    <w:rsid w:val="00722CC0"/>
    <w:rsid w:val="0072386C"/>
    <w:rsid w:val="00723B4E"/>
    <w:rsid w:val="00741629"/>
    <w:rsid w:val="0074214B"/>
    <w:rsid w:val="007434F9"/>
    <w:rsid w:val="00743804"/>
    <w:rsid w:val="00744619"/>
    <w:rsid w:val="00754734"/>
    <w:rsid w:val="00757CC0"/>
    <w:rsid w:val="007654A7"/>
    <w:rsid w:val="007802CC"/>
    <w:rsid w:val="00785299"/>
    <w:rsid w:val="007871E9"/>
    <w:rsid w:val="00787BB8"/>
    <w:rsid w:val="007935AC"/>
    <w:rsid w:val="007B011F"/>
    <w:rsid w:val="007B250A"/>
    <w:rsid w:val="007B48C8"/>
    <w:rsid w:val="007C194B"/>
    <w:rsid w:val="007C55D7"/>
    <w:rsid w:val="007D4638"/>
    <w:rsid w:val="007D56D7"/>
    <w:rsid w:val="007E76D3"/>
    <w:rsid w:val="007F5430"/>
    <w:rsid w:val="008252E0"/>
    <w:rsid w:val="00827B9F"/>
    <w:rsid w:val="00835DEC"/>
    <w:rsid w:val="008434BD"/>
    <w:rsid w:val="00844568"/>
    <w:rsid w:val="008506E8"/>
    <w:rsid w:val="008547EA"/>
    <w:rsid w:val="00855210"/>
    <w:rsid w:val="008611C7"/>
    <w:rsid w:val="008670CB"/>
    <w:rsid w:val="00867A14"/>
    <w:rsid w:val="00871355"/>
    <w:rsid w:val="00872693"/>
    <w:rsid w:val="008738CA"/>
    <w:rsid w:val="00874751"/>
    <w:rsid w:val="00877AAB"/>
    <w:rsid w:val="00880C4E"/>
    <w:rsid w:val="00882EF0"/>
    <w:rsid w:val="00886500"/>
    <w:rsid w:val="00893FB1"/>
    <w:rsid w:val="008B00C7"/>
    <w:rsid w:val="008B1987"/>
    <w:rsid w:val="008B4E77"/>
    <w:rsid w:val="008C66FE"/>
    <w:rsid w:val="008E0B2A"/>
    <w:rsid w:val="008E33F6"/>
    <w:rsid w:val="008E3B1A"/>
    <w:rsid w:val="008E6FE0"/>
    <w:rsid w:val="008F0793"/>
    <w:rsid w:val="008F1EDD"/>
    <w:rsid w:val="008F4FCE"/>
    <w:rsid w:val="009048C5"/>
    <w:rsid w:val="00905ADC"/>
    <w:rsid w:val="00905EC4"/>
    <w:rsid w:val="00913113"/>
    <w:rsid w:val="00922A8A"/>
    <w:rsid w:val="00924C2D"/>
    <w:rsid w:val="00927307"/>
    <w:rsid w:val="00931872"/>
    <w:rsid w:val="00946295"/>
    <w:rsid w:val="00956866"/>
    <w:rsid w:val="00963C89"/>
    <w:rsid w:val="00970B93"/>
    <w:rsid w:val="00973352"/>
    <w:rsid w:val="009735CE"/>
    <w:rsid w:val="00974AF6"/>
    <w:rsid w:val="009855F0"/>
    <w:rsid w:val="00993746"/>
    <w:rsid w:val="00994899"/>
    <w:rsid w:val="00994F30"/>
    <w:rsid w:val="009A18B6"/>
    <w:rsid w:val="009A3EAE"/>
    <w:rsid w:val="009A66DE"/>
    <w:rsid w:val="009B4D8C"/>
    <w:rsid w:val="009C6363"/>
    <w:rsid w:val="009D673F"/>
    <w:rsid w:val="009E4AA3"/>
    <w:rsid w:val="009F1878"/>
    <w:rsid w:val="00A0083C"/>
    <w:rsid w:val="00A03D74"/>
    <w:rsid w:val="00A16B54"/>
    <w:rsid w:val="00A415FA"/>
    <w:rsid w:val="00A41D3E"/>
    <w:rsid w:val="00A6308D"/>
    <w:rsid w:val="00A70685"/>
    <w:rsid w:val="00A712BC"/>
    <w:rsid w:val="00AA3EB7"/>
    <w:rsid w:val="00AB4B6C"/>
    <w:rsid w:val="00AB5846"/>
    <w:rsid w:val="00AB6E62"/>
    <w:rsid w:val="00AC31A8"/>
    <w:rsid w:val="00AC62B2"/>
    <w:rsid w:val="00AD0786"/>
    <w:rsid w:val="00AE4A6D"/>
    <w:rsid w:val="00AE4AA5"/>
    <w:rsid w:val="00AF00E0"/>
    <w:rsid w:val="00AF0D98"/>
    <w:rsid w:val="00B12332"/>
    <w:rsid w:val="00B1388C"/>
    <w:rsid w:val="00B27034"/>
    <w:rsid w:val="00B350C6"/>
    <w:rsid w:val="00B367DE"/>
    <w:rsid w:val="00B42DDC"/>
    <w:rsid w:val="00B42E1C"/>
    <w:rsid w:val="00B4338C"/>
    <w:rsid w:val="00B479EC"/>
    <w:rsid w:val="00B55A2C"/>
    <w:rsid w:val="00B57E13"/>
    <w:rsid w:val="00B57F97"/>
    <w:rsid w:val="00B64135"/>
    <w:rsid w:val="00B64EAD"/>
    <w:rsid w:val="00B65B17"/>
    <w:rsid w:val="00B66690"/>
    <w:rsid w:val="00B733DA"/>
    <w:rsid w:val="00B77343"/>
    <w:rsid w:val="00B85CE6"/>
    <w:rsid w:val="00B91329"/>
    <w:rsid w:val="00B94745"/>
    <w:rsid w:val="00B96154"/>
    <w:rsid w:val="00BA2122"/>
    <w:rsid w:val="00BA4384"/>
    <w:rsid w:val="00BA4762"/>
    <w:rsid w:val="00BA57AC"/>
    <w:rsid w:val="00BB0B1C"/>
    <w:rsid w:val="00BB3B72"/>
    <w:rsid w:val="00BD07E4"/>
    <w:rsid w:val="00BD31DD"/>
    <w:rsid w:val="00BE4BCE"/>
    <w:rsid w:val="00BE7CFC"/>
    <w:rsid w:val="00C0564F"/>
    <w:rsid w:val="00C12DD5"/>
    <w:rsid w:val="00C13D63"/>
    <w:rsid w:val="00C1582C"/>
    <w:rsid w:val="00C23B11"/>
    <w:rsid w:val="00C3026C"/>
    <w:rsid w:val="00C335D9"/>
    <w:rsid w:val="00C4054C"/>
    <w:rsid w:val="00C4352F"/>
    <w:rsid w:val="00C43E0B"/>
    <w:rsid w:val="00C44737"/>
    <w:rsid w:val="00C45AEB"/>
    <w:rsid w:val="00C52E3A"/>
    <w:rsid w:val="00C54357"/>
    <w:rsid w:val="00C612CC"/>
    <w:rsid w:val="00C67E1E"/>
    <w:rsid w:val="00C818D7"/>
    <w:rsid w:val="00C83414"/>
    <w:rsid w:val="00C876C3"/>
    <w:rsid w:val="00C929E7"/>
    <w:rsid w:val="00C97E7C"/>
    <w:rsid w:val="00CA1A7A"/>
    <w:rsid w:val="00CA4244"/>
    <w:rsid w:val="00CB1D77"/>
    <w:rsid w:val="00CB580F"/>
    <w:rsid w:val="00CC70C3"/>
    <w:rsid w:val="00CD03F4"/>
    <w:rsid w:val="00CD2FAC"/>
    <w:rsid w:val="00CE01DC"/>
    <w:rsid w:val="00CF1E92"/>
    <w:rsid w:val="00CF5D97"/>
    <w:rsid w:val="00D13D3F"/>
    <w:rsid w:val="00D149BC"/>
    <w:rsid w:val="00D275A0"/>
    <w:rsid w:val="00D31F65"/>
    <w:rsid w:val="00D3383D"/>
    <w:rsid w:val="00D469C2"/>
    <w:rsid w:val="00D46B43"/>
    <w:rsid w:val="00D46E22"/>
    <w:rsid w:val="00D47DFF"/>
    <w:rsid w:val="00D51556"/>
    <w:rsid w:val="00D531E0"/>
    <w:rsid w:val="00D545C0"/>
    <w:rsid w:val="00D5606A"/>
    <w:rsid w:val="00D73F3B"/>
    <w:rsid w:val="00D822F7"/>
    <w:rsid w:val="00DA07FC"/>
    <w:rsid w:val="00DA1DD6"/>
    <w:rsid w:val="00DA2D26"/>
    <w:rsid w:val="00DC0A6F"/>
    <w:rsid w:val="00DC5C4D"/>
    <w:rsid w:val="00DC7E89"/>
    <w:rsid w:val="00DD0897"/>
    <w:rsid w:val="00DD0936"/>
    <w:rsid w:val="00DD1AD4"/>
    <w:rsid w:val="00DD2644"/>
    <w:rsid w:val="00DD3DFD"/>
    <w:rsid w:val="00DE3DD3"/>
    <w:rsid w:val="00DE502B"/>
    <w:rsid w:val="00DF0F3F"/>
    <w:rsid w:val="00DF54B0"/>
    <w:rsid w:val="00E06BBF"/>
    <w:rsid w:val="00E0759C"/>
    <w:rsid w:val="00E173E8"/>
    <w:rsid w:val="00E23706"/>
    <w:rsid w:val="00E237F3"/>
    <w:rsid w:val="00E3302F"/>
    <w:rsid w:val="00E447A4"/>
    <w:rsid w:val="00E5026A"/>
    <w:rsid w:val="00E51597"/>
    <w:rsid w:val="00E5419B"/>
    <w:rsid w:val="00E55A97"/>
    <w:rsid w:val="00E719E5"/>
    <w:rsid w:val="00E74F67"/>
    <w:rsid w:val="00E8430F"/>
    <w:rsid w:val="00E849D9"/>
    <w:rsid w:val="00E874AB"/>
    <w:rsid w:val="00E935B2"/>
    <w:rsid w:val="00E93AA4"/>
    <w:rsid w:val="00EA0E89"/>
    <w:rsid w:val="00EA1A55"/>
    <w:rsid w:val="00EA2381"/>
    <w:rsid w:val="00EA2EBA"/>
    <w:rsid w:val="00EB34FB"/>
    <w:rsid w:val="00EB473F"/>
    <w:rsid w:val="00EC52D2"/>
    <w:rsid w:val="00EC5E04"/>
    <w:rsid w:val="00EE278C"/>
    <w:rsid w:val="00EE4F25"/>
    <w:rsid w:val="00EF018D"/>
    <w:rsid w:val="00EF0FF2"/>
    <w:rsid w:val="00EF20C5"/>
    <w:rsid w:val="00EF7B85"/>
    <w:rsid w:val="00EF7CA1"/>
    <w:rsid w:val="00F066DD"/>
    <w:rsid w:val="00F13663"/>
    <w:rsid w:val="00F14C5D"/>
    <w:rsid w:val="00F20140"/>
    <w:rsid w:val="00F22774"/>
    <w:rsid w:val="00F303C7"/>
    <w:rsid w:val="00F30B6A"/>
    <w:rsid w:val="00F32833"/>
    <w:rsid w:val="00F44A59"/>
    <w:rsid w:val="00F50DD6"/>
    <w:rsid w:val="00F542E3"/>
    <w:rsid w:val="00F613AD"/>
    <w:rsid w:val="00F63C81"/>
    <w:rsid w:val="00F66027"/>
    <w:rsid w:val="00F83CF7"/>
    <w:rsid w:val="00F90924"/>
    <w:rsid w:val="00F9298C"/>
    <w:rsid w:val="00F957F0"/>
    <w:rsid w:val="00F95F86"/>
    <w:rsid w:val="00FA5B13"/>
    <w:rsid w:val="00FA7B88"/>
    <w:rsid w:val="00FC13C4"/>
    <w:rsid w:val="00FE50B6"/>
    <w:rsid w:val="00FE571B"/>
    <w:rsid w:val="00FE7834"/>
    <w:rsid w:val="00FF4D85"/>
    <w:rsid w:val="00FF7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DBF82"/>
  <w15:chartTrackingRefBased/>
  <w15:docId w15:val="{B5F5DB31-DEB3-4052-8CE0-025424D0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szCs w:val="20"/>
    </w:rPr>
  </w:style>
  <w:style w:type="paragraph" w:styleId="Heading2">
    <w:name w:val="heading 2"/>
    <w:basedOn w:val="Normal"/>
    <w:next w:val="Normal"/>
    <w:qFormat/>
    <w:pPr>
      <w:keepNext/>
      <w:outlineLvl w:val="1"/>
    </w:pPr>
    <w:rPr>
      <w:rFonts w:ascii="Arial" w:hAnsi="Arial"/>
      <w:b/>
      <w:szCs w:val="20"/>
    </w:rPr>
  </w:style>
  <w:style w:type="paragraph" w:styleId="Heading3">
    <w:name w:val="heading 3"/>
    <w:basedOn w:val="Normal"/>
    <w:next w:val="Normal"/>
    <w:qFormat/>
    <w:pPr>
      <w:keepNext/>
      <w:outlineLvl w:val="2"/>
    </w:pPr>
    <w:rPr>
      <w:rFonts w:ascii="Comic Sans MS" w:hAnsi="Comic Sans MS" w:cs="Arial"/>
      <w:b/>
      <w:bCs/>
      <w:sz w:val="20"/>
    </w:rPr>
  </w:style>
  <w:style w:type="paragraph" w:styleId="Heading4">
    <w:name w:val="heading 4"/>
    <w:basedOn w:val="Normal"/>
    <w:next w:val="Normal"/>
    <w:qFormat/>
    <w:pPr>
      <w:keepNext/>
      <w:jc w:val="center"/>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B4AC7"/>
    <w:rPr>
      <w:i/>
      <w:iCs/>
    </w:rPr>
  </w:style>
  <w:style w:type="character" w:styleId="Strong">
    <w:name w:val="Strong"/>
    <w:qFormat/>
    <w:rsid w:val="003B4AC7"/>
    <w:rPr>
      <w:b/>
      <w:bCs/>
    </w:rPr>
  </w:style>
  <w:style w:type="paragraph" w:customStyle="1" w:styleId="styleverdana11ptleftbefore5ptafter5pt">
    <w:name w:val="styleverdana11ptleftbefore5ptafter5pt"/>
    <w:basedOn w:val="Normal"/>
    <w:rsid w:val="004636C3"/>
    <w:pPr>
      <w:spacing w:before="100" w:beforeAutospacing="1" w:after="100" w:afterAutospacing="1"/>
    </w:pPr>
    <w:rPr>
      <w:lang w:eastAsia="en-GB"/>
    </w:rPr>
  </w:style>
  <w:style w:type="paragraph" w:styleId="NormalWeb">
    <w:name w:val="Normal (Web)"/>
    <w:basedOn w:val="Normal"/>
    <w:uiPriority w:val="99"/>
    <w:unhideWhenUsed/>
    <w:rsid w:val="009D673F"/>
    <w:pPr>
      <w:spacing w:before="100" w:beforeAutospacing="1" w:after="100" w:afterAutospacing="1"/>
    </w:pPr>
    <w:rPr>
      <w:lang w:eastAsia="en-GB"/>
    </w:rPr>
  </w:style>
  <w:style w:type="paragraph" w:customStyle="1" w:styleId="Default">
    <w:name w:val="Default"/>
    <w:rsid w:val="00455117"/>
    <w:pPr>
      <w:autoSpaceDE w:val="0"/>
      <w:autoSpaceDN w:val="0"/>
      <w:adjustRightInd w:val="0"/>
    </w:pPr>
    <w:rPr>
      <w:rFonts w:ascii="Arial" w:hAnsi="Arial" w:cs="Arial"/>
      <w:color w:val="000000"/>
      <w:sz w:val="24"/>
      <w:szCs w:val="24"/>
    </w:rPr>
  </w:style>
  <w:style w:type="character" w:styleId="CommentReference">
    <w:name w:val="annotation reference"/>
    <w:rsid w:val="008252E0"/>
    <w:rPr>
      <w:sz w:val="16"/>
      <w:szCs w:val="16"/>
    </w:rPr>
  </w:style>
  <w:style w:type="paragraph" w:styleId="CommentText">
    <w:name w:val="annotation text"/>
    <w:basedOn w:val="Normal"/>
    <w:link w:val="CommentTextChar"/>
    <w:rsid w:val="008252E0"/>
    <w:rPr>
      <w:sz w:val="20"/>
      <w:szCs w:val="20"/>
    </w:rPr>
  </w:style>
  <w:style w:type="character" w:customStyle="1" w:styleId="CommentTextChar">
    <w:name w:val="Comment Text Char"/>
    <w:link w:val="CommentText"/>
    <w:rsid w:val="008252E0"/>
    <w:rPr>
      <w:lang w:eastAsia="en-US"/>
    </w:rPr>
  </w:style>
  <w:style w:type="paragraph" w:styleId="CommentSubject">
    <w:name w:val="annotation subject"/>
    <w:basedOn w:val="CommentText"/>
    <w:next w:val="CommentText"/>
    <w:link w:val="CommentSubjectChar"/>
    <w:rsid w:val="008252E0"/>
    <w:rPr>
      <w:b/>
      <w:bCs/>
    </w:rPr>
  </w:style>
  <w:style w:type="character" w:customStyle="1" w:styleId="CommentSubjectChar">
    <w:name w:val="Comment Subject Char"/>
    <w:link w:val="CommentSubject"/>
    <w:rsid w:val="008252E0"/>
    <w:rPr>
      <w:b/>
      <w:bCs/>
      <w:lang w:eastAsia="en-US"/>
    </w:rPr>
  </w:style>
  <w:style w:type="paragraph" w:styleId="BalloonText">
    <w:name w:val="Balloon Text"/>
    <w:basedOn w:val="Normal"/>
    <w:link w:val="BalloonTextChar"/>
    <w:rsid w:val="008252E0"/>
    <w:rPr>
      <w:rFonts w:ascii="Segoe UI" w:hAnsi="Segoe UI" w:cs="Segoe UI"/>
      <w:sz w:val="18"/>
      <w:szCs w:val="18"/>
    </w:rPr>
  </w:style>
  <w:style w:type="character" w:customStyle="1" w:styleId="BalloonTextChar">
    <w:name w:val="Balloon Text Char"/>
    <w:link w:val="BalloonText"/>
    <w:rsid w:val="008252E0"/>
    <w:rPr>
      <w:rFonts w:ascii="Segoe UI" w:hAnsi="Segoe UI" w:cs="Segoe UI"/>
      <w:sz w:val="18"/>
      <w:szCs w:val="18"/>
      <w:lang w:eastAsia="en-US"/>
    </w:rPr>
  </w:style>
  <w:style w:type="character" w:customStyle="1" w:styleId="ui-provider">
    <w:name w:val="ui-provider"/>
    <w:basedOn w:val="DefaultParagraphFont"/>
    <w:rsid w:val="00E935B2"/>
  </w:style>
  <w:style w:type="paragraph" w:styleId="ListParagraph">
    <w:name w:val="List Paragraph"/>
    <w:basedOn w:val="Normal"/>
    <w:uiPriority w:val="34"/>
    <w:qFormat/>
    <w:rsid w:val="00871355"/>
    <w:pPr>
      <w:ind w:left="720"/>
    </w:pPr>
  </w:style>
  <w:style w:type="paragraph" w:styleId="Header">
    <w:name w:val="header"/>
    <w:basedOn w:val="Normal"/>
    <w:link w:val="HeaderChar"/>
    <w:rsid w:val="00B479EC"/>
    <w:pPr>
      <w:tabs>
        <w:tab w:val="center" w:pos="4513"/>
        <w:tab w:val="right" w:pos="9026"/>
      </w:tabs>
    </w:pPr>
  </w:style>
  <w:style w:type="character" w:customStyle="1" w:styleId="HeaderChar">
    <w:name w:val="Header Char"/>
    <w:link w:val="Header"/>
    <w:rsid w:val="00B479EC"/>
    <w:rPr>
      <w:sz w:val="24"/>
      <w:szCs w:val="24"/>
      <w:lang w:eastAsia="en-US"/>
    </w:rPr>
  </w:style>
  <w:style w:type="paragraph" w:styleId="Footer">
    <w:name w:val="footer"/>
    <w:basedOn w:val="Normal"/>
    <w:link w:val="FooterChar"/>
    <w:uiPriority w:val="99"/>
    <w:rsid w:val="00B479EC"/>
    <w:pPr>
      <w:tabs>
        <w:tab w:val="center" w:pos="4513"/>
        <w:tab w:val="right" w:pos="9026"/>
      </w:tabs>
    </w:pPr>
  </w:style>
  <w:style w:type="character" w:customStyle="1" w:styleId="FooterChar">
    <w:name w:val="Footer Char"/>
    <w:link w:val="Footer"/>
    <w:uiPriority w:val="99"/>
    <w:rsid w:val="00B479E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32520">
      <w:bodyDiv w:val="1"/>
      <w:marLeft w:val="0"/>
      <w:marRight w:val="0"/>
      <w:marTop w:val="0"/>
      <w:marBottom w:val="0"/>
      <w:divBdr>
        <w:top w:val="none" w:sz="0" w:space="0" w:color="auto"/>
        <w:left w:val="none" w:sz="0" w:space="0" w:color="auto"/>
        <w:bottom w:val="none" w:sz="0" w:space="0" w:color="auto"/>
        <w:right w:val="none" w:sz="0" w:space="0" w:color="auto"/>
      </w:divBdr>
    </w:div>
    <w:div w:id="281692444">
      <w:bodyDiv w:val="1"/>
      <w:marLeft w:val="0"/>
      <w:marRight w:val="0"/>
      <w:marTop w:val="0"/>
      <w:marBottom w:val="0"/>
      <w:divBdr>
        <w:top w:val="none" w:sz="0" w:space="0" w:color="auto"/>
        <w:left w:val="none" w:sz="0" w:space="0" w:color="auto"/>
        <w:bottom w:val="none" w:sz="0" w:space="0" w:color="auto"/>
        <w:right w:val="none" w:sz="0" w:space="0" w:color="auto"/>
      </w:divBdr>
    </w:div>
    <w:div w:id="330833520">
      <w:bodyDiv w:val="1"/>
      <w:marLeft w:val="0"/>
      <w:marRight w:val="0"/>
      <w:marTop w:val="0"/>
      <w:marBottom w:val="0"/>
      <w:divBdr>
        <w:top w:val="none" w:sz="0" w:space="0" w:color="auto"/>
        <w:left w:val="none" w:sz="0" w:space="0" w:color="auto"/>
        <w:bottom w:val="none" w:sz="0" w:space="0" w:color="auto"/>
        <w:right w:val="none" w:sz="0" w:space="0" w:color="auto"/>
      </w:divBdr>
    </w:div>
    <w:div w:id="362218096">
      <w:bodyDiv w:val="1"/>
      <w:marLeft w:val="0"/>
      <w:marRight w:val="0"/>
      <w:marTop w:val="0"/>
      <w:marBottom w:val="0"/>
      <w:divBdr>
        <w:top w:val="none" w:sz="0" w:space="0" w:color="auto"/>
        <w:left w:val="none" w:sz="0" w:space="0" w:color="auto"/>
        <w:bottom w:val="none" w:sz="0" w:space="0" w:color="auto"/>
        <w:right w:val="none" w:sz="0" w:space="0" w:color="auto"/>
      </w:divBdr>
    </w:div>
    <w:div w:id="728503999">
      <w:bodyDiv w:val="1"/>
      <w:marLeft w:val="0"/>
      <w:marRight w:val="0"/>
      <w:marTop w:val="0"/>
      <w:marBottom w:val="0"/>
      <w:divBdr>
        <w:top w:val="none" w:sz="0" w:space="0" w:color="auto"/>
        <w:left w:val="none" w:sz="0" w:space="0" w:color="auto"/>
        <w:bottom w:val="none" w:sz="0" w:space="0" w:color="auto"/>
        <w:right w:val="none" w:sz="0" w:space="0" w:color="auto"/>
      </w:divBdr>
      <w:divsChild>
        <w:div w:id="1785493610">
          <w:marLeft w:val="0"/>
          <w:marRight w:val="0"/>
          <w:marTop w:val="0"/>
          <w:marBottom w:val="0"/>
          <w:divBdr>
            <w:top w:val="none" w:sz="0" w:space="0" w:color="auto"/>
            <w:left w:val="none" w:sz="0" w:space="0" w:color="auto"/>
            <w:bottom w:val="none" w:sz="0" w:space="0" w:color="auto"/>
            <w:right w:val="none" w:sz="0" w:space="0" w:color="auto"/>
          </w:divBdr>
        </w:div>
      </w:divsChild>
    </w:div>
    <w:div w:id="755327342">
      <w:bodyDiv w:val="1"/>
      <w:marLeft w:val="0"/>
      <w:marRight w:val="0"/>
      <w:marTop w:val="0"/>
      <w:marBottom w:val="0"/>
      <w:divBdr>
        <w:top w:val="none" w:sz="0" w:space="0" w:color="auto"/>
        <w:left w:val="none" w:sz="0" w:space="0" w:color="auto"/>
        <w:bottom w:val="none" w:sz="0" w:space="0" w:color="auto"/>
        <w:right w:val="none" w:sz="0" w:space="0" w:color="auto"/>
      </w:divBdr>
    </w:div>
    <w:div w:id="205438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d843539-3c6c-425a-81de-81e435b5b5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54309EF6684EB34FC0FF70CBA285" ma:contentTypeVersion="18" ma:contentTypeDescription="Create a new document." ma:contentTypeScope="" ma:versionID="e3d195ae7d08a73943d63fa49a173be1">
  <xsd:schema xmlns:xsd="http://www.w3.org/2001/XMLSchema" xmlns:xs="http://www.w3.org/2001/XMLSchema" xmlns:p="http://schemas.microsoft.com/office/2006/metadata/properties" xmlns:ns3="2d92d81c-836e-489c-b00f-7d0c0f12cca9" xmlns:ns4="3d843539-3c6c-425a-81de-81e435b5b5d1" targetNamespace="http://schemas.microsoft.com/office/2006/metadata/properties" ma:root="true" ma:fieldsID="7d1ec306a178186fd84ee25557e5f506" ns3:_="" ns4:_="">
    <xsd:import namespace="2d92d81c-836e-489c-b00f-7d0c0f12cca9"/>
    <xsd:import namespace="3d843539-3c6c-425a-81de-81e435b5b5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2d81c-836e-489c-b00f-7d0c0f12cc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843539-3c6c-425a-81de-81e435b5b5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144A2-1EFE-4627-B697-FA01A18C366D}">
  <ds:schemaRefs>
    <ds:schemaRef ds:uri="http://schemas.microsoft.com/sharepoint/v3/contenttype/forms"/>
  </ds:schemaRefs>
</ds:datastoreItem>
</file>

<file path=customXml/itemProps2.xml><?xml version="1.0" encoding="utf-8"?>
<ds:datastoreItem xmlns:ds="http://schemas.openxmlformats.org/officeDocument/2006/customXml" ds:itemID="{5234127C-9665-491A-B3E5-7A4B064E97D5}">
  <ds:schemaRefs>
    <ds:schemaRef ds:uri="http://www.w3.org/XML/1998/namespace"/>
    <ds:schemaRef ds:uri="2d92d81c-836e-489c-b00f-7d0c0f12cca9"/>
    <ds:schemaRef ds:uri="http://purl.org/dc/dcmitype/"/>
    <ds:schemaRef ds:uri="3d843539-3c6c-425a-81de-81e435b5b5d1"/>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BCF2481-D3D7-49E5-BABF-86D700B7E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2d81c-836e-489c-b00f-7d0c0f12cca9"/>
    <ds:schemaRef ds:uri="3d843539-3c6c-425a-81de-81e435b5b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9A72F-5B1D-481B-A8C8-F05D0E78E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Delegated Report</vt:lpstr>
    </vt:vector>
  </TitlesOfParts>
  <Company>MVM Consultants plc</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Delegated Report</dc:title>
  <dc:subject/>
  <dc:creator>Administrator</dc:creator>
  <cp:keywords/>
  <dc:description/>
  <cp:lastModifiedBy>Liam Vincent</cp:lastModifiedBy>
  <cp:revision>8</cp:revision>
  <cp:lastPrinted>2024-06-10T13:21:00Z</cp:lastPrinted>
  <dcterms:created xsi:type="dcterms:W3CDTF">2024-06-20T09:45:00Z</dcterms:created>
  <dcterms:modified xsi:type="dcterms:W3CDTF">2024-07-03T13:11:00Z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0x010100D2F554309EF6684EB34FC0FF70CBA285</vt:lpwstr>
  </property>
</Properties>
</file>