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2330E" w14:textId="2D659569" w:rsidR="0075799B" w:rsidRDefault="00A531DC">
      <w:r>
        <w:rPr>
          <w:noProof/>
        </w:rPr>
        <w:drawing>
          <wp:inline distT="0" distB="0" distL="0" distR="0" wp14:anchorId="2D21969E" wp14:editId="5ECE2680">
            <wp:extent cx="6108700" cy="742950"/>
            <wp:effectExtent l="0" t="0" r="6350" b="0"/>
            <wp:docPr id="2066685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08700" cy="742950"/>
                    </a:xfrm>
                    <a:prstGeom prst="rect">
                      <a:avLst/>
                    </a:prstGeom>
                    <a:noFill/>
                    <a:ln>
                      <a:noFill/>
                    </a:ln>
                  </pic:spPr>
                </pic:pic>
              </a:graphicData>
            </a:graphic>
          </wp:inline>
        </w:drawing>
      </w:r>
    </w:p>
    <w:p w14:paraId="7664EC8A" w14:textId="77777777" w:rsidR="00A531DC" w:rsidRDefault="00A531DC"/>
    <w:p w14:paraId="4E320677" w14:textId="77777777" w:rsidR="00A531DC" w:rsidRPr="00007C34" w:rsidRDefault="00A531DC" w:rsidP="001A4A41">
      <w:pPr>
        <w:pStyle w:val="Heading1"/>
        <w:spacing w:before="480" w:after="0"/>
        <w:rPr>
          <w:rFonts w:ascii="Calibri" w:hAnsi="Calibri" w:cs="Calibri"/>
          <w:color w:val="auto"/>
          <w:sz w:val="24"/>
          <w:szCs w:val="24"/>
        </w:rPr>
      </w:pPr>
      <w:r w:rsidRPr="00007C34">
        <w:rPr>
          <w:rFonts w:ascii="Calibri" w:hAnsi="Calibri" w:cs="Calibri"/>
          <w:color w:val="auto"/>
          <w:sz w:val="24"/>
          <w:szCs w:val="24"/>
        </w:rPr>
        <w:t>To London Borough of Camden, Planning Department</w:t>
      </w:r>
    </w:p>
    <w:p w14:paraId="702EE682" w14:textId="77777777" w:rsidR="00A531DC" w:rsidRPr="00D911B3" w:rsidRDefault="00A531DC" w:rsidP="00A531DC">
      <w:pPr>
        <w:ind w:left="284"/>
      </w:pPr>
    </w:p>
    <w:p w14:paraId="524DFCEA" w14:textId="77777777" w:rsidR="00A531DC" w:rsidRPr="00D911B3" w:rsidRDefault="00A531DC" w:rsidP="00A531DC">
      <w:pPr>
        <w:shd w:val="clear" w:color="auto" w:fill="FFFFFF"/>
        <w:ind w:left="284"/>
        <w:outlineLvl w:val="0"/>
        <w:rPr>
          <w:color w:val="000000"/>
          <w:shd w:val="clear" w:color="auto" w:fill="FFFFFF"/>
        </w:rPr>
      </w:pPr>
      <w:r w:rsidRPr="00D911B3">
        <w:rPr>
          <w:b/>
        </w:rPr>
        <w:t>Planning Ref:</w:t>
      </w:r>
      <w:r w:rsidRPr="00D911B3">
        <w:tab/>
      </w:r>
      <w:r>
        <w:t>2023/5366/P</w:t>
      </w:r>
    </w:p>
    <w:p w14:paraId="14EC883C" w14:textId="77777777" w:rsidR="00A531DC" w:rsidRDefault="00A531DC" w:rsidP="00A531DC">
      <w:pPr>
        <w:ind w:left="284"/>
      </w:pPr>
      <w:r w:rsidRPr="00D911B3">
        <w:rPr>
          <w:b/>
        </w:rPr>
        <w:t>Address:</w:t>
      </w:r>
      <w:r w:rsidRPr="00D911B3">
        <w:tab/>
      </w:r>
      <w:r w:rsidRPr="00D911B3">
        <w:tab/>
      </w:r>
      <w:r>
        <w:t>University College School, Frognal NW3 6XH</w:t>
      </w:r>
    </w:p>
    <w:p w14:paraId="51331680" w14:textId="0D06176D" w:rsidR="00A531DC" w:rsidRDefault="00A531DC" w:rsidP="00A531DC">
      <w:pPr>
        <w:ind w:left="284"/>
      </w:pPr>
      <w:r w:rsidRPr="00D911B3">
        <w:rPr>
          <w:b/>
        </w:rPr>
        <w:t>Case Officer:</w:t>
      </w:r>
      <w:r w:rsidRPr="00D911B3">
        <w:rPr>
          <w:b/>
        </w:rPr>
        <w:tab/>
      </w:r>
      <w:r w:rsidRPr="00BE1663">
        <w:rPr>
          <w:rFonts w:cstheme="minorHAnsi"/>
        </w:rPr>
        <w:t>Edward Hodgson</w:t>
      </w:r>
    </w:p>
    <w:p w14:paraId="19A8C4E2" w14:textId="003C520B" w:rsidR="00A531DC" w:rsidRPr="00D911B3" w:rsidRDefault="00A531DC" w:rsidP="00007C34">
      <w:pPr>
        <w:ind w:left="284"/>
      </w:pPr>
      <w:r w:rsidRPr="00D911B3">
        <w:rPr>
          <w:b/>
        </w:rPr>
        <w:t>Date</w:t>
      </w:r>
      <w:r w:rsidRPr="00D911B3">
        <w:t xml:space="preserve">:  </w:t>
      </w:r>
      <w:r>
        <w:tab/>
      </w:r>
      <w:r>
        <w:tab/>
        <w:t>19.05.2024</w:t>
      </w:r>
    </w:p>
    <w:p w14:paraId="475069D4" w14:textId="77777777" w:rsidR="00A531DC" w:rsidRDefault="00A531DC" w:rsidP="001A4A41">
      <w:pPr>
        <w:spacing w:before="120"/>
      </w:pPr>
    </w:p>
    <w:p w14:paraId="4E1C9FF1" w14:textId="6F588048" w:rsidR="00D406DD" w:rsidRDefault="00447596" w:rsidP="00007C34">
      <w:pPr>
        <w:spacing w:before="120"/>
        <w:rPr>
          <w:sz w:val="22"/>
          <w:szCs w:val="22"/>
        </w:rPr>
      </w:pPr>
      <w:r>
        <w:rPr>
          <w:sz w:val="22"/>
          <w:szCs w:val="22"/>
        </w:rPr>
        <w:t>Please accept this response</w:t>
      </w:r>
      <w:r w:rsidR="00E64274">
        <w:rPr>
          <w:sz w:val="22"/>
          <w:szCs w:val="22"/>
        </w:rPr>
        <w:t xml:space="preserve">, </w:t>
      </w:r>
      <w:r w:rsidR="00CE5051">
        <w:rPr>
          <w:sz w:val="22"/>
          <w:szCs w:val="22"/>
        </w:rPr>
        <w:t xml:space="preserve">further to our </w:t>
      </w:r>
      <w:r w:rsidR="00474534">
        <w:rPr>
          <w:sz w:val="22"/>
          <w:szCs w:val="22"/>
        </w:rPr>
        <w:t xml:space="preserve">previous </w:t>
      </w:r>
      <w:r w:rsidR="00CE5051">
        <w:rPr>
          <w:sz w:val="22"/>
          <w:szCs w:val="22"/>
        </w:rPr>
        <w:t>comments on this planning application.</w:t>
      </w:r>
    </w:p>
    <w:p w14:paraId="58CFCFF6" w14:textId="77777777" w:rsidR="00D406DD" w:rsidRDefault="00D406DD" w:rsidP="00CE5051">
      <w:pPr>
        <w:rPr>
          <w:sz w:val="22"/>
          <w:szCs w:val="22"/>
        </w:rPr>
      </w:pPr>
    </w:p>
    <w:p w14:paraId="388C2795" w14:textId="3B30C3AE" w:rsidR="00A531DC" w:rsidRPr="006C3CE9" w:rsidRDefault="00A531DC" w:rsidP="00CE5051">
      <w:pPr>
        <w:rPr>
          <w:sz w:val="22"/>
          <w:szCs w:val="22"/>
        </w:rPr>
      </w:pPr>
      <w:r>
        <w:rPr>
          <w:sz w:val="22"/>
          <w:szCs w:val="22"/>
        </w:rPr>
        <w:t>The ‘</w:t>
      </w:r>
      <w:r w:rsidRPr="00E11D49">
        <w:rPr>
          <w:sz w:val="22"/>
          <w:szCs w:val="22"/>
        </w:rPr>
        <w:t>BIA Additional Supporting Information</w:t>
      </w:r>
      <w:r>
        <w:rPr>
          <w:sz w:val="22"/>
          <w:szCs w:val="22"/>
        </w:rPr>
        <w:t>’</w:t>
      </w:r>
      <w:r w:rsidRPr="006C3CE9">
        <w:rPr>
          <w:sz w:val="22"/>
          <w:szCs w:val="22"/>
        </w:rPr>
        <w:t xml:space="preserve"> from A-squared Studio and the </w:t>
      </w:r>
      <w:r>
        <w:rPr>
          <w:sz w:val="22"/>
          <w:szCs w:val="22"/>
        </w:rPr>
        <w:t>‘</w:t>
      </w:r>
      <w:r w:rsidRPr="00E11D49">
        <w:rPr>
          <w:sz w:val="22"/>
          <w:szCs w:val="22"/>
        </w:rPr>
        <w:t>Final BIA Audit Campbell Reith</w:t>
      </w:r>
      <w:r>
        <w:rPr>
          <w:sz w:val="22"/>
          <w:szCs w:val="22"/>
        </w:rPr>
        <w:t>’</w:t>
      </w:r>
      <w:r w:rsidRPr="006C3CE9">
        <w:rPr>
          <w:sz w:val="22"/>
          <w:szCs w:val="22"/>
        </w:rPr>
        <w:t xml:space="preserve"> have now been uploaded.  These indicate that issues of slope stability have been addressed.  However, regarding Residents’ Consultation Comments from Redington Frognal Neighbourhood Forum</w:t>
      </w:r>
      <w:r>
        <w:rPr>
          <w:sz w:val="22"/>
          <w:szCs w:val="22"/>
        </w:rPr>
        <w:t xml:space="preserve"> (RFNF)</w:t>
      </w:r>
      <w:r w:rsidRPr="006C3CE9">
        <w:rPr>
          <w:sz w:val="22"/>
          <w:szCs w:val="22"/>
        </w:rPr>
        <w:t>, and South Hampstead Flood Action Group</w:t>
      </w:r>
      <w:r>
        <w:rPr>
          <w:sz w:val="22"/>
          <w:szCs w:val="22"/>
        </w:rPr>
        <w:t xml:space="preserve"> (SHFAG) - while also ignoring the consultation comments of the Heath &amp; Hampstead Society (H&amp;HS) -</w:t>
      </w:r>
      <w:r w:rsidRPr="006C3CE9">
        <w:rPr>
          <w:sz w:val="22"/>
          <w:szCs w:val="22"/>
        </w:rPr>
        <w:t xml:space="preserve"> the BIA Audit merely states:</w:t>
      </w:r>
    </w:p>
    <w:p w14:paraId="73D74B2E" w14:textId="77777777" w:rsidR="00A531DC" w:rsidRPr="006C3CE9" w:rsidRDefault="00A531DC" w:rsidP="00EF159D">
      <w:pPr>
        <w:autoSpaceDE w:val="0"/>
        <w:autoSpaceDN w:val="0"/>
        <w:adjustRightInd w:val="0"/>
        <w:spacing w:before="120"/>
        <w:ind w:left="425" w:right="567"/>
        <w:rPr>
          <w:color w:val="000000"/>
          <w:sz w:val="22"/>
          <w:szCs w:val="22"/>
        </w:rPr>
      </w:pPr>
      <w:r>
        <w:rPr>
          <w:color w:val="000000"/>
          <w:sz w:val="22"/>
          <w:szCs w:val="22"/>
        </w:rPr>
        <w:t>‘</w:t>
      </w:r>
      <w:r w:rsidRPr="00711F3E">
        <w:rPr>
          <w:color w:val="000000"/>
          <w:sz w:val="22"/>
          <w:szCs w:val="22"/>
        </w:rPr>
        <w:t>The proposals have included mitigation measures to mitigate any impact to the surface water runoff and drainage regime of the area.</w:t>
      </w:r>
      <w:r>
        <w:rPr>
          <w:color w:val="000000"/>
          <w:sz w:val="22"/>
          <w:szCs w:val="22"/>
        </w:rPr>
        <w:t>’</w:t>
      </w:r>
    </w:p>
    <w:p w14:paraId="31DA83BA" w14:textId="77777777" w:rsidR="00EF159D" w:rsidRDefault="00EF159D" w:rsidP="00A531DC">
      <w:pPr>
        <w:rPr>
          <w:sz w:val="22"/>
          <w:szCs w:val="22"/>
        </w:rPr>
      </w:pPr>
    </w:p>
    <w:p w14:paraId="3D0463DC" w14:textId="314EA9F2" w:rsidR="00A531DC" w:rsidRPr="008E0B65" w:rsidRDefault="00A531DC" w:rsidP="00A531DC">
      <w:pPr>
        <w:rPr>
          <w:sz w:val="22"/>
          <w:szCs w:val="22"/>
        </w:rPr>
      </w:pPr>
      <w:r>
        <w:rPr>
          <w:sz w:val="22"/>
          <w:szCs w:val="22"/>
        </w:rPr>
        <w:t>This is perhaps unsurprising since the remit for the BIA Audit seems to be merely to address effects on the immediate buildings, which it has done to some extent, while the final revision of the Camden Local Plan is still awaiting its final consultation and adoption</w:t>
      </w:r>
      <w:r w:rsidR="00E147A4">
        <w:rPr>
          <w:sz w:val="22"/>
          <w:szCs w:val="22"/>
        </w:rPr>
        <w:t>, and presumably a revision of Camden’s guidelines for the independent expert reviewing BIAs</w:t>
      </w:r>
      <w:r w:rsidRPr="008E0B65">
        <w:rPr>
          <w:sz w:val="22"/>
          <w:szCs w:val="22"/>
        </w:rPr>
        <w:t xml:space="preserve">. </w:t>
      </w:r>
    </w:p>
    <w:p w14:paraId="6C77D2E0" w14:textId="77777777" w:rsidR="00A531DC" w:rsidRPr="008E0B65" w:rsidRDefault="00A531DC" w:rsidP="00A531DC">
      <w:pPr>
        <w:rPr>
          <w:sz w:val="22"/>
          <w:szCs w:val="22"/>
        </w:rPr>
      </w:pPr>
    </w:p>
    <w:p w14:paraId="4BE1C10D" w14:textId="589C5AD3" w:rsidR="00A531DC" w:rsidRDefault="00A531DC" w:rsidP="00A531DC">
      <w:pPr>
        <w:pStyle w:val="Default"/>
        <w:rPr>
          <w:rFonts w:ascii="Calibri" w:hAnsi="Calibri" w:cs="Calibri"/>
          <w:sz w:val="22"/>
          <w:szCs w:val="22"/>
        </w:rPr>
      </w:pPr>
      <w:r w:rsidRPr="008E0B65">
        <w:rPr>
          <w:rFonts w:ascii="Calibri" w:hAnsi="Calibri" w:cs="Calibri"/>
          <w:sz w:val="22"/>
          <w:szCs w:val="22"/>
        </w:rPr>
        <w:t>The RFNF, SHFAG and the H&amp;HS were promised in the ‘UCS Project 200 Response to Comments on Camden Planning Website</w:t>
      </w:r>
      <w:r w:rsidR="0023620D">
        <w:rPr>
          <w:rFonts w:ascii="Calibri" w:hAnsi="Calibri" w:cs="Calibri"/>
          <w:sz w:val="22"/>
          <w:szCs w:val="22"/>
        </w:rPr>
        <w:t>,</w:t>
      </w:r>
      <w:r w:rsidRPr="008E0B65">
        <w:rPr>
          <w:rFonts w:ascii="Calibri" w:hAnsi="Calibri" w:cs="Calibri"/>
          <w:sz w:val="22"/>
          <w:szCs w:val="22"/>
        </w:rPr>
        <w:t xml:space="preserve"> 21 March 2024 Version 3’ that </w:t>
      </w:r>
    </w:p>
    <w:p w14:paraId="2EB7FC4C" w14:textId="77777777" w:rsidR="00A531DC" w:rsidRDefault="00A531DC" w:rsidP="00A531DC">
      <w:pPr>
        <w:pStyle w:val="Default"/>
        <w:spacing w:before="120" w:after="120"/>
        <w:ind w:left="425"/>
        <w:rPr>
          <w:rFonts w:ascii="Calibri" w:hAnsi="Calibri" w:cs="Calibri"/>
          <w:sz w:val="22"/>
          <w:szCs w:val="22"/>
        </w:rPr>
      </w:pPr>
      <w:r w:rsidRPr="008E0B65">
        <w:rPr>
          <w:rFonts w:ascii="Calibri" w:hAnsi="Calibri" w:cs="Calibri"/>
          <w:sz w:val="22"/>
          <w:szCs w:val="22"/>
        </w:rPr>
        <w:t xml:space="preserve">“these points will be addressed by the UCS Design Team FRA and Drainage Strategy consultants separately”.  </w:t>
      </w:r>
    </w:p>
    <w:p w14:paraId="6356AAA7" w14:textId="2CBFA216" w:rsidR="00A531DC" w:rsidRPr="008E0B65" w:rsidRDefault="00A531DC" w:rsidP="00A531DC">
      <w:pPr>
        <w:pStyle w:val="Default"/>
        <w:rPr>
          <w:rFonts w:ascii="Calibri" w:hAnsi="Calibri" w:cs="Calibri"/>
          <w:sz w:val="22"/>
          <w:szCs w:val="22"/>
        </w:rPr>
      </w:pPr>
      <w:r w:rsidRPr="008E0B65">
        <w:rPr>
          <w:rFonts w:ascii="Calibri" w:hAnsi="Calibri" w:cs="Calibri"/>
          <w:sz w:val="22"/>
          <w:szCs w:val="22"/>
        </w:rPr>
        <w:t xml:space="preserve">It seems this </w:t>
      </w:r>
      <w:r w:rsidR="001D143F">
        <w:rPr>
          <w:rFonts w:ascii="Calibri" w:hAnsi="Calibri" w:cs="Calibri"/>
          <w:sz w:val="22"/>
          <w:szCs w:val="22"/>
        </w:rPr>
        <w:t>response to comments</w:t>
      </w:r>
      <w:r w:rsidRPr="008E0B65">
        <w:rPr>
          <w:rFonts w:ascii="Calibri" w:hAnsi="Calibri" w:cs="Calibri"/>
          <w:sz w:val="22"/>
          <w:szCs w:val="22"/>
        </w:rPr>
        <w:t xml:space="preserve"> was held up while Price &amp; Myers responded to another document by the Frognal Way Residents Association dated 7</w:t>
      </w:r>
      <w:r w:rsidRPr="008E0B65">
        <w:rPr>
          <w:rFonts w:ascii="Calibri" w:hAnsi="Calibri" w:cs="Calibri"/>
          <w:sz w:val="22"/>
          <w:szCs w:val="22"/>
          <w:vertAlign w:val="superscript"/>
        </w:rPr>
        <w:t>th</w:t>
      </w:r>
      <w:r w:rsidRPr="008E0B65">
        <w:rPr>
          <w:rFonts w:ascii="Calibri" w:hAnsi="Calibri" w:cs="Calibri"/>
          <w:sz w:val="22"/>
          <w:szCs w:val="22"/>
        </w:rPr>
        <w:t xml:space="preserve"> March 2024, yet this extra time was not used to obtain further reports from the UCS Design Team FRA and Drainage Strategy consultants or to comment on them.</w:t>
      </w:r>
      <w:r w:rsidR="009E1D53">
        <w:rPr>
          <w:rFonts w:ascii="Calibri" w:hAnsi="Calibri" w:cs="Calibri"/>
          <w:sz w:val="22"/>
          <w:szCs w:val="22"/>
        </w:rPr>
        <w:t xml:space="preserve">  This omission is still extant.</w:t>
      </w:r>
      <w:r w:rsidRPr="008E0B65">
        <w:rPr>
          <w:rFonts w:ascii="Calibri" w:hAnsi="Calibri" w:cs="Calibri"/>
          <w:sz w:val="22"/>
          <w:szCs w:val="22"/>
        </w:rPr>
        <w:t xml:space="preserve">  While Price &amp; Myers</w:t>
      </w:r>
      <w:r w:rsidR="004D5348">
        <w:rPr>
          <w:rFonts w:ascii="Calibri" w:hAnsi="Calibri" w:cs="Calibri"/>
          <w:sz w:val="22"/>
          <w:szCs w:val="22"/>
        </w:rPr>
        <w:t>’</w:t>
      </w:r>
      <w:r w:rsidRPr="008E0B65">
        <w:rPr>
          <w:rFonts w:ascii="Calibri" w:hAnsi="Calibri" w:cs="Calibri"/>
          <w:sz w:val="22"/>
          <w:szCs w:val="22"/>
        </w:rPr>
        <w:t xml:space="preserve"> ‘</w:t>
      </w:r>
      <w:r w:rsidRPr="008E0B65">
        <w:rPr>
          <w:rFonts w:ascii="Calibri" w:hAnsi="Calibri" w:cs="Calibri"/>
          <w:color w:val="auto"/>
          <w:sz w:val="22"/>
          <w:szCs w:val="22"/>
        </w:rPr>
        <w:t xml:space="preserve">Flood Risk Assessment and Drainage Strategy Report’ </w:t>
      </w:r>
      <w:r w:rsidR="004D5348">
        <w:rPr>
          <w:rFonts w:ascii="Calibri" w:hAnsi="Calibri" w:cs="Calibri"/>
          <w:color w:val="auto"/>
          <w:sz w:val="22"/>
          <w:szCs w:val="22"/>
        </w:rPr>
        <w:t xml:space="preserve">was </w:t>
      </w:r>
      <w:r w:rsidR="00B17096">
        <w:rPr>
          <w:rFonts w:ascii="Calibri" w:hAnsi="Calibri" w:cs="Calibri"/>
          <w:sz w:val="22"/>
          <w:szCs w:val="22"/>
        </w:rPr>
        <w:t xml:space="preserve">submitted </w:t>
      </w:r>
      <w:r w:rsidR="00D40EB3">
        <w:rPr>
          <w:rFonts w:ascii="Calibri" w:hAnsi="Calibri" w:cs="Calibri"/>
          <w:sz w:val="22"/>
          <w:szCs w:val="22"/>
        </w:rPr>
        <w:t xml:space="preserve">on </w:t>
      </w:r>
      <w:r w:rsidR="00B17096">
        <w:rPr>
          <w:rFonts w:ascii="Calibri" w:hAnsi="Calibri" w:cs="Calibri"/>
          <w:sz w:val="22"/>
          <w:szCs w:val="22"/>
        </w:rPr>
        <w:t>13</w:t>
      </w:r>
      <w:r w:rsidR="00B17096" w:rsidRPr="00B17096">
        <w:rPr>
          <w:rFonts w:ascii="Calibri" w:hAnsi="Calibri" w:cs="Calibri"/>
          <w:sz w:val="22"/>
          <w:szCs w:val="22"/>
          <w:vertAlign w:val="superscript"/>
        </w:rPr>
        <w:t>th</w:t>
      </w:r>
      <w:r w:rsidR="00B17096">
        <w:rPr>
          <w:rFonts w:ascii="Calibri" w:hAnsi="Calibri" w:cs="Calibri"/>
          <w:sz w:val="22"/>
          <w:szCs w:val="22"/>
        </w:rPr>
        <w:t xml:space="preserve"> Feb 2024 </w:t>
      </w:r>
      <w:r w:rsidRPr="008E0B65">
        <w:rPr>
          <w:rFonts w:ascii="Calibri" w:hAnsi="Calibri" w:cs="Calibri"/>
          <w:sz w:val="22"/>
          <w:szCs w:val="22"/>
        </w:rPr>
        <w:t>after receipt of comments from these three local groups</w:t>
      </w:r>
      <w:r>
        <w:rPr>
          <w:rFonts w:ascii="Calibri" w:hAnsi="Calibri" w:cs="Calibri"/>
          <w:sz w:val="22"/>
          <w:szCs w:val="22"/>
        </w:rPr>
        <w:t xml:space="preserve"> (all by 31</w:t>
      </w:r>
      <w:r w:rsidRPr="00CA2F8D">
        <w:rPr>
          <w:rFonts w:ascii="Calibri" w:hAnsi="Calibri" w:cs="Calibri"/>
          <w:sz w:val="22"/>
          <w:szCs w:val="22"/>
          <w:vertAlign w:val="superscript"/>
        </w:rPr>
        <w:t>st</w:t>
      </w:r>
      <w:r>
        <w:rPr>
          <w:rFonts w:ascii="Calibri" w:hAnsi="Calibri" w:cs="Calibri"/>
          <w:sz w:val="22"/>
          <w:szCs w:val="22"/>
        </w:rPr>
        <w:t xml:space="preserve"> January 2024)</w:t>
      </w:r>
      <w:r w:rsidRPr="008E0B65">
        <w:rPr>
          <w:rFonts w:ascii="Calibri" w:hAnsi="Calibri" w:cs="Calibri"/>
          <w:sz w:val="22"/>
          <w:szCs w:val="22"/>
        </w:rPr>
        <w:t xml:space="preserve">, there was </w:t>
      </w:r>
      <w:r>
        <w:rPr>
          <w:rFonts w:ascii="Calibri" w:hAnsi="Calibri" w:cs="Calibri"/>
          <w:sz w:val="22"/>
          <w:szCs w:val="22"/>
        </w:rPr>
        <w:t xml:space="preserve">still </w:t>
      </w:r>
      <w:r w:rsidRPr="008E0B65">
        <w:rPr>
          <w:rFonts w:ascii="Calibri" w:hAnsi="Calibri" w:cs="Calibri"/>
          <w:sz w:val="22"/>
          <w:szCs w:val="22"/>
        </w:rPr>
        <w:t>no glance in an underground or further downstream direction.</w:t>
      </w:r>
    </w:p>
    <w:p w14:paraId="30E245EE" w14:textId="77777777" w:rsidR="00A531DC" w:rsidRDefault="00A531DC" w:rsidP="00A531DC">
      <w:pPr>
        <w:rPr>
          <w:sz w:val="22"/>
          <w:szCs w:val="22"/>
        </w:rPr>
      </w:pPr>
      <w:r>
        <w:rPr>
          <w:sz w:val="22"/>
          <w:szCs w:val="22"/>
        </w:rPr>
        <w:t xml:space="preserve">  </w:t>
      </w:r>
    </w:p>
    <w:p w14:paraId="73A17DEB" w14:textId="782BE886" w:rsidR="00A531DC" w:rsidRDefault="00A531DC" w:rsidP="00A531DC">
      <w:pPr>
        <w:rPr>
          <w:sz w:val="22"/>
          <w:szCs w:val="22"/>
        </w:rPr>
      </w:pPr>
      <w:r>
        <w:rPr>
          <w:sz w:val="22"/>
          <w:szCs w:val="22"/>
        </w:rPr>
        <w:t xml:space="preserve">In all documents from UCS’s experts </w:t>
      </w:r>
      <w:r w:rsidR="00117D1F">
        <w:rPr>
          <w:sz w:val="22"/>
          <w:szCs w:val="22"/>
        </w:rPr>
        <w:t>they</w:t>
      </w:r>
      <w:r>
        <w:rPr>
          <w:sz w:val="22"/>
          <w:szCs w:val="22"/>
        </w:rPr>
        <w:t xml:space="preserve"> </w:t>
      </w:r>
      <w:r w:rsidR="00D45FEC">
        <w:rPr>
          <w:sz w:val="22"/>
          <w:szCs w:val="22"/>
        </w:rPr>
        <w:t xml:space="preserve">are </w:t>
      </w:r>
      <w:r>
        <w:rPr>
          <w:sz w:val="22"/>
          <w:szCs w:val="22"/>
        </w:rPr>
        <w:t>still tr</w:t>
      </w:r>
      <w:r w:rsidR="00117D1F">
        <w:rPr>
          <w:sz w:val="22"/>
          <w:szCs w:val="22"/>
        </w:rPr>
        <w:t>y</w:t>
      </w:r>
      <w:r w:rsidR="00D45FEC">
        <w:rPr>
          <w:sz w:val="22"/>
          <w:szCs w:val="22"/>
        </w:rPr>
        <w:t>ing</w:t>
      </w:r>
      <w:r>
        <w:rPr>
          <w:sz w:val="22"/>
          <w:szCs w:val="22"/>
        </w:rPr>
        <w:t xml:space="preserve"> to distance </w:t>
      </w:r>
      <w:r w:rsidR="00117D1F">
        <w:rPr>
          <w:sz w:val="22"/>
          <w:szCs w:val="22"/>
        </w:rPr>
        <w:t>the project</w:t>
      </w:r>
      <w:r>
        <w:rPr>
          <w:sz w:val="22"/>
          <w:szCs w:val="22"/>
        </w:rPr>
        <w:t xml:space="preserve"> from the </w:t>
      </w:r>
      <w:r w:rsidR="00570C47">
        <w:rPr>
          <w:sz w:val="22"/>
          <w:szCs w:val="22"/>
        </w:rPr>
        <w:t xml:space="preserve">SUDs, </w:t>
      </w:r>
      <w:r>
        <w:rPr>
          <w:sz w:val="22"/>
          <w:szCs w:val="22"/>
        </w:rPr>
        <w:t xml:space="preserve">groundwater </w:t>
      </w:r>
      <w:r w:rsidR="00570C47">
        <w:rPr>
          <w:sz w:val="22"/>
          <w:szCs w:val="22"/>
        </w:rPr>
        <w:t xml:space="preserve">and flooding </w:t>
      </w:r>
      <w:r>
        <w:rPr>
          <w:sz w:val="22"/>
          <w:szCs w:val="22"/>
        </w:rPr>
        <w:t xml:space="preserve">issues of the grade II listed UCS main building by excluding it from the </w:t>
      </w:r>
      <w:r w:rsidR="00B173B1">
        <w:rPr>
          <w:sz w:val="22"/>
          <w:szCs w:val="22"/>
        </w:rPr>
        <w:t>S</w:t>
      </w:r>
      <w:r>
        <w:rPr>
          <w:sz w:val="22"/>
          <w:szCs w:val="22"/>
        </w:rPr>
        <w:t>ite</w:t>
      </w:r>
      <w:r w:rsidR="00B173B1">
        <w:rPr>
          <w:sz w:val="22"/>
          <w:szCs w:val="22"/>
        </w:rPr>
        <w:t xml:space="preserve"> Area</w:t>
      </w:r>
      <w:r>
        <w:rPr>
          <w:sz w:val="22"/>
          <w:szCs w:val="22"/>
        </w:rPr>
        <w:t xml:space="preserve"> map. </w:t>
      </w:r>
    </w:p>
    <w:p w14:paraId="1568A4FF" w14:textId="1DFB187E" w:rsidR="00A531DC" w:rsidRDefault="00A531DC" w:rsidP="001A4A41">
      <w:pPr>
        <w:spacing w:before="120"/>
        <w:rPr>
          <w:sz w:val="22"/>
          <w:szCs w:val="22"/>
        </w:rPr>
      </w:pPr>
      <w:r w:rsidRPr="00301E42">
        <w:rPr>
          <w:noProof/>
          <w:sz w:val="22"/>
          <w:szCs w:val="22"/>
        </w:rPr>
        <w:drawing>
          <wp:inline distT="0" distB="0" distL="0" distR="0" wp14:anchorId="2048678B" wp14:editId="547C4AF8">
            <wp:extent cx="2412307" cy="2164080"/>
            <wp:effectExtent l="0" t="0" r="7620" b="7620"/>
            <wp:docPr id="1363750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8130" cy="2232101"/>
                    </a:xfrm>
                    <a:prstGeom prst="rect">
                      <a:avLst/>
                    </a:prstGeom>
                    <a:noFill/>
                    <a:ln>
                      <a:noFill/>
                    </a:ln>
                  </pic:spPr>
                </pic:pic>
              </a:graphicData>
            </a:graphic>
          </wp:inline>
        </w:drawing>
      </w:r>
    </w:p>
    <w:p w14:paraId="6A8E9197" w14:textId="77777777" w:rsidR="00A531DC" w:rsidRDefault="00A531DC" w:rsidP="00A531DC">
      <w:pPr>
        <w:rPr>
          <w:sz w:val="22"/>
          <w:szCs w:val="22"/>
        </w:rPr>
      </w:pPr>
    </w:p>
    <w:p w14:paraId="7A744E94" w14:textId="13848AD1" w:rsidR="00A531DC" w:rsidRDefault="00A531DC" w:rsidP="00A531DC">
      <w:pPr>
        <w:rPr>
          <w:sz w:val="22"/>
          <w:szCs w:val="22"/>
        </w:rPr>
      </w:pPr>
      <w:r>
        <w:rPr>
          <w:sz w:val="22"/>
          <w:szCs w:val="22"/>
        </w:rPr>
        <w:t xml:space="preserve">A-squared Studio’s new </w:t>
      </w:r>
      <w:r w:rsidR="00007C34">
        <w:rPr>
          <w:sz w:val="22"/>
          <w:szCs w:val="22"/>
        </w:rPr>
        <w:t xml:space="preserve">May 2024 </w:t>
      </w:r>
      <w:r>
        <w:rPr>
          <w:sz w:val="22"/>
          <w:szCs w:val="22"/>
        </w:rPr>
        <w:t>BIA</w:t>
      </w:r>
      <w:r w:rsidR="00007C34">
        <w:rPr>
          <w:sz w:val="22"/>
          <w:szCs w:val="22"/>
        </w:rPr>
        <w:t xml:space="preserve"> document ‘</w:t>
      </w:r>
      <w:r w:rsidR="00007C34" w:rsidRPr="00E11D49">
        <w:rPr>
          <w:sz w:val="22"/>
          <w:szCs w:val="22"/>
        </w:rPr>
        <w:t>Additional Supporting Information</w:t>
      </w:r>
      <w:r w:rsidR="00007C34">
        <w:rPr>
          <w:sz w:val="22"/>
          <w:szCs w:val="22"/>
        </w:rPr>
        <w:t>’</w:t>
      </w:r>
      <w:r>
        <w:rPr>
          <w:sz w:val="22"/>
          <w:szCs w:val="22"/>
        </w:rPr>
        <w:t xml:space="preserve"> includ</w:t>
      </w:r>
      <w:r w:rsidR="00570C47">
        <w:rPr>
          <w:sz w:val="22"/>
          <w:szCs w:val="22"/>
        </w:rPr>
        <w:t>es</w:t>
      </w:r>
      <w:r>
        <w:rPr>
          <w:sz w:val="22"/>
          <w:szCs w:val="22"/>
        </w:rPr>
        <w:t xml:space="preserve"> </w:t>
      </w:r>
      <w:r w:rsidR="00F1688A">
        <w:rPr>
          <w:sz w:val="22"/>
          <w:szCs w:val="22"/>
        </w:rPr>
        <w:t xml:space="preserve">in their </w:t>
      </w:r>
      <w:r w:rsidRPr="000A3418">
        <w:rPr>
          <w:sz w:val="22"/>
          <w:szCs w:val="22"/>
        </w:rPr>
        <w:t>Figure 2.1</w:t>
      </w:r>
      <w:r w:rsidR="00570C47">
        <w:rPr>
          <w:sz w:val="22"/>
          <w:szCs w:val="22"/>
        </w:rPr>
        <w:t xml:space="preserve">: </w:t>
      </w:r>
      <w:r w:rsidR="00687C34">
        <w:rPr>
          <w:sz w:val="22"/>
          <w:szCs w:val="22"/>
        </w:rPr>
        <w:t>‘</w:t>
      </w:r>
      <w:r w:rsidRPr="000A3418">
        <w:rPr>
          <w:sz w:val="22"/>
          <w:szCs w:val="22"/>
        </w:rPr>
        <w:t>Development location within the Redington Frognal neighbourhood area’</w:t>
      </w:r>
      <w:r w:rsidR="00E63060">
        <w:rPr>
          <w:sz w:val="22"/>
          <w:szCs w:val="22"/>
        </w:rPr>
        <w:t xml:space="preserve"> </w:t>
      </w:r>
      <w:r w:rsidR="00444FC1">
        <w:rPr>
          <w:sz w:val="22"/>
          <w:szCs w:val="22"/>
        </w:rPr>
        <w:t>– a</w:t>
      </w:r>
      <w:r>
        <w:rPr>
          <w:sz w:val="22"/>
          <w:szCs w:val="22"/>
        </w:rPr>
        <w:t xml:space="preserve"> map produced by ARUP</w:t>
      </w:r>
      <w:r w:rsidR="00E63060">
        <w:rPr>
          <w:sz w:val="22"/>
          <w:szCs w:val="22"/>
        </w:rPr>
        <w:t xml:space="preserve">.  </w:t>
      </w:r>
      <w:r w:rsidR="00B90F13">
        <w:rPr>
          <w:sz w:val="22"/>
          <w:szCs w:val="22"/>
        </w:rPr>
        <w:t xml:space="preserve">This </w:t>
      </w:r>
      <w:r w:rsidRPr="000A3418">
        <w:rPr>
          <w:sz w:val="22"/>
          <w:szCs w:val="22"/>
        </w:rPr>
        <w:t>clearly show</w:t>
      </w:r>
      <w:r w:rsidR="00B90F13">
        <w:rPr>
          <w:sz w:val="22"/>
          <w:szCs w:val="22"/>
        </w:rPr>
        <w:t>s</w:t>
      </w:r>
      <w:r w:rsidRPr="000A3418">
        <w:rPr>
          <w:sz w:val="22"/>
          <w:szCs w:val="22"/>
        </w:rPr>
        <w:t xml:space="preserve"> </w:t>
      </w:r>
      <w:r w:rsidR="00955A44">
        <w:rPr>
          <w:sz w:val="22"/>
          <w:szCs w:val="22"/>
        </w:rPr>
        <w:t xml:space="preserve">where </w:t>
      </w:r>
      <w:r w:rsidRPr="000A3418">
        <w:rPr>
          <w:sz w:val="22"/>
          <w:szCs w:val="22"/>
        </w:rPr>
        <w:t>the old river r</w:t>
      </w:r>
      <w:r w:rsidR="00955A44">
        <w:rPr>
          <w:sz w:val="22"/>
          <w:szCs w:val="22"/>
        </w:rPr>
        <w:t>an</w:t>
      </w:r>
      <w:r w:rsidRPr="000A3418">
        <w:rPr>
          <w:sz w:val="22"/>
          <w:szCs w:val="22"/>
        </w:rPr>
        <w:t xml:space="preserve"> directly beneath the main</w:t>
      </w:r>
      <w:r w:rsidR="000841EB">
        <w:rPr>
          <w:sz w:val="22"/>
          <w:szCs w:val="22"/>
        </w:rPr>
        <w:t xml:space="preserve"> (</w:t>
      </w:r>
      <w:r w:rsidR="00A3331B">
        <w:rPr>
          <w:sz w:val="22"/>
          <w:szCs w:val="22"/>
        </w:rPr>
        <w:t>original, 1907</w:t>
      </w:r>
      <w:r w:rsidR="000841EB">
        <w:rPr>
          <w:sz w:val="22"/>
          <w:szCs w:val="22"/>
        </w:rPr>
        <w:t>)</w:t>
      </w:r>
      <w:r w:rsidRPr="000A3418">
        <w:rPr>
          <w:sz w:val="22"/>
          <w:szCs w:val="22"/>
        </w:rPr>
        <w:t xml:space="preserve"> building</w:t>
      </w:r>
      <w:r w:rsidR="00A3331B">
        <w:rPr>
          <w:sz w:val="22"/>
          <w:szCs w:val="22"/>
        </w:rPr>
        <w:t>s</w:t>
      </w:r>
      <w:r w:rsidR="006F4C58">
        <w:rPr>
          <w:sz w:val="22"/>
          <w:szCs w:val="22"/>
        </w:rPr>
        <w:t>,</w:t>
      </w:r>
      <w:r>
        <w:rPr>
          <w:sz w:val="22"/>
          <w:szCs w:val="22"/>
        </w:rPr>
        <w:t xml:space="preserve"> and the spring marked on this map above the Caretaker’s Cottage</w:t>
      </w:r>
      <w:r w:rsidR="00570C47">
        <w:rPr>
          <w:sz w:val="22"/>
          <w:szCs w:val="22"/>
        </w:rPr>
        <w:t>.  Despite this</w:t>
      </w:r>
      <w:r w:rsidR="00D21239">
        <w:rPr>
          <w:sz w:val="22"/>
          <w:szCs w:val="22"/>
        </w:rPr>
        <w:t>,</w:t>
      </w:r>
      <w:r>
        <w:rPr>
          <w:sz w:val="22"/>
          <w:szCs w:val="22"/>
        </w:rPr>
        <w:t xml:space="preserve"> </w:t>
      </w:r>
      <w:r w:rsidR="00570C47">
        <w:rPr>
          <w:sz w:val="22"/>
          <w:szCs w:val="22"/>
        </w:rPr>
        <w:t xml:space="preserve">the impact of </w:t>
      </w:r>
      <w:r w:rsidR="00007C34">
        <w:rPr>
          <w:sz w:val="22"/>
          <w:szCs w:val="22"/>
        </w:rPr>
        <w:t xml:space="preserve">these </w:t>
      </w:r>
      <w:r>
        <w:rPr>
          <w:sz w:val="22"/>
          <w:szCs w:val="22"/>
        </w:rPr>
        <w:t>are again n</w:t>
      </w:r>
      <w:r w:rsidR="00570C47">
        <w:rPr>
          <w:sz w:val="22"/>
          <w:szCs w:val="22"/>
        </w:rPr>
        <w:t>ei</w:t>
      </w:r>
      <w:r>
        <w:rPr>
          <w:sz w:val="22"/>
          <w:szCs w:val="22"/>
        </w:rPr>
        <w:t>t</w:t>
      </w:r>
      <w:r w:rsidR="00570C47">
        <w:rPr>
          <w:sz w:val="22"/>
          <w:szCs w:val="22"/>
        </w:rPr>
        <w:t>her</w:t>
      </w:r>
      <w:r>
        <w:rPr>
          <w:sz w:val="22"/>
          <w:szCs w:val="22"/>
        </w:rPr>
        <w:t xml:space="preserve"> </w:t>
      </w:r>
      <w:r w:rsidR="00570C47">
        <w:rPr>
          <w:sz w:val="22"/>
          <w:szCs w:val="22"/>
        </w:rPr>
        <w:t xml:space="preserve">acknowledged nor </w:t>
      </w:r>
      <w:r w:rsidR="00007C34">
        <w:rPr>
          <w:sz w:val="22"/>
          <w:szCs w:val="22"/>
        </w:rPr>
        <w:t xml:space="preserve">accounted for </w:t>
      </w:r>
      <w:r w:rsidR="00570C47">
        <w:rPr>
          <w:sz w:val="22"/>
          <w:szCs w:val="22"/>
        </w:rPr>
        <w:t>with</w:t>
      </w:r>
      <w:r w:rsidR="00007C34">
        <w:rPr>
          <w:sz w:val="22"/>
          <w:szCs w:val="22"/>
        </w:rPr>
        <w:t xml:space="preserve"> further tests or calculations. </w:t>
      </w:r>
      <w:r>
        <w:rPr>
          <w:sz w:val="22"/>
          <w:szCs w:val="22"/>
        </w:rPr>
        <w:t xml:space="preserve"> Only surface water run-off is dealt with</w:t>
      </w:r>
      <w:r w:rsidR="00007C34">
        <w:rPr>
          <w:sz w:val="22"/>
          <w:szCs w:val="22"/>
        </w:rPr>
        <w:t xml:space="preserve">.  </w:t>
      </w:r>
      <w:r w:rsidR="00133319">
        <w:rPr>
          <w:sz w:val="22"/>
          <w:szCs w:val="22"/>
        </w:rPr>
        <w:t>Alth</w:t>
      </w:r>
      <w:r w:rsidR="008F785F">
        <w:rPr>
          <w:sz w:val="22"/>
          <w:szCs w:val="22"/>
        </w:rPr>
        <w:t>o</w:t>
      </w:r>
      <w:r w:rsidR="00133319">
        <w:rPr>
          <w:sz w:val="22"/>
          <w:szCs w:val="22"/>
        </w:rPr>
        <w:t>ugh</w:t>
      </w:r>
      <w:r w:rsidR="008F785F">
        <w:rPr>
          <w:sz w:val="22"/>
          <w:szCs w:val="22"/>
        </w:rPr>
        <w:t xml:space="preserve"> the </w:t>
      </w:r>
      <w:r w:rsidR="00B173B1">
        <w:rPr>
          <w:sz w:val="22"/>
          <w:szCs w:val="22"/>
        </w:rPr>
        <w:t>S</w:t>
      </w:r>
      <w:r w:rsidR="00A760F9">
        <w:rPr>
          <w:sz w:val="22"/>
          <w:szCs w:val="22"/>
        </w:rPr>
        <w:t>ite</w:t>
      </w:r>
      <w:r w:rsidR="00E625D2">
        <w:rPr>
          <w:sz w:val="22"/>
          <w:szCs w:val="22"/>
        </w:rPr>
        <w:t xml:space="preserve"> </w:t>
      </w:r>
      <w:r w:rsidR="00B173B1">
        <w:rPr>
          <w:sz w:val="22"/>
          <w:szCs w:val="22"/>
        </w:rPr>
        <w:t>A</w:t>
      </w:r>
      <w:r w:rsidR="00007C34">
        <w:rPr>
          <w:sz w:val="22"/>
          <w:szCs w:val="22"/>
        </w:rPr>
        <w:t>rea</w:t>
      </w:r>
      <w:r>
        <w:rPr>
          <w:sz w:val="22"/>
          <w:szCs w:val="22"/>
        </w:rPr>
        <w:t xml:space="preserve"> </w:t>
      </w:r>
      <w:r w:rsidR="00914496">
        <w:rPr>
          <w:sz w:val="22"/>
          <w:szCs w:val="22"/>
        </w:rPr>
        <w:t>map</w:t>
      </w:r>
      <w:r>
        <w:rPr>
          <w:sz w:val="22"/>
          <w:szCs w:val="22"/>
        </w:rPr>
        <w:t xml:space="preserve"> includ</w:t>
      </w:r>
      <w:r w:rsidR="00007C34">
        <w:rPr>
          <w:sz w:val="22"/>
          <w:szCs w:val="22"/>
        </w:rPr>
        <w:t>es</w:t>
      </w:r>
      <w:r>
        <w:rPr>
          <w:sz w:val="22"/>
          <w:szCs w:val="22"/>
        </w:rPr>
        <w:t xml:space="preserve"> the surface of the path that runs </w:t>
      </w:r>
      <w:r w:rsidR="00FC7039">
        <w:rPr>
          <w:sz w:val="22"/>
          <w:szCs w:val="22"/>
        </w:rPr>
        <w:t>west</w:t>
      </w:r>
      <w:r>
        <w:rPr>
          <w:sz w:val="22"/>
          <w:szCs w:val="22"/>
        </w:rPr>
        <w:t xml:space="preserve"> </w:t>
      </w:r>
      <w:r w:rsidR="00DC5B77">
        <w:rPr>
          <w:sz w:val="22"/>
          <w:szCs w:val="22"/>
        </w:rPr>
        <w:t xml:space="preserve">over to the South Gate </w:t>
      </w:r>
      <w:r>
        <w:rPr>
          <w:sz w:val="22"/>
          <w:szCs w:val="22"/>
        </w:rPr>
        <w:t xml:space="preserve">between </w:t>
      </w:r>
      <w:r w:rsidR="00BF1D2E">
        <w:rPr>
          <w:sz w:val="22"/>
          <w:szCs w:val="22"/>
        </w:rPr>
        <w:t xml:space="preserve">and beyond </w:t>
      </w:r>
      <w:r>
        <w:rPr>
          <w:sz w:val="22"/>
          <w:szCs w:val="22"/>
        </w:rPr>
        <w:t xml:space="preserve">the South Block and Kents, </w:t>
      </w:r>
      <w:r w:rsidR="004A52DD">
        <w:rPr>
          <w:sz w:val="22"/>
          <w:szCs w:val="22"/>
        </w:rPr>
        <w:t>i</w:t>
      </w:r>
      <w:r w:rsidR="00007C34">
        <w:rPr>
          <w:sz w:val="22"/>
          <w:szCs w:val="22"/>
        </w:rPr>
        <w:t>t has</w:t>
      </w:r>
      <w:r>
        <w:rPr>
          <w:sz w:val="22"/>
          <w:szCs w:val="22"/>
        </w:rPr>
        <w:t xml:space="preserve"> no consideration for what occurs </w:t>
      </w:r>
      <w:r w:rsidR="00570C47">
        <w:rPr>
          <w:sz w:val="22"/>
          <w:szCs w:val="22"/>
        </w:rPr>
        <w:t xml:space="preserve">directly </w:t>
      </w:r>
      <w:r>
        <w:rPr>
          <w:sz w:val="22"/>
          <w:szCs w:val="22"/>
        </w:rPr>
        <w:t xml:space="preserve">beneath this surface.  Only </w:t>
      </w:r>
      <w:r w:rsidR="00E95C61">
        <w:rPr>
          <w:sz w:val="22"/>
          <w:szCs w:val="22"/>
        </w:rPr>
        <w:t xml:space="preserve">a </w:t>
      </w:r>
      <w:r>
        <w:rPr>
          <w:sz w:val="22"/>
          <w:szCs w:val="22"/>
        </w:rPr>
        <w:t>presum</w:t>
      </w:r>
      <w:r w:rsidR="00E95C61">
        <w:rPr>
          <w:sz w:val="22"/>
          <w:szCs w:val="22"/>
        </w:rPr>
        <w:t>ption of</w:t>
      </w:r>
      <w:r>
        <w:rPr>
          <w:sz w:val="22"/>
          <w:szCs w:val="22"/>
        </w:rPr>
        <w:t xml:space="preserve"> </w:t>
      </w:r>
      <w:r w:rsidR="00007C34">
        <w:rPr>
          <w:sz w:val="22"/>
          <w:szCs w:val="22"/>
        </w:rPr>
        <w:t>‘</w:t>
      </w:r>
      <w:r>
        <w:rPr>
          <w:sz w:val="22"/>
          <w:szCs w:val="22"/>
        </w:rPr>
        <w:t>perched water</w:t>
      </w:r>
      <w:r w:rsidR="00007C34">
        <w:rPr>
          <w:sz w:val="22"/>
          <w:szCs w:val="22"/>
        </w:rPr>
        <w:t>’</w:t>
      </w:r>
      <w:r w:rsidR="00E95C61">
        <w:rPr>
          <w:sz w:val="22"/>
          <w:szCs w:val="22"/>
        </w:rPr>
        <w:t xml:space="preserve"> is </w:t>
      </w:r>
      <w:r w:rsidR="007A265E">
        <w:rPr>
          <w:sz w:val="22"/>
          <w:szCs w:val="22"/>
        </w:rPr>
        <w:t>made</w:t>
      </w:r>
      <w:r w:rsidR="001F42EE">
        <w:rPr>
          <w:sz w:val="22"/>
          <w:szCs w:val="22"/>
        </w:rPr>
        <w:t>;</w:t>
      </w:r>
      <w:r>
        <w:rPr>
          <w:sz w:val="22"/>
          <w:szCs w:val="22"/>
        </w:rPr>
        <w:t xml:space="preserve"> </w:t>
      </w:r>
      <w:r w:rsidR="00E95C61">
        <w:rPr>
          <w:sz w:val="22"/>
          <w:szCs w:val="22"/>
        </w:rPr>
        <w:t>there is no mention of</w:t>
      </w:r>
      <w:r>
        <w:rPr>
          <w:sz w:val="22"/>
          <w:szCs w:val="22"/>
        </w:rPr>
        <w:t xml:space="preserve"> </w:t>
      </w:r>
      <w:r w:rsidR="00E95C61">
        <w:rPr>
          <w:sz w:val="22"/>
          <w:szCs w:val="22"/>
        </w:rPr>
        <w:t xml:space="preserve">pumps or </w:t>
      </w:r>
      <w:r w:rsidR="00007C34">
        <w:rPr>
          <w:sz w:val="22"/>
          <w:szCs w:val="22"/>
        </w:rPr>
        <w:t xml:space="preserve">groundwater </w:t>
      </w:r>
      <w:r>
        <w:rPr>
          <w:sz w:val="22"/>
          <w:szCs w:val="22"/>
        </w:rPr>
        <w:t xml:space="preserve">flooding.  There is still no indication given that the maintenance staff who care for the 9 pumps beneath the listed building and respond to </w:t>
      </w:r>
      <w:r w:rsidR="006E25D1">
        <w:rPr>
          <w:sz w:val="22"/>
          <w:szCs w:val="22"/>
        </w:rPr>
        <w:t xml:space="preserve">flooding </w:t>
      </w:r>
      <w:r>
        <w:rPr>
          <w:sz w:val="22"/>
          <w:szCs w:val="22"/>
        </w:rPr>
        <w:t>episodes – the last one in July 2023</w:t>
      </w:r>
      <w:r w:rsidR="00C72BE2">
        <w:rPr>
          <w:sz w:val="22"/>
          <w:szCs w:val="22"/>
        </w:rPr>
        <w:t xml:space="preserve"> rising</w:t>
      </w:r>
      <w:r>
        <w:rPr>
          <w:sz w:val="22"/>
          <w:szCs w:val="22"/>
        </w:rPr>
        <w:t xml:space="preserve"> to 2 feet deep – have been spoken to, and their vital experience </w:t>
      </w:r>
      <w:r w:rsidR="00FF2E1F">
        <w:rPr>
          <w:sz w:val="22"/>
          <w:szCs w:val="22"/>
        </w:rPr>
        <w:t xml:space="preserve">of the site </w:t>
      </w:r>
      <w:r w:rsidR="00BD4977">
        <w:rPr>
          <w:sz w:val="22"/>
          <w:szCs w:val="22"/>
        </w:rPr>
        <w:t xml:space="preserve">and the extent of its floods </w:t>
      </w:r>
      <w:r>
        <w:rPr>
          <w:sz w:val="22"/>
          <w:szCs w:val="22"/>
        </w:rPr>
        <w:t>considered.</w:t>
      </w:r>
    </w:p>
    <w:p w14:paraId="5AF78637" w14:textId="77777777" w:rsidR="00A531DC" w:rsidRDefault="00A531DC" w:rsidP="00A531DC">
      <w:pPr>
        <w:rPr>
          <w:sz w:val="22"/>
          <w:szCs w:val="22"/>
        </w:rPr>
      </w:pPr>
    </w:p>
    <w:p w14:paraId="0697F02A" w14:textId="38C596D2" w:rsidR="00A531DC" w:rsidRDefault="00A531DC" w:rsidP="00570C47">
      <w:pPr>
        <w:spacing w:after="120"/>
        <w:rPr>
          <w:sz w:val="22"/>
          <w:szCs w:val="22"/>
        </w:rPr>
      </w:pPr>
      <w:r>
        <w:rPr>
          <w:sz w:val="22"/>
          <w:szCs w:val="22"/>
        </w:rPr>
        <w:t xml:space="preserve">We still consider that our comment that the borehole study was not adequate to explore the effects of and mitigation for the </w:t>
      </w:r>
      <w:r w:rsidR="00570C47">
        <w:rPr>
          <w:sz w:val="22"/>
          <w:szCs w:val="22"/>
        </w:rPr>
        <w:t xml:space="preserve">pumps, the old </w:t>
      </w:r>
      <w:r>
        <w:rPr>
          <w:sz w:val="22"/>
          <w:szCs w:val="22"/>
        </w:rPr>
        <w:t xml:space="preserve">river and the spring during storm periods still stands, as does our statement that </w:t>
      </w:r>
    </w:p>
    <w:p w14:paraId="2CE56C78" w14:textId="77777777" w:rsidR="00A531DC" w:rsidRPr="00201982" w:rsidRDefault="00A531DC" w:rsidP="00A531DC">
      <w:pPr>
        <w:ind w:left="426"/>
        <w:rPr>
          <w:rFonts w:eastAsia="Times New Roman"/>
          <w:sz w:val="22"/>
          <w:szCs w:val="22"/>
          <w:lang w:eastAsia="en-GB"/>
        </w:rPr>
      </w:pPr>
      <w:r>
        <w:rPr>
          <w:rFonts w:cstheme="minorHAnsi"/>
          <w:sz w:val="22"/>
          <w:szCs w:val="22"/>
          <w:lang w:val="en-US"/>
        </w:rPr>
        <w:t>“</w:t>
      </w:r>
      <w:r w:rsidRPr="008A5D3E">
        <w:rPr>
          <w:rFonts w:cstheme="minorHAnsi"/>
          <w:sz w:val="22"/>
          <w:szCs w:val="22"/>
          <w:lang w:val="en-US"/>
        </w:rPr>
        <w:t>The ‘</w:t>
      </w:r>
      <w:r w:rsidRPr="008A5D3E">
        <w:rPr>
          <w:rFonts w:cstheme="minorHAnsi"/>
          <w:sz w:val="22"/>
          <w:szCs w:val="22"/>
        </w:rPr>
        <w:t xml:space="preserve">Flood Risk Assessment and Drainage Strategy Report’ </w:t>
      </w:r>
      <w:r w:rsidRPr="008A5D3E">
        <w:rPr>
          <w:rFonts w:cstheme="minorHAnsi"/>
          <w:sz w:val="22"/>
          <w:szCs w:val="22"/>
          <w:lang w:val="en-US"/>
        </w:rPr>
        <w:t>for UCS by Price and Myers (</w:t>
      </w:r>
      <w:r w:rsidRPr="008A5D3E">
        <w:rPr>
          <w:rFonts w:cstheme="minorHAnsi"/>
          <w:sz w:val="22"/>
          <w:szCs w:val="22"/>
        </w:rPr>
        <w:t>Price &amp; Myers FRADSR</w:t>
      </w:r>
      <w:r w:rsidRPr="008A5D3E">
        <w:rPr>
          <w:rFonts w:cstheme="minorHAnsi"/>
          <w:sz w:val="22"/>
          <w:szCs w:val="22"/>
          <w:lang w:val="en-US"/>
        </w:rPr>
        <w:t xml:space="preserve">) mentions that greenfield runoff rates were the minimum for </w:t>
      </w:r>
      <w:r w:rsidRPr="008A5D3E">
        <w:rPr>
          <w:rFonts w:cstheme="minorHAnsi"/>
          <w:sz w:val="22"/>
          <w:szCs w:val="22"/>
        </w:rPr>
        <w:t>Camden's Strategic Flood Risk Assessment (</w:t>
      </w:r>
      <w:r w:rsidRPr="008A5D3E">
        <w:rPr>
          <w:rFonts w:cstheme="minorHAnsi"/>
          <w:sz w:val="22"/>
          <w:szCs w:val="22"/>
          <w:lang w:val="en-US"/>
        </w:rPr>
        <w:t>2014)</w:t>
      </w:r>
      <w:r w:rsidRPr="008A5D3E">
        <w:rPr>
          <w:rFonts w:cstheme="minorHAnsi"/>
          <w:sz w:val="22"/>
          <w:szCs w:val="22"/>
        </w:rPr>
        <w:t xml:space="preserve"> but we do not consider this is sufficient to prepare for the future.  </w:t>
      </w:r>
      <w:r w:rsidRPr="008A5D3E">
        <w:rPr>
          <w:rFonts w:cstheme="minorHAnsi"/>
          <w:sz w:val="22"/>
          <w:szCs w:val="22"/>
          <w:lang w:val="en-US"/>
        </w:rPr>
        <w:t>It also</w:t>
      </w:r>
      <w:r w:rsidRPr="008A5D3E">
        <w:rPr>
          <w:rFonts w:cstheme="minorHAnsi"/>
          <w:sz w:val="22"/>
          <w:szCs w:val="22"/>
        </w:rPr>
        <w:t xml:space="preserve"> notes that Camden’s SFRA (2014) states: ‘Developments in this flood zone do not have any restrictions, </w:t>
      </w:r>
      <w:r w:rsidRPr="008A5D3E">
        <w:rPr>
          <w:rFonts w:cstheme="minorHAnsi"/>
          <w:i/>
          <w:iCs/>
          <w:sz w:val="22"/>
          <w:szCs w:val="22"/>
        </w:rPr>
        <w:t>provided they do not increase the risk of flooding elsewhere’</w:t>
      </w:r>
      <w:r w:rsidRPr="008A5D3E">
        <w:rPr>
          <w:rFonts w:cstheme="minorHAnsi"/>
          <w:sz w:val="22"/>
          <w:szCs w:val="22"/>
        </w:rPr>
        <w:t xml:space="preserve">.  </w:t>
      </w:r>
      <w:r w:rsidRPr="008A5D3E">
        <w:rPr>
          <w:rFonts w:cstheme="minorHAnsi"/>
          <w:sz w:val="22"/>
          <w:szCs w:val="22"/>
          <w:lang w:val="en-US"/>
        </w:rPr>
        <w:t xml:space="preserve">This has been superseded by the </w:t>
      </w:r>
      <w:r w:rsidRPr="008A5D3E">
        <w:rPr>
          <w:rFonts w:cstheme="minorHAnsi"/>
          <w:sz w:val="22"/>
          <w:szCs w:val="22"/>
        </w:rPr>
        <w:t xml:space="preserve">Camden Strategic Flood Risk Assessment of 2024, which repeatedly emphasises protecting others: e.g. ‘The Council will continue to ensure that new developments are safe from flood risk and </w:t>
      </w:r>
      <w:r w:rsidRPr="008A5D3E">
        <w:rPr>
          <w:rFonts w:cstheme="minorHAnsi"/>
          <w:i/>
          <w:iCs/>
          <w:sz w:val="22"/>
          <w:szCs w:val="22"/>
        </w:rPr>
        <w:t>wherever possible</w:t>
      </w:r>
      <w:r w:rsidRPr="008A5D3E">
        <w:rPr>
          <w:rFonts w:cstheme="minorHAnsi"/>
          <w:sz w:val="22"/>
          <w:szCs w:val="22"/>
        </w:rPr>
        <w:t xml:space="preserve"> </w:t>
      </w:r>
      <w:r w:rsidRPr="008A5D3E">
        <w:rPr>
          <w:rFonts w:cstheme="minorHAnsi"/>
          <w:i/>
          <w:iCs/>
          <w:sz w:val="22"/>
          <w:szCs w:val="22"/>
        </w:rPr>
        <w:t>reduce the risk of flooding elsewhere</w:t>
      </w:r>
      <w:r w:rsidRPr="008A5D3E">
        <w:rPr>
          <w:rFonts w:cstheme="minorHAnsi"/>
          <w:sz w:val="22"/>
          <w:szCs w:val="22"/>
        </w:rPr>
        <w:t xml:space="preserve">’.  </w:t>
      </w:r>
      <w:r w:rsidRPr="00201982">
        <w:rPr>
          <w:sz w:val="22"/>
          <w:szCs w:val="22"/>
        </w:rPr>
        <w:t>Since 1</w:t>
      </w:r>
      <w:r w:rsidRPr="00201982">
        <w:rPr>
          <w:sz w:val="22"/>
          <w:szCs w:val="22"/>
          <w:vertAlign w:val="superscript"/>
        </w:rPr>
        <w:t>st</w:t>
      </w:r>
      <w:r w:rsidRPr="00201982">
        <w:rPr>
          <w:sz w:val="22"/>
          <w:szCs w:val="22"/>
        </w:rPr>
        <w:t xml:space="preserve"> November 2023 this guidance, along with t</w:t>
      </w:r>
      <w:r w:rsidRPr="00201982">
        <w:rPr>
          <w:rFonts w:eastAsia="Times New Roman"/>
          <w:sz w:val="22"/>
          <w:szCs w:val="22"/>
          <w:lang w:eastAsia="en-GB"/>
        </w:rPr>
        <w:t xml:space="preserve">he NPPF (2021) and the new Camden Local plan </w:t>
      </w:r>
      <w:r w:rsidRPr="00201982">
        <w:rPr>
          <w:sz w:val="22"/>
          <w:szCs w:val="22"/>
        </w:rPr>
        <w:t xml:space="preserve">is now subject to the </w:t>
      </w:r>
      <w:r w:rsidRPr="00201982">
        <w:rPr>
          <w:color w:val="000000"/>
          <w:sz w:val="22"/>
          <w:szCs w:val="22"/>
        </w:rPr>
        <w:t>Environmental Principles Policy Statement</w:t>
      </w:r>
      <w:r w:rsidRPr="00201982">
        <w:rPr>
          <w:sz w:val="22"/>
          <w:szCs w:val="22"/>
        </w:rPr>
        <w:t xml:space="preserve">, part of the Environment Act 2021.  This means that such documents that </w:t>
      </w:r>
      <w:r w:rsidRPr="00201982">
        <w:rPr>
          <w:rFonts w:eastAsia="Times New Roman"/>
          <w:sz w:val="22"/>
          <w:szCs w:val="22"/>
          <w:lang w:eastAsia="en-GB"/>
        </w:rPr>
        <w:t>require interpretation must perform this interpretation with the EPPS and its principles in mind.  We consider the EPPS adds weight to our argument that groundwater moved directly into the sewer system should be attenuated to protect those receiving it and the environment in general.</w:t>
      </w:r>
      <w:r>
        <w:rPr>
          <w:rFonts w:eastAsia="Times New Roman"/>
          <w:sz w:val="22"/>
          <w:szCs w:val="22"/>
          <w:lang w:eastAsia="en-GB"/>
        </w:rPr>
        <w:t>”</w:t>
      </w:r>
    </w:p>
    <w:p w14:paraId="787F0823" w14:textId="77777777" w:rsidR="00A531DC" w:rsidRPr="00201982" w:rsidRDefault="00A531DC" w:rsidP="00A531DC">
      <w:pPr>
        <w:rPr>
          <w:sz w:val="22"/>
          <w:szCs w:val="22"/>
        </w:rPr>
      </w:pPr>
    </w:p>
    <w:p w14:paraId="3C683108" w14:textId="2A63D8AF" w:rsidR="00A531DC" w:rsidRDefault="00A531DC" w:rsidP="00A531DC">
      <w:pPr>
        <w:rPr>
          <w:sz w:val="22"/>
          <w:szCs w:val="22"/>
        </w:rPr>
      </w:pPr>
      <w:r>
        <w:rPr>
          <w:sz w:val="22"/>
          <w:szCs w:val="22"/>
        </w:rPr>
        <w:t xml:space="preserve">We support this project, but do not wish to see the listed </w:t>
      </w:r>
      <w:r w:rsidR="00AE7107">
        <w:rPr>
          <w:sz w:val="22"/>
          <w:szCs w:val="22"/>
        </w:rPr>
        <w:t>or</w:t>
      </w:r>
      <w:r w:rsidR="003D1C9E">
        <w:rPr>
          <w:sz w:val="22"/>
          <w:szCs w:val="22"/>
        </w:rPr>
        <w:t>i</w:t>
      </w:r>
      <w:r w:rsidR="00AE7107">
        <w:rPr>
          <w:sz w:val="22"/>
          <w:szCs w:val="22"/>
        </w:rPr>
        <w:t>ginal</w:t>
      </w:r>
      <w:r>
        <w:rPr>
          <w:sz w:val="22"/>
          <w:szCs w:val="22"/>
        </w:rPr>
        <w:t xml:space="preserve"> building</w:t>
      </w:r>
      <w:r w:rsidR="003D1C9E">
        <w:rPr>
          <w:sz w:val="22"/>
          <w:szCs w:val="22"/>
        </w:rPr>
        <w:t>s</w:t>
      </w:r>
      <w:r>
        <w:rPr>
          <w:sz w:val="22"/>
          <w:szCs w:val="22"/>
        </w:rPr>
        <w:t xml:space="preserve"> harmed by flood water</w:t>
      </w:r>
      <w:r w:rsidR="0096115D">
        <w:rPr>
          <w:sz w:val="22"/>
          <w:szCs w:val="22"/>
        </w:rPr>
        <w:t xml:space="preserve"> </w:t>
      </w:r>
      <w:r w:rsidR="00BF28AB">
        <w:rPr>
          <w:sz w:val="22"/>
          <w:szCs w:val="22"/>
        </w:rPr>
        <w:t>or</w:t>
      </w:r>
      <w:r>
        <w:rPr>
          <w:sz w:val="22"/>
          <w:szCs w:val="22"/>
        </w:rPr>
        <w:t xml:space="preserve"> an opportunity to protect </w:t>
      </w:r>
      <w:r w:rsidR="003D1C9E">
        <w:rPr>
          <w:sz w:val="22"/>
          <w:szCs w:val="22"/>
        </w:rPr>
        <w:t>them</w:t>
      </w:r>
      <w:r>
        <w:rPr>
          <w:sz w:val="22"/>
          <w:szCs w:val="22"/>
        </w:rPr>
        <w:t xml:space="preserve"> further missed</w:t>
      </w:r>
      <w:r w:rsidR="00D856CB">
        <w:rPr>
          <w:sz w:val="22"/>
          <w:szCs w:val="22"/>
        </w:rPr>
        <w:t>.</w:t>
      </w:r>
      <w:r>
        <w:rPr>
          <w:sz w:val="22"/>
          <w:szCs w:val="22"/>
        </w:rPr>
        <w:t xml:space="preserve">  </w:t>
      </w:r>
      <w:r w:rsidR="00D856CB">
        <w:rPr>
          <w:sz w:val="22"/>
          <w:szCs w:val="22"/>
        </w:rPr>
        <w:t>W</w:t>
      </w:r>
      <w:r w:rsidR="00AA7745">
        <w:rPr>
          <w:sz w:val="22"/>
          <w:szCs w:val="22"/>
        </w:rPr>
        <w:t xml:space="preserve">e </w:t>
      </w:r>
      <w:r w:rsidR="00BF28AB">
        <w:rPr>
          <w:sz w:val="22"/>
          <w:szCs w:val="22"/>
        </w:rPr>
        <w:t xml:space="preserve">wish to see </w:t>
      </w:r>
      <w:r>
        <w:rPr>
          <w:sz w:val="22"/>
          <w:szCs w:val="22"/>
        </w:rPr>
        <w:t xml:space="preserve">the opportunity </w:t>
      </w:r>
      <w:r w:rsidR="009A081B">
        <w:rPr>
          <w:sz w:val="22"/>
          <w:szCs w:val="22"/>
        </w:rPr>
        <w:t xml:space="preserve">taken </w:t>
      </w:r>
      <w:r>
        <w:rPr>
          <w:sz w:val="22"/>
          <w:szCs w:val="22"/>
        </w:rPr>
        <w:t xml:space="preserve">to at least in a small way mitigate for the </w:t>
      </w:r>
      <w:r w:rsidR="00570C47">
        <w:rPr>
          <w:sz w:val="22"/>
          <w:szCs w:val="22"/>
        </w:rPr>
        <w:t>contribution</w:t>
      </w:r>
      <w:r>
        <w:rPr>
          <w:sz w:val="22"/>
          <w:szCs w:val="22"/>
        </w:rPr>
        <w:t xml:space="preserve"> of th</w:t>
      </w:r>
      <w:r w:rsidR="00925DD1">
        <w:rPr>
          <w:sz w:val="22"/>
          <w:szCs w:val="22"/>
        </w:rPr>
        <w:t>is building and the</w:t>
      </w:r>
      <w:r>
        <w:rPr>
          <w:sz w:val="22"/>
          <w:szCs w:val="22"/>
        </w:rPr>
        <w:t xml:space="preserve"> 9 pumps </w:t>
      </w:r>
      <w:r w:rsidR="00C62C98">
        <w:rPr>
          <w:sz w:val="22"/>
          <w:szCs w:val="22"/>
        </w:rPr>
        <w:t>under</w:t>
      </w:r>
      <w:r>
        <w:rPr>
          <w:sz w:val="22"/>
          <w:szCs w:val="22"/>
        </w:rPr>
        <w:t xml:space="preserve"> </w:t>
      </w:r>
      <w:r w:rsidR="00925DD1">
        <w:rPr>
          <w:sz w:val="22"/>
          <w:szCs w:val="22"/>
        </w:rPr>
        <w:t>it</w:t>
      </w:r>
      <w:r>
        <w:rPr>
          <w:sz w:val="22"/>
          <w:szCs w:val="22"/>
        </w:rPr>
        <w:t xml:space="preserve"> </w:t>
      </w:r>
      <w:r w:rsidR="00731D4F">
        <w:rPr>
          <w:sz w:val="22"/>
          <w:szCs w:val="22"/>
        </w:rPr>
        <w:t>to</w:t>
      </w:r>
      <w:r w:rsidR="009A081B">
        <w:rPr>
          <w:sz w:val="22"/>
          <w:szCs w:val="22"/>
        </w:rPr>
        <w:t>wards</w:t>
      </w:r>
      <w:r>
        <w:rPr>
          <w:sz w:val="22"/>
          <w:szCs w:val="22"/>
        </w:rPr>
        <w:t xml:space="preserve"> the serious flooding of those downstream</w:t>
      </w:r>
      <w:r w:rsidR="00297FCC">
        <w:rPr>
          <w:sz w:val="22"/>
          <w:szCs w:val="22"/>
        </w:rPr>
        <w:t xml:space="preserve"> during storms</w:t>
      </w:r>
      <w:r>
        <w:rPr>
          <w:sz w:val="22"/>
          <w:szCs w:val="22"/>
        </w:rPr>
        <w:t xml:space="preserve">.  </w:t>
      </w:r>
      <w:r w:rsidR="00500A49">
        <w:rPr>
          <w:sz w:val="22"/>
          <w:szCs w:val="22"/>
        </w:rPr>
        <w:t xml:space="preserve">Groundwater studies performed </w:t>
      </w:r>
      <w:r w:rsidR="001F5636">
        <w:rPr>
          <w:sz w:val="22"/>
          <w:szCs w:val="22"/>
        </w:rPr>
        <w:t>only across periods of</w:t>
      </w:r>
      <w:r w:rsidR="00500A49">
        <w:rPr>
          <w:sz w:val="22"/>
          <w:szCs w:val="22"/>
        </w:rPr>
        <w:t xml:space="preserve"> </w:t>
      </w:r>
      <w:r w:rsidR="00755A31">
        <w:rPr>
          <w:sz w:val="22"/>
          <w:szCs w:val="22"/>
        </w:rPr>
        <w:t xml:space="preserve">relatively </w:t>
      </w:r>
      <w:r w:rsidR="00500A49">
        <w:rPr>
          <w:sz w:val="22"/>
          <w:szCs w:val="22"/>
        </w:rPr>
        <w:t xml:space="preserve">dry weather do not </w:t>
      </w:r>
      <w:r w:rsidR="00B84AB1">
        <w:rPr>
          <w:sz w:val="22"/>
          <w:szCs w:val="22"/>
        </w:rPr>
        <w:t xml:space="preserve">capture the magnitude of </w:t>
      </w:r>
      <w:r w:rsidR="005E4B96">
        <w:rPr>
          <w:sz w:val="22"/>
          <w:szCs w:val="22"/>
        </w:rPr>
        <w:t>what occurs</w:t>
      </w:r>
      <w:r w:rsidR="00755A31">
        <w:rPr>
          <w:sz w:val="22"/>
          <w:szCs w:val="22"/>
        </w:rPr>
        <w:t xml:space="preserve"> or c</w:t>
      </w:r>
      <w:r w:rsidR="00487387">
        <w:rPr>
          <w:sz w:val="22"/>
          <w:szCs w:val="22"/>
        </w:rPr>
        <w:t>ould</w:t>
      </w:r>
      <w:r w:rsidR="00755A31">
        <w:rPr>
          <w:sz w:val="22"/>
          <w:szCs w:val="22"/>
        </w:rPr>
        <w:t xml:space="preserve"> occur</w:t>
      </w:r>
      <w:r w:rsidR="00500A49">
        <w:rPr>
          <w:sz w:val="22"/>
          <w:szCs w:val="22"/>
        </w:rPr>
        <w:t>.</w:t>
      </w:r>
    </w:p>
    <w:p w14:paraId="042DE5BD" w14:textId="77777777" w:rsidR="00A531DC" w:rsidRDefault="00A531DC" w:rsidP="00A531DC">
      <w:pPr>
        <w:rPr>
          <w:sz w:val="22"/>
          <w:szCs w:val="22"/>
        </w:rPr>
      </w:pPr>
    </w:p>
    <w:p w14:paraId="56C31081" w14:textId="5D5E0BA0" w:rsidR="001B665E" w:rsidRDefault="00A531DC" w:rsidP="00A531DC">
      <w:pPr>
        <w:rPr>
          <w:sz w:val="22"/>
          <w:szCs w:val="22"/>
        </w:rPr>
      </w:pPr>
      <w:r>
        <w:rPr>
          <w:sz w:val="22"/>
          <w:szCs w:val="22"/>
        </w:rPr>
        <w:t xml:space="preserve">UCS is only a small part of the whole catchment area for the eastern branch of the </w:t>
      </w:r>
      <w:r w:rsidR="005F4E53">
        <w:rPr>
          <w:sz w:val="22"/>
          <w:szCs w:val="22"/>
        </w:rPr>
        <w:t xml:space="preserve">river </w:t>
      </w:r>
      <w:r>
        <w:rPr>
          <w:sz w:val="22"/>
          <w:szCs w:val="22"/>
        </w:rPr>
        <w:t xml:space="preserve">Westbourne and </w:t>
      </w:r>
      <w:r w:rsidR="00F73ADD">
        <w:rPr>
          <w:sz w:val="22"/>
          <w:szCs w:val="22"/>
        </w:rPr>
        <w:t>the</w:t>
      </w:r>
      <w:r>
        <w:rPr>
          <w:sz w:val="22"/>
          <w:szCs w:val="22"/>
        </w:rPr>
        <w:t xml:space="preserve"> modern sewer system.  However, th</w:t>
      </w:r>
      <w:r w:rsidR="00C62C98">
        <w:rPr>
          <w:sz w:val="22"/>
          <w:szCs w:val="22"/>
        </w:rPr>
        <w:t>ere</w:t>
      </w:r>
      <w:r>
        <w:rPr>
          <w:sz w:val="22"/>
          <w:szCs w:val="22"/>
        </w:rPr>
        <w:t xml:space="preserve"> is a chance to do something </w:t>
      </w:r>
      <w:r w:rsidR="002B2A0C">
        <w:rPr>
          <w:sz w:val="22"/>
          <w:szCs w:val="22"/>
        </w:rPr>
        <w:t xml:space="preserve">both </w:t>
      </w:r>
      <w:r w:rsidR="00B06DA3">
        <w:rPr>
          <w:sz w:val="22"/>
          <w:szCs w:val="22"/>
        </w:rPr>
        <w:t xml:space="preserve">to protect </w:t>
      </w:r>
      <w:r>
        <w:rPr>
          <w:sz w:val="22"/>
          <w:szCs w:val="22"/>
        </w:rPr>
        <w:t xml:space="preserve">UCS </w:t>
      </w:r>
      <w:r w:rsidR="00B06DA3">
        <w:rPr>
          <w:sz w:val="22"/>
          <w:szCs w:val="22"/>
        </w:rPr>
        <w:t xml:space="preserve">from future floods </w:t>
      </w:r>
      <w:r>
        <w:rPr>
          <w:sz w:val="22"/>
          <w:szCs w:val="22"/>
        </w:rPr>
        <w:t xml:space="preserve">and </w:t>
      </w:r>
      <w:r w:rsidR="0054583F">
        <w:rPr>
          <w:sz w:val="22"/>
          <w:szCs w:val="22"/>
        </w:rPr>
        <w:t>to help</w:t>
      </w:r>
      <w:r>
        <w:rPr>
          <w:sz w:val="22"/>
          <w:szCs w:val="22"/>
        </w:rPr>
        <w:t xml:space="preserve"> those downstream by an adjustment to the depth of the attenuation tank they </w:t>
      </w:r>
      <w:r w:rsidRPr="00C104ED">
        <w:rPr>
          <w:i/>
          <w:iCs/>
          <w:sz w:val="22"/>
          <w:szCs w:val="22"/>
        </w:rPr>
        <w:t>already</w:t>
      </w:r>
      <w:r>
        <w:rPr>
          <w:sz w:val="22"/>
          <w:szCs w:val="22"/>
        </w:rPr>
        <w:t xml:space="preserve"> propose to install</w:t>
      </w:r>
      <w:r w:rsidR="008C05F1">
        <w:rPr>
          <w:sz w:val="22"/>
          <w:szCs w:val="22"/>
        </w:rPr>
        <w:t xml:space="preserve">.  </w:t>
      </w:r>
      <w:r w:rsidR="005D490D">
        <w:rPr>
          <w:sz w:val="22"/>
          <w:szCs w:val="22"/>
        </w:rPr>
        <w:t>With continuing climate change in mind, t</w:t>
      </w:r>
      <w:r w:rsidR="008C05F1">
        <w:rPr>
          <w:sz w:val="22"/>
          <w:szCs w:val="22"/>
        </w:rPr>
        <w:t xml:space="preserve">his </w:t>
      </w:r>
      <w:r w:rsidR="00C62C98">
        <w:rPr>
          <w:sz w:val="22"/>
          <w:szCs w:val="22"/>
        </w:rPr>
        <w:t>adjustment sh</w:t>
      </w:r>
      <w:r w:rsidR="008C05F1">
        <w:rPr>
          <w:sz w:val="22"/>
          <w:szCs w:val="22"/>
        </w:rPr>
        <w:t xml:space="preserve">ould </w:t>
      </w:r>
      <w:r w:rsidR="0023200D">
        <w:rPr>
          <w:sz w:val="22"/>
          <w:szCs w:val="22"/>
        </w:rPr>
        <w:t>take into account</w:t>
      </w:r>
      <w:r>
        <w:rPr>
          <w:sz w:val="22"/>
          <w:szCs w:val="22"/>
        </w:rPr>
        <w:t xml:space="preserve"> the size of th</w:t>
      </w:r>
      <w:r w:rsidR="002425CA">
        <w:rPr>
          <w:sz w:val="22"/>
          <w:szCs w:val="22"/>
        </w:rPr>
        <w:t xml:space="preserve">e diversion </w:t>
      </w:r>
      <w:r w:rsidR="00601381">
        <w:rPr>
          <w:sz w:val="22"/>
          <w:szCs w:val="22"/>
        </w:rPr>
        <w:t xml:space="preserve">by pumps </w:t>
      </w:r>
      <w:r w:rsidR="002425CA">
        <w:rPr>
          <w:sz w:val="22"/>
          <w:szCs w:val="22"/>
        </w:rPr>
        <w:t xml:space="preserve">of </w:t>
      </w:r>
      <w:r w:rsidR="00BD43F0">
        <w:rPr>
          <w:sz w:val="22"/>
          <w:szCs w:val="22"/>
        </w:rPr>
        <w:t>part</w:t>
      </w:r>
      <w:r w:rsidR="00A1443D">
        <w:rPr>
          <w:sz w:val="22"/>
          <w:szCs w:val="22"/>
        </w:rPr>
        <w:t>s</w:t>
      </w:r>
      <w:r w:rsidR="00BD43F0">
        <w:rPr>
          <w:sz w:val="22"/>
          <w:szCs w:val="22"/>
        </w:rPr>
        <w:t xml:space="preserve"> of the</w:t>
      </w:r>
      <w:r>
        <w:rPr>
          <w:sz w:val="22"/>
          <w:szCs w:val="22"/>
        </w:rPr>
        <w:t xml:space="preserve"> river </w:t>
      </w:r>
      <w:r w:rsidR="00DA082F">
        <w:rPr>
          <w:sz w:val="22"/>
          <w:szCs w:val="22"/>
        </w:rPr>
        <w:t xml:space="preserve">beneath the main building </w:t>
      </w:r>
      <w:r w:rsidR="00DC61B6">
        <w:rPr>
          <w:sz w:val="22"/>
          <w:szCs w:val="22"/>
        </w:rPr>
        <w:t xml:space="preserve">and </w:t>
      </w:r>
      <w:r w:rsidR="00B25797">
        <w:rPr>
          <w:sz w:val="22"/>
          <w:szCs w:val="22"/>
        </w:rPr>
        <w:t xml:space="preserve">any </w:t>
      </w:r>
      <w:r w:rsidR="00DC61B6">
        <w:rPr>
          <w:sz w:val="22"/>
          <w:szCs w:val="22"/>
        </w:rPr>
        <w:t>groundwater</w:t>
      </w:r>
      <w:r w:rsidR="00B25797">
        <w:rPr>
          <w:sz w:val="22"/>
          <w:szCs w:val="22"/>
        </w:rPr>
        <w:t xml:space="preserve"> surges</w:t>
      </w:r>
      <w:r w:rsidR="00DC61B6">
        <w:rPr>
          <w:sz w:val="22"/>
          <w:szCs w:val="22"/>
        </w:rPr>
        <w:t xml:space="preserve"> diverted from beneath the basemented areas </w:t>
      </w:r>
      <w:r w:rsidR="004C4E16">
        <w:rPr>
          <w:sz w:val="22"/>
          <w:szCs w:val="22"/>
        </w:rPr>
        <w:t xml:space="preserve">directly </w:t>
      </w:r>
      <w:r w:rsidR="00B51399">
        <w:rPr>
          <w:sz w:val="22"/>
          <w:szCs w:val="22"/>
        </w:rPr>
        <w:t>in</w:t>
      </w:r>
      <w:r w:rsidR="006005EE">
        <w:rPr>
          <w:sz w:val="22"/>
          <w:szCs w:val="22"/>
        </w:rPr>
        <w:t xml:space="preserve">to the sewer system </w:t>
      </w:r>
      <w:r>
        <w:rPr>
          <w:sz w:val="22"/>
          <w:szCs w:val="22"/>
        </w:rPr>
        <w:t xml:space="preserve">during the more frequent and </w:t>
      </w:r>
      <w:r w:rsidR="00CF7D81">
        <w:rPr>
          <w:sz w:val="22"/>
          <w:szCs w:val="22"/>
        </w:rPr>
        <w:t xml:space="preserve">increasingly </w:t>
      </w:r>
      <w:r>
        <w:rPr>
          <w:sz w:val="22"/>
          <w:szCs w:val="22"/>
        </w:rPr>
        <w:t>extensive storms we experience</w:t>
      </w:r>
      <w:r w:rsidR="00A12DAC">
        <w:rPr>
          <w:sz w:val="22"/>
          <w:szCs w:val="22"/>
        </w:rPr>
        <w:t>.</w:t>
      </w:r>
    </w:p>
    <w:p w14:paraId="50CBF83B" w14:textId="77777777" w:rsidR="001B665E" w:rsidRDefault="001B665E" w:rsidP="00A531DC">
      <w:pPr>
        <w:rPr>
          <w:sz w:val="22"/>
          <w:szCs w:val="22"/>
        </w:rPr>
      </w:pPr>
    </w:p>
    <w:p w14:paraId="6FD3315D" w14:textId="1CB7C166" w:rsidR="00A531DC" w:rsidRPr="006B1C5F" w:rsidRDefault="00AC4B50" w:rsidP="00A531DC">
      <w:pPr>
        <w:rPr>
          <w:sz w:val="22"/>
          <w:szCs w:val="22"/>
        </w:rPr>
      </w:pPr>
      <w:r>
        <w:rPr>
          <w:sz w:val="22"/>
          <w:szCs w:val="22"/>
        </w:rPr>
        <w:t xml:space="preserve">This would </w:t>
      </w:r>
      <w:r w:rsidR="000202A2">
        <w:rPr>
          <w:sz w:val="22"/>
          <w:szCs w:val="22"/>
        </w:rPr>
        <w:t xml:space="preserve">then follow the direction of the Environment Act </w:t>
      </w:r>
      <w:r w:rsidR="00561EC4">
        <w:rPr>
          <w:sz w:val="22"/>
          <w:szCs w:val="22"/>
        </w:rPr>
        <w:t>(</w:t>
      </w:r>
      <w:r w:rsidR="000202A2">
        <w:rPr>
          <w:sz w:val="22"/>
          <w:szCs w:val="22"/>
        </w:rPr>
        <w:t>2021</w:t>
      </w:r>
      <w:r w:rsidR="00561EC4">
        <w:rPr>
          <w:sz w:val="22"/>
          <w:szCs w:val="22"/>
        </w:rPr>
        <w:t>)</w:t>
      </w:r>
      <w:r w:rsidR="009F78A0">
        <w:rPr>
          <w:sz w:val="22"/>
          <w:szCs w:val="22"/>
        </w:rPr>
        <w:t xml:space="preserve"> and</w:t>
      </w:r>
      <w:r w:rsidR="000202A2">
        <w:rPr>
          <w:sz w:val="22"/>
          <w:szCs w:val="22"/>
        </w:rPr>
        <w:t xml:space="preserve"> the </w:t>
      </w:r>
      <w:r w:rsidR="00561EC4">
        <w:rPr>
          <w:sz w:val="22"/>
          <w:szCs w:val="22"/>
        </w:rPr>
        <w:t>newe</w:t>
      </w:r>
      <w:r w:rsidR="00570A96">
        <w:rPr>
          <w:sz w:val="22"/>
          <w:szCs w:val="22"/>
        </w:rPr>
        <w:t>r</w:t>
      </w:r>
      <w:r w:rsidR="00561EC4">
        <w:rPr>
          <w:sz w:val="22"/>
          <w:szCs w:val="22"/>
        </w:rPr>
        <w:t xml:space="preserve"> </w:t>
      </w:r>
      <w:r w:rsidR="000202A2">
        <w:rPr>
          <w:sz w:val="22"/>
          <w:szCs w:val="22"/>
        </w:rPr>
        <w:t xml:space="preserve">NPPF </w:t>
      </w:r>
      <w:r w:rsidR="00561EC4">
        <w:rPr>
          <w:sz w:val="22"/>
          <w:szCs w:val="22"/>
        </w:rPr>
        <w:t xml:space="preserve">(December </w:t>
      </w:r>
      <w:r w:rsidR="000202A2">
        <w:rPr>
          <w:sz w:val="22"/>
          <w:szCs w:val="22"/>
        </w:rPr>
        <w:t>2023</w:t>
      </w:r>
      <w:r w:rsidR="00561EC4">
        <w:rPr>
          <w:sz w:val="22"/>
          <w:szCs w:val="22"/>
        </w:rPr>
        <w:t>)</w:t>
      </w:r>
      <w:r w:rsidR="00762298">
        <w:rPr>
          <w:sz w:val="22"/>
          <w:szCs w:val="22"/>
        </w:rPr>
        <w:t xml:space="preserve">. </w:t>
      </w:r>
      <w:r w:rsidR="00561EC4">
        <w:rPr>
          <w:sz w:val="22"/>
          <w:szCs w:val="22"/>
        </w:rPr>
        <w:t xml:space="preserve"> </w:t>
      </w:r>
      <w:r w:rsidR="00762298">
        <w:rPr>
          <w:sz w:val="22"/>
          <w:szCs w:val="22"/>
        </w:rPr>
        <w:t>T</w:t>
      </w:r>
      <w:r w:rsidR="00561EC4">
        <w:rPr>
          <w:sz w:val="22"/>
          <w:szCs w:val="22"/>
        </w:rPr>
        <w:t xml:space="preserve">he spirit of the </w:t>
      </w:r>
      <w:r w:rsidR="00BD4977">
        <w:rPr>
          <w:sz w:val="22"/>
          <w:szCs w:val="22"/>
        </w:rPr>
        <w:t xml:space="preserve">Environment </w:t>
      </w:r>
      <w:r w:rsidR="00561EC4">
        <w:rPr>
          <w:sz w:val="22"/>
          <w:szCs w:val="22"/>
        </w:rPr>
        <w:t>P</w:t>
      </w:r>
      <w:r w:rsidR="00400AAB">
        <w:rPr>
          <w:sz w:val="22"/>
          <w:szCs w:val="22"/>
        </w:rPr>
        <w:t xml:space="preserve">rotection </w:t>
      </w:r>
      <w:r w:rsidR="00561EC4">
        <w:rPr>
          <w:sz w:val="22"/>
          <w:szCs w:val="22"/>
        </w:rPr>
        <w:t>P</w:t>
      </w:r>
      <w:r w:rsidR="00400AAB">
        <w:rPr>
          <w:sz w:val="22"/>
          <w:szCs w:val="22"/>
        </w:rPr>
        <w:t xml:space="preserve">olicies </w:t>
      </w:r>
      <w:r w:rsidR="00561EC4">
        <w:rPr>
          <w:sz w:val="22"/>
          <w:szCs w:val="22"/>
        </w:rPr>
        <w:t>S</w:t>
      </w:r>
      <w:r w:rsidR="00400AAB">
        <w:rPr>
          <w:sz w:val="22"/>
          <w:szCs w:val="22"/>
        </w:rPr>
        <w:t>tatement</w:t>
      </w:r>
      <w:r w:rsidR="00561EC4">
        <w:rPr>
          <w:sz w:val="22"/>
          <w:szCs w:val="22"/>
        </w:rPr>
        <w:t xml:space="preserve"> (November 2023) </w:t>
      </w:r>
      <w:r w:rsidR="00762298">
        <w:rPr>
          <w:sz w:val="22"/>
          <w:szCs w:val="22"/>
        </w:rPr>
        <w:t>also</w:t>
      </w:r>
      <w:r w:rsidR="00561EC4">
        <w:rPr>
          <w:sz w:val="22"/>
          <w:szCs w:val="22"/>
        </w:rPr>
        <w:t xml:space="preserve"> require</w:t>
      </w:r>
      <w:r w:rsidR="0011195B">
        <w:rPr>
          <w:sz w:val="22"/>
          <w:szCs w:val="22"/>
        </w:rPr>
        <w:t>s</w:t>
      </w:r>
      <w:r w:rsidR="00561EC4">
        <w:rPr>
          <w:sz w:val="22"/>
          <w:szCs w:val="22"/>
        </w:rPr>
        <w:t xml:space="preserve"> </w:t>
      </w:r>
      <w:r w:rsidR="00EA4855" w:rsidRPr="001B665E">
        <w:rPr>
          <w:i/>
          <w:iCs/>
          <w:sz w:val="22"/>
          <w:szCs w:val="22"/>
        </w:rPr>
        <w:t xml:space="preserve">the </w:t>
      </w:r>
      <w:r w:rsidR="00561EC4" w:rsidRPr="001B665E">
        <w:rPr>
          <w:i/>
          <w:iCs/>
          <w:sz w:val="22"/>
          <w:szCs w:val="22"/>
        </w:rPr>
        <w:t>interpretation</w:t>
      </w:r>
      <w:r w:rsidR="00561EC4">
        <w:rPr>
          <w:sz w:val="22"/>
          <w:szCs w:val="22"/>
        </w:rPr>
        <w:t xml:space="preserve"> as well as </w:t>
      </w:r>
      <w:r w:rsidR="00EA4855">
        <w:rPr>
          <w:sz w:val="22"/>
          <w:szCs w:val="22"/>
        </w:rPr>
        <w:t xml:space="preserve">the </w:t>
      </w:r>
      <w:r w:rsidR="00561EC4">
        <w:rPr>
          <w:sz w:val="22"/>
          <w:szCs w:val="22"/>
        </w:rPr>
        <w:t>writing of policy to be considered</w:t>
      </w:r>
      <w:r w:rsidR="00894AED">
        <w:rPr>
          <w:sz w:val="22"/>
          <w:szCs w:val="22"/>
        </w:rPr>
        <w:t xml:space="preserve"> in a way that protects </w:t>
      </w:r>
      <w:r w:rsidR="00D50D4F">
        <w:rPr>
          <w:sz w:val="22"/>
          <w:szCs w:val="22"/>
        </w:rPr>
        <w:t>the environment</w:t>
      </w:r>
      <w:r w:rsidR="00422482">
        <w:rPr>
          <w:sz w:val="22"/>
          <w:szCs w:val="22"/>
        </w:rPr>
        <w:t xml:space="preserve"> and</w:t>
      </w:r>
      <w:r w:rsidR="00894AED">
        <w:rPr>
          <w:sz w:val="22"/>
          <w:szCs w:val="22"/>
        </w:rPr>
        <w:t xml:space="preserve"> other</w:t>
      </w:r>
      <w:r w:rsidR="004B65D0">
        <w:rPr>
          <w:sz w:val="22"/>
          <w:szCs w:val="22"/>
        </w:rPr>
        <w:t xml:space="preserve"> </w:t>
      </w:r>
      <w:r w:rsidR="004B65D0" w:rsidRPr="006B1C5F">
        <w:rPr>
          <w:sz w:val="22"/>
          <w:szCs w:val="22"/>
        </w:rPr>
        <w:t>people</w:t>
      </w:r>
      <w:r w:rsidR="004767AC" w:rsidRPr="006B1C5F">
        <w:rPr>
          <w:sz w:val="22"/>
          <w:szCs w:val="22"/>
        </w:rPr>
        <w:t xml:space="preserve"> </w:t>
      </w:r>
      <w:r w:rsidR="004767AC" w:rsidRPr="006B1C5F">
        <w:rPr>
          <w:sz w:val="22"/>
          <w:szCs w:val="22"/>
          <w:lang w:val="en-US"/>
        </w:rPr>
        <w:t>from the effects of human activity on the natural environment</w:t>
      </w:r>
      <w:r w:rsidR="00561EC4" w:rsidRPr="006B1C5F">
        <w:rPr>
          <w:sz w:val="22"/>
          <w:szCs w:val="22"/>
        </w:rPr>
        <w:t>.</w:t>
      </w:r>
    </w:p>
    <w:p w14:paraId="60BADA3B" w14:textId="77777777" w:rsidR="00A531DC" w:rsidRDefault="00A531DC"/>
    <w:p w14:paraId="2892D1BB" w14:textId="77777777" w:rsidR="00007C34" w:rsidRDefault="00007C34"/>
    <w:p w14:paraId="026D4485" w14:textId="77777777" w:rsidR="00007C34" w:rsidRDefault="00007C34"/>
    <w:p w14:paraId="35C2725C" w14:textId="22188010" w:rsidR="00007C34" w:rsidRDefault="00007C34">
      <w:r>
        <w:t>David Castle, chair Planning Sub-Committee, Heath &amp; Hampstead Society</w:t>
      </w:r>
    </w:p>
    <w:p w14:paraId="0FBDC989" w14:textId="2D2F5089" w:rsidR="00007C34" w:rsidRDefault="00007C34">
      <w:r>
        <w:t>Dr Vicki Harding</w:t>
      </w:r>
      <w:r>
        <w:rPr>
          <w:rFonts w:cstheme="minorHAnsi"/>
        </w:rPr>
        <w:t>, Planning Sub-Committee</w:t>
      </w:r>
    </w:p>
    <w:p w14:paraId="1583805A" w14:textId="77777777" w:rsidR="00007C34" w:rsidRDefault="00007C34"/>
    <w:sectPr w:rsidR="00007C34" w:rsidSect="00BC1796">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1DC"/>
    <w:rsid w:val="00007C34"/>
    <w:rsid w:val="000202A2"/>
    <w:rsid w:val="000841EB"/>
    <w:rsid w:val="00090066"/>
    <w:rsid w:val="000C55D7"/>
    <w:rsid w:val="000E4A79"/>
    <w:rsid w:val="0011195B"/>
    <w:rsid w:val="0011455C"/>
    <w:rsid w:val="00117D1F"/>
    <w:rsid w:val="00133319"/>
    <w:rsid w:val="0015188B"/>
    <w:rsid w:val="00153B63"/>
    <w:rsid w:val="00173560"/>
    <w:rsid w:val="00190259"/>
    <w:rsid w:val="001A4A41"/>
    <w:rsid w:val="001B665E"/>
    <w:rsid w:val="001D143F"/>
    <w:rsid w:val="001D74F5"/>
    <w:rsid w:val="001E0A0C"/>
    <w:rsid w:val="001F3275"/>
    <w:rsid w:val="001F42EE"/>
    <w:rsid w:val="001F54F4"/>
    <w:rsid w:val="001F5636"/>
    <w:rsid w:val="00227B75"/>
    <w:rsid w:val="0023200D"/>
    <w:rsid w:val="0023620D"/>
    <w:rsid w:val="002425CA"/>
    <w:rsid w:val="00251F1E"/>
    <w:rsid w:val="002756FD"/>
    <w:rsid w:val="00294ECF"/>
    <w:rsid w:val="00297FCC"/>
    <w:rsid w:val="002B2A0C"/>
    <w:rsid w:val="002C29F8"/>
    <w:rsid w:val="002D0C47"/>
    <w:rsid w:val="002E34EE"/>
    <w:rsid w:val="00390F28"/>
    <w:rsid w:val="003D1C9E"/>
    <w:rsid w:val="003D3BAE"/>
    <w:rsid w:val="003E4E54"/>
    <w:rsid w:val="003F0319"/>
    <w:rsid w:val="00400AAB"/>
    <w:rsid w:val="0041356A"/>
    <w:rsid w:val="00422482"/>
    <w:rsid w:val="0042250D"/>
    <w:rsid w:val="00432944"/>
    <w:rsid w:val="004368E2"/>
    <w:rsid w:val="00443C78"/>
    <w:rsid w:val="00444FC1"/>
    <w:rsid w:val="00447596"/>
    <w:rsid w:val="00474534"/>
    <w:rsid w:val="004767AC"/>
    <w:rsid w:val="00487387"/>
    <w:rsid w:val="004A52DD"/>
    <w:rsid w:val="004B65D0"/>
    <w:rsid w:val="004C4E16"/>
    <w:rsid w:val="004D5348"/>
    <w:rsid w:val="004D7693"/>
    <w:rsid w:val="00500A49"/>
    <w:rsid w:val="0051115C"/>
    <w:rsid w:val="005117D2"/>
    <w:rsid w:val="0054583F"/>
    <w:rsid w:val="00561EC4"/>
    <w:rsid w:val="00570A96"/>
    <w:rsid w:val="00570C47"/>
    <w:rsid w:val="00581463"/>
    <w:rsid w:val="005B45AE"/>
    <w:rsid w:val="005D490D"/>
    <w:rsid w:val="005E04BB"/>
    <w:rsid w:val="005E4B96"/>
    <w:rsid w:val="005F4E53"/>
    <w:rsid w:val="006005EE"/>
    <w:rsid w:val="00601381"/>
    <w:rsid w:val="006708EF"/>
    <w:rsid w:val="00687C34"/>
    <w:rsid w:val="00694E02"/>
    <w:rsid w:val="006B12D7"/>
    <w:rsid w:val="006B1C5F"/>
    <w:rsid w:val="006C14A2"/>
    <w:rsid w:val="006E25D1"/>
    <w:rsid w:val="006F4C58"/>
    <w:rsid w:val="0071000F"/>
    <w:rsid w:val="00731D4F"/>
    <w:rsid w:val="00755A31"/>
    <w:rsid w:val="0075799B"/>
    <w:rsid w:val="00762298"/>
    <w:rsid w:val="007A265E"/>
    <w:rsid w:val="007A3A31"/>
    <w:rsid w:val="007B4978"/>
    <w:rsid w:val="007E7266"/>
    <w:rsid w:val="00857D44"/>
    <w:rsid w:val="00875140"/>
    <w:rsid w:val="00894AED"/>
    <w:rsid w:val="008C05F1"/>
    <w:rsid w:val="008D64D0"/>
    <w:rsid w:val="008F4EB9"/>
    <w:rsid w:val="008F785F"/>
    <w:rsid w:val="00914496"/>
    <w:rsid w:val="00925DD1"/>
    <w:rsid w:val="00927EAA"/>
    <w:rsid w:val="00955A44"/>
    <w:rsid w:val="0096115D"/>
    <w:rsid w:val="0096361C"/>
    <w:rsid w:val="009A081B"/>
    <w:rsid w:val="009A6E92"/>
    <w:rsid w:val="009E1D53"/>
    <w:rsid w:val="009F78A0"/>
    <w:rsid w:val="00A03D0E"/>
    <w:rsid w:val="00A12DAC"/>
    <w:rsid w:val="00A1443D"/>
    <w:rsid w:val="00A161EB"/>
    <w:rsid w:val="00A3331B"/>
    <w:rsid w:val="00A531DC"/>
    <w:rsid w:val="00A760F9"/>
    <w:rsid w:val="00A82162"/>
    <w:rsid w:val="00AA7745"/>
    <w:rsid w:val="00AB1B09"/>
    <w:rsid w:val="00AC4B50"/>
    <w:rsid w:val="00AD3168"/>
    <w:rsid w:val="00AE7107"/>
    <w:rsid w:val="00B06DA3"/>
    <w:rsid w:val="00B17096"/>
    <w:rsid w:val="00B173B1"/>
    <w:rsid w:val="00B25797"/>
    <w:rsid w:val="00B43AE7"/>
    <w:rsid w:val="00B51399"/>
    <w:rsid w:val="00B84AB1"/>
    <w:rsid w:val="00B90F13"/>
    <w:rsid w:val="00BC1796"/>
    <w:rsid w:val="00BC209F"/>
    <w:rsid w:val="00BD1663"/>
    <w:rsid w:val="00BD43F0"/>
    <w:rsid w:val="00BD4977"/>
    <w:rsid w:val="00BF1D2E"/>
    <w:rsid w:val="00BF28AB"/>
    <w:rsid w:val="00C104ED"/>
    <w:rsid w:val="00C42DB7"/>
    <w:rsid w:val="00C62C98"/>
    <w:rsid w:val="00C72BE2"/>
    <w:rsid w:val="00CE5051"/>
    <w:rsid w:val="00CF7D81"/>
    <w:rsid w:val="00D05818"/>
    <w:rsid w:val="00D117C2"/>
    <w:rsid w:val="00D21239"/>
    <w:rsid w:val="00D24EF9"/>
    <w:rsid w:val="00D406DD"/>
    <w:rsid w:val="00D40EB3"/>
    <w:rsid w:val="00D43FFB"/>
    <w:rsid w:val="00D45FEC"/>
    <w:rsid w:val="00D50D4F"/>
    <w:rsid w:val="00D654FC"/>
    <w:rsid w:val="00D856CB"/>
    <w:rsid w:val="00D95B42"/>
    <w:rsid w:val="00DA082F"/>
    <w:rsid w:val="00DC5B77"/>
    <w:rsid w:val="00DC61B6"/>
    <w:rsid w:val="00DE20C1"/>
    <w:rsid w:val="00E147A4"/>
    <w:rsid w:val="00E34771"/>
    <w:rsid w:val="00E625D2"/>
    <w:rsid w:val="00E63060"/>
    <w:rsid w:val="00E632F4"/>
    <w:rsid w:val="00E64274"/>
    <w:rsid w:val="00E95C61"/>
    <w:rsid w:val="00EA4855"/>
    <w:rsid w:val="00ED0CD5"/>
    <w:rsid w:val="00ED23AB"/>
    <w:rsid w:val="00EF159D"/>
    <w:rsid w:val="00F1688A"/>
    <w:rsid w:val="00F73ADD"/>
    <w:rsid w:val="00FC7039"/>
    <w:rsid w:val="00FF2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ACB6A"/>
  <w15:chartTrackingRefBased/>
  <w15:docId w15:val="{F429FB1E-2F5B-4320-ABF1-B30F139C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1DC"/>
    <w:rPr>
      <w:rFonts w:ascii="Calibri" w:hAnsi="Calibri" w:cs="Calibri"/>
      <w:kern w:val="0"/>
      <w:sz w:val="24"/>
      <w:szCs w:val="24"/>
      <w14:ligatures w14:val="none"/>
    </w:rPr>
  </w:style>
  <w:style w:type="paragraph" w:styleId="Heading1">
    <w:name w:val="heading 1"/>
    <w:basedOn w:val="Normal"/>
    <w:next w:val="Normal"/>
    <w:link w:val="Heading1Char"/>
    <w:qFormat/>
    <w:rsid w:val="00A531DC"/>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31DC"/>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31DC"/>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31DC"/>
    <w:pPr>
      <w:keepNext/>
      <w:keepLines/>
      <w:spacing w:before="80" w:after="40"/>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531DC"/>
    <w:pPr>
      <w:keepNext/>
      <w:keepLines/>
      <w:spacing w:before="80" w:after="40"/>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531DC"/>
    <w:pPr>
      <w:keepNext/>
      <w:keepLines/>
      <w:spacing w:before="4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531DC"/>
    <w:pPr>
      <w:keepNext/>
      <w:keepLines/>
      <w:spacing w:before="4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531DC"/>
    <w:pPr>
      <w:keepNext/>
      <w:keepLines/>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531DC"/>
    <w:pPr>
      <w:keepNext/>
      <w:keepLines/>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31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31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31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31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31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31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1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1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1DC"/>
    <w:rPr>
      <w:rFonts w:eastAsiaTheme="majorEastAsia" w:cstheme="majorBidi"/>
      <w:color w:val="272727" w:themeColor="text1" w:themeTint="D8"/>
    </w:rPr>
  </w:style>
  <w:style w:type="paragraph" w:styleId="Title">
    <w:name w:val="Title"/>
    <w:basedOn w:val="Normal"/>
    <w:next w:val="Normal"/>
    <w:link w:val="TitleChar"/>
    <w:uiPriority w:val="10"/>
    <w:qFormat/>
    <w:rsid w:val="00A531D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31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1DC"/>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31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1DC"/>
    <w:pPr>
      <w:spacing w:before="160" w:after="160"/>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531DC"/>
    <w:rPr>
      <w:i/>
      <w:iCs/>
      <w:color w:val="404040" w:themeColor="text1" w:themeTint="BF"/>
    </w:rPr>
  </w:style>
  <w:style w:type="paragraph" w:styleId="ListParagraph">
    <w:name w:val="List Paragraph"/>
    <w:basedOn w:val="Normal"/>
    <w:uiPriority w:val="34"/>
    <w:qFormat/>
    <w:rsid w:val="00A531DC"/>
    <w:pPr>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A531DC"/>
    <w:rPr>
      <w:i/>
      <w:iCs/>
      <w:color w:val="0F4761" w:themeColor="accent1" w:themeShade="BF"/>
    </w:rPr>
  </w:style>
  <w:style w:type="paragraph" w:styleId="IntenseQuote">
    <w:name w:val="Intense Quote"/>
    <w:basedOn w:val="Normal"/>
    <w:next w:val="Normal"/>
    <w:link w:val="IntenseQuoteChar"/>
    <w:uiPriority w:val="30"/>
    <w:qFormat/>
    <w:rsid w:val="00A531D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531DC"/>
    <w:rPr>
      <w:i/>
      <w:iCs/>
      <w:color w:val="0F4761" w:themeColor="accent1" w:themeShade="BF"/>
    </w:rPr>
  </w:style>
  <w:style w:type="character" w:styleId="IntenseReference">
    <w:name w:val="Intense Reference"/>
    <w:basedOn w:val="DefaultParagraphFont"/>
    <w:uiPriority w:val="32"/>
    <w:qFormat/>
    <w:rsid w:val="00A531DC"/>
    <w:rPr>
      <w:b/>
      <w:bCs/>
      <w:smallCaps/>
      <w:color w:val="0F4761" w:themeColor="accent1" w:themeShade="BF"/>
      <w:spacing w:val="5"/>
    </w:rPr>
  </w:style>
  <w:style w:type="paragraph" w:customStyle="1" w:styleId="Default">
    <w:name w:val="Default"/>
    <w:rsid w:val="00A531DC"/>
    <w:pPr>
      <w:autoSpaceDE w:val="0"/>
      <w:autoSpaceDN w:val="0"/>
      <w:adjustRightInd w:val="0"/>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Harding</dc:creator>
  <cp:keywords/>
  <dc:description/>
  <cp:lastModifiedBy>Vicki Harding</cp:lastModifiedBy>
  <cp:revision>128</cp:revision>
  <dcterms:created xsi:type="dcterms:W3CDTF">2024-05-19T12:23:00Z</dcterms:created>
  <dcterms:modified xsi:type="dcterms:W3CDTF">2024-05-20T11:45:00Z</dcterms:modified>
</cp:coreProperties>
</file>