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E9772" w14:textId="2FF976D9" w:rsidR="000834F3" w:rsidRPr="006A75F3" w:rsidRDefault="000834F3" w:rsidP="000834F3">
      <w:pPr>
        <w:autoSpaceDE w:val="0"/>
        <w:autoSpaceDN w:val="0"/>
        <w:adjustRightInd w:val="0"/>
        <w:jc w:val="center"/>
        <w:rPr>
          <w:rFonts w:cs="Arial"/>
          <w:b/>
          <w:color w:val="00B289"/>
          <w:sz w:val="22"/>
        </w:rPr>
      </w:pPr>
      <w:r w:rsidRPr="006A75F3">
        <w:rPr>
          <w:rFonts w:cs="Arial"/>
          <w:b/>
          <w:color w:val="00B289"/>
          <w:sz w:val="22"/>
        </w:rPr>
        <w:t>HEALTH AND MOBILE PHONE BASE STATIONS</w:t>
      </w:r>
    </w:p>
    <w:p w14:paraId="14E80E2F" w14:textId="5B30BDAE" w:rsidR="002066B4" w:rsidRDefault="002066B4" w:rsidP="00E430B4">
      <w:pPr>
        <w:pStyle w:val="BodyTextIndent"/>
        <w:spacing w:after="0"/>
        <w:ind w:left="0"/>
        <w:jc w:val="both"/>
        <w:rPr>
          <w:rFonts w:cs="Arial"/>
          <w:sz w:val="22"/>
        </w:rPr>
      </w:pPr>
    </w:p>
    <w:p w14:paraId="335DF87B" w14:textId="77777777" w:rsidR="00783500" w:rsidRPr="006A75F3" w:rsidRDefault="00783500" w:rsidP="00783500">
      <w:pPr>
        <w:autoSpaceDE w:val="0"/>
        <w:autoSpaceDN w:val="0"/>
        <w:adjustRightInd w:val="0"/>
        <w:jc w:val="both"/>
        <w:rPr>
          <w:rFonts w:cs="Arial"/>
          <w:color w:val="auto"/>
          <w:sz w:val="22"/>
        </w:rPr>
      </w:pPr>
      <w:r w:rsidRPr="006A75F3">
        <w:rPr>
          <w:rFonts w:cs="Arial"/>
          <w:color w:val="auto"/>
          <w:sz w:val="22"/>
        </w:rPr>
        <w:t xml:space="preserve">We recognise that the growth in mobile communication has led, in some cases, to public concern about perceived health effects of mobile technology, in particular about siting masts close to local communities. Quite naturally, the public seeks reassurance that masts are not in any way harmful or dangerous.  </w:t>
      </w:r>
    </w:p>
    <w:p w14:paraId="37124639" w14:textId="77777777" w:rsidR="00783500" w:rsidRPr="006A75F3" w:rsidRDefault="00783500" w:rsidP="00783500">
      <w:pPr>
        <w:autoSpaceDE w:val="0"/>
        <w:autoSpaceDN w:val="0"/>
        <w:adjustRightInd w:val="0"/>
        <w:rPr>
          <w:rFonts w:cs="Arial"/>
          <w:color w:val="auto"/>
          <w:sz w:val="22"/>
        </w:rPr>
      </w:pPr>
    </w:p>
    <w:p w14:paraId="531CD3BE" w14:textId="77777777" w:rsidR="00783500" w:rsidRPr="006A75F3" w:rsidRDefault="00783500" w:rsidP="00783500">
      <w:pPr>
        <w:autoSpaceDE w:val="0"/>
        <w:autoSpaceDN w:val="0"/>
        <w:adjustRightInd w:val="0"/>
        <w:jc w:val="both"/>
        <w:rPr>
          <w:rFonts w:cs="Arial"/>
          <w:color w:val="auto"/>
          <w:sz w:val="22"/>
        </w:rPr>
      </w:pPr>
      <w:r w:rsidRPr="006A75F3">
        <w:rPr>
          <w:rFonts w:cs="Arial"/>
          <w:color w:val="auto"/>
          <w:sz w:val="22"/>
        </w:rPr>
        <w:t xml:space="preserve">We are committed to providing the latest independent peer-reviewed research findings, information, advice and guidance from national and international agencies on radiofrequency (RF) electromagnetic fields. </w:t>
      </w:r>
    </w:p>
    <w:p w14:paraId="13F41477" w14:textId="77777777" w:rsidR="00783500" w:rsidRPr="006A75F3" w:rsidRDefault="00783500" w:rsidP="00783500">
      <w:pPr>
        <w:autoSpaceDE w:val="0"/>
        <w:autoSpaceDN w:val="0"/>
        <w:adjustRightInd w:val="0"/>
        <w:rPr>
          <w:rFonts w:cs="Arial"/>
          <w:color w:val="auto"/>
          <w:sz w:val="22"/>
        </w:rPr>
      </w:pPr>
    </w:p>
    <w:p w14:paraId="15C1D70D" w14:textId="77777777" w:rsidR="00783500" w:rsidRPr="006A75F3" w:rsidRDefault="00783500" w:rsidP="00783500">
      <w:pPr>
        <w:autoSpaceDE w:val="0"/>
        <w:autoSpaceDN w:val="0"/>
        <w:adjustRightInd w:val="0"/>
        <w:jc w:val="both"/>
        <w:rPr>
          <w:rFonts w:cs="Arial"/>
          <w:color w:val="auto"/>
          <w:sz w:val="22"/>
        </w:rPr>
      </w:pPr>
      <w:r w:rsidRPr="006A75F3">
        <w:rPr>
          <w:rFonts w:cs="Arial"/>
          <w:color w:val="auto"/>
          <w:sz w:val="22"/>
        </w:rPr>
        <w:t>Cornerstone ensure that our radio base stations are designed and built so that the public are not exposed to radio frequency fields above the guidelines set by the International Commission on Non-Ionizing Radiation Protection (ICNIRP).  In fact, radio base stations operate at low power and emit levels of radiofrequency fields many times lower than the ICNIRP general public guidelines.</w:t>
      </w:r>
    </w:p>
    <w:p w14:paraId="4863BB94" w14:textId="77777777" w:rsidR="00783500" w:rsidRPr="006A75F3" w:rsidRDefault="00783500" w:rsidP="00783500">
      <w:pPr>
        <w:autoSpaceDE w:val="0"/>
        <w:autoSpaceDN w:val="0"/>
        <w:adjustRightInd w:val="0"/>
        <w:rPr>
          <w:rFonts w:cs="Arial"/>
          <w:color w:val="595959" w:themeColor="text1" w:themeTint="A6"/>
          <w:sz w:val="22"/>
        </w:rPr>
      </w:pPr>
    </w:p>
    <w:p w14:paraId="351FFCE6" w14:textId="77777777" w:rsidR="00783500" w:rsidRPr="006A75F3" w:rsidRDefault="00783500" w:rsidP="00783500">
      <w:pPr>
        <w:autoSpaceDE w:val="0"/>
        <w:autoSpaceDN w:val="0"/>
        <w:adjustRightInd w:val="0"/>
        <w:rPr>
          <w:rFonts w:cs="Arial"/>
          <w:b/>
          <w:color w:val="595959" w:themeColor="text1" w:themeTint="A6"/>
          <w:sz w:val="22"/>
        </w:rPr>
      </w:pPr>
      <w:r w:rsidRPr="006A75F3">
        <w:rPr>
          <w:rFonts w:cs="Arial"/>
          <w:b/>
          <w:color w:val="00B289"/>
          <w:sz w:val="22"/>
        </w:rPr>
        <w:t>RESEARCH REVIEWS</w:t>
      </w:r>
    </w:p>
    <w:p w14:paraId="2735DF1E" w14:textId="77777777" w:rsidR="00783500" w:rsidRPr="006A75F3" w:rsidRDefault="00783500" w:rsidP="00783500">
      <w:pPr>
        <w:autoSpaceDE w:val="0"/>
        <w:autoSpaceDN w:val="0"/>
        <w:adjustRightInd w:val="0"/>
        <w:rPr>
          <w:rFonts w:cs="Arial"/>
          <w:color w:val="595959" w:themeColor="text1" w:themeTint="A6"/>
          <w:sz w:val="22"/>
        </w:rPr>
      </w:pPr>
    </w:p>
    <w:p w14:paraId="58BD5A63" w14:textId="77777777" w:rsidR="00783500" w:rsidRPr="006A75F3" w:rsidRDefault="00783500" w:rsidP="00783500">
      <w:pPr>
        <w:autoSpaceDE w:val="0"/>
        <w:autoSpaceDN w:val="0"/>
        <w:adjustRightInd w:val="0"/>
        <w:jc w:val="both"/>
        <w:rPr>
          <w:rFonts w:cs="Arial"/>
          <w:color w:val="auto"/>
          <w:sz w:val="22"/>
        </w:rPr>
      </w:pPr>
      <w:r w:rsidRPr="006A75F3">
        <w:rPr>
          <w:rFonts w:cs="Arial"/>
          <w:color w:val="auto"/>
          <w:sz w:val="22"/>
        </w:rPr>
        <w:t xml:space="preserve">The World Health Organisation notes that “In the area of biological effects and medical applications of non-ionizing radiation approximately 25,000 articles have been published over the past 30 years. Despite the feeling of some people that more research needs to be done, scientific knowledge in this area is now more extensive than for most chemicals: </w:t>
      </w:r>
    </w:p>
    <w:p w14:paraId="734175A8" w14:textId="77777777" w:rsidR="00783500" w:rsidRPr="006A75F3" w:rsidRDefault="00783500" w:rsidP="00783500">
      <w:pPr>
        <w:autoSpaceDE w:val="0"/>
        <w:autoSpaceDN w:val="0"/>
        <w:adjustRightInd w:val="0"/>
        <w:jc w:val="both"/>
        <w:rPr>
          <w:rFonts w:cs="Arial"/>
          <w:color w:val="auto"/>
          <w:sz w:val="22"/>
        </w:rPr>
      </w:pPr>
      <w:r w:rsidRPr="006A75F3">
        <w:rPr>
          <w:rFonts w:cs="Arial"/>
          <w:color w:val="auto"/>
          <w:sz w:val="22"/>
        </w:rPr>
        <w:t>(</w:t>
      </w:r>
      <w:hyperlink r:id="rId12" w:history="1">
        <w:r w:rsidRPr="006A75F3">
          <w:rPr>
            <w:rFonts w:cs="Arial"/>
            <w:color w:val="0563C1"/>
            <w:sz w:val="22"/>
          </w:rPr>
          <w:t>http://www.who.int/peh-emf/about/WhatisEMF/en/index1.html</w:t>
        </w:r>
      </w:hyperlink>
      <w:r w:rsidRPr="006A75F3">
        <w:rPr>
          <w:rFonts w:cs="Arial"/>
          <w:color w:val="auto"/>
          <w:sz w:val="22"/>
        </w:rPr>
        <w:t xml:space="preserve">). </w:t>
      </w:r>
    </w:p>
    <w:p w14:paraId="314BAB3D" w14:textId="77777777" w:rsidR="00783500" w:rsidRPr="006A75F3" w:rsidRDefault="00783500" w:rsidP="00783500">
      <w:pPr>
        <w:autoSpaceDE w:val="0"/>
        <w:autoSpaceDN w:val="0"/>
        <w:adjustRightInd w:val="0"/>
        <w:jc w:val="both"/>
        <w:rPr>
          <w:rFonts w:cs="Arial"/>
          <w:color w:val="auto"/>
          <w:sz w:val="22"/>
        </w:rPr>
      </w:pPr>
    </w:p>
    <w:p w14:paraId="3EF50AB8" w14:textId="77777777" w:rsidR="00783500" w:rsidRPr="006A75F3" w:rsidRDefault="00783500" w:rsidP="00783500">
      <w:pPr>
        <w:autoSpaceDE w:val="0"/>
        <w:autoSpaceDN w:val="0"/>
        <w:adjustRightInd w:val="0"/>
        <w:jc w:val="both"/>
        <w:rPr>
          <w:rFonts w:cs="Arial"/>
          <w:color w:val="auto"/>
          <w:sz w:val="22"/>
        </w:rPr>
      </w:pPr>
      <w:r w:rsidRPr="006A75F3">
        <w:rPr>
          <w:rFonts w:cs="Arial"/>
          <w:color w:val="auto"/>
          <w:sz w:val="22"/>
        </w:rPr>
        <w:t>The scientific community have collated, summarised and assessed these publications into research reviews. The most influential in the UK being the Mobile Phones and Health Report (also known as the Stewart Report). These research reviews are used by Governments to develop policy on exposure to radiofrequency signals.</w:t>
      </w:r>
    </w:p>
    <w:p w14:paraId="59A8FA3A" w14:textId="77777777" w:rsidR="00783500" w:rsidRPr="006A75F3" w:rsidRDefault="00783500" w:rsidP="00783500">
      <w:pPr>
        <w:autoSpaceDE w:val="0"/>
        <w:autoSpaceDN w:val="0"/>
        <w:adjustRightInd w:val="0"/>
        <w:rPr>
          <w:rFonts w:cs="Arial"/>
          <w:color w:val="auto"/>
          <w:sz w:val="22"/>
        </w:rPr>
      </w:pPr>
    </w:p>
    <w:p w14:paraId="4294648D" w14:textId="77777777" w:rsidR="00783500" w:rsidRPr="006A75F3" w:rsidRDefault="00783500" w:rsidP="00783500">
      <w:pPr>
        <w:autoSpaceDE w:val="0"/>
        <w:autoSpaceDN w:val="0"/>
        <w:adjustRightInd w:val="0"/>
        <w:jc w:val="both"/>
        <w:rPr>
          <w:rFonts w:cs="Arial"/>
          <w:color w:val="auto"/>
          <w:sz w:val="22"/>
        </w:rPr>
      </w:pPr>
      <w:r w:rsidRPr="006A75F3">
        <w:rPr>
          <w:rFonts w:cs="Arial"/>
          <w:color w:val="auto"/>
          <w:sz w:val="22"/>
        </w:rPr>
        <w:t>The Stewart Report concluded that the balance of evidence did not suggest that exposures to radio frequency fields below international guidelines could cause adverse health effects.  One of the recommendations of the Stewart report was a research programme to address uncertainties regarding mobile phone base stations and health.  This programme was called the Mobile Telecommunications and Health Research (MTHR) Programme.  The final report from this programme was published in February 2014. The report noted that the research conducted found no evidence of adverse health effects from the radio waves produced by mobile phones or their base stations. </w:t>
      </w:r>
    </w:p>
    <w:p w14:paraId="51E25B20" w14:textId="77777777" w:rsidR="00783500" w:rsidRPr="006A75F3" w:rsidRDefault="00783500" w:rsidP="00783500">
      <w:pPr>
        <w:autoSpaceDE w:val="0"/>
        <w:autoSpaceDN w:val="0"/>
        <w:adjustRightInd w:val="0"/>
        <w:rPr>
          <w:rFonts w:cs="Arial"/>
          <w:color w:val="auto"/>
          <w:sz w:val="22"/>
        </w:rPr>
      </w:pPr>
    </w:p>
    <w:p w14:paraId="73CEB5A9" w14:textId="77777777" w:rsidR="00783500" w:rsidRPr="006A75F3" w:rsidRDefault="00783500" w:rsidP="00783500">
      <w:pPr>
        <w:autoSpaceDE w:val="0"/>
        <w:autoSpaceDN w:val="0"/>
        <w:adjustRightInd w:val="0"/>
        <w:jc w:val="both"/>
        <w:rPr>
          <w:rFonts w:cs="Arial"/>
          <w:color w:val="auto"/>
          <w:sz w:val="22"/>
        </w:rPr>
      </w:pPr>
      <w:r w:rsidRPr="006A75F3">
        <w:rPr>
          <w:rFonts w:cs="Arial"/>
          <w:color w:val="auto"/>
          <w:sz w:val="22"/>
        </w:rPr>
        <w:t xml:space="preserve">Since the Stewart Report, over 30 further reviews have been carried out, carefully considering many hundreds of pieces of research. Most have made similar recommendations and have come to comparable conclusions: that research should continue to address any gaps in the knowledge and that overall, the possibility of adverse health effects from mobile communications remains unproven.    </w:t>
      </w:r>
    </w:p>
    <w:p w14:paraId="5C1C08D5" w14:textId="77777777" w:rsidR="00783500" w:rsidRPr="006A75F3" w:rsidRDefault="00783500" w:rsidP="00783500">
      <w:pPr>
        <w:autoSpaceDE w:val="0"/>
        <w:autoSpaceDN w:val="0"/>
        <w:adjustRightInd w:val="0"/>
        <w:rPr>
          <w:rFonts w:cs="Arial"/>
          <w:color w:val="auto"/>
          <w:sz w:val="22"/>
        </w:rPr>
      </w:pPr>
    </w:p>
    <w:p w14:paraId="3A8BB7B5" w14:textId="77777777" w:rsidR="00783500" w:rsidRPr="006A75F3" w:rsidRDefault="00783500" w:rsidP="00783500">
      <w:pPr>
        <w:autoSpaceDE w:val="0"/>
        <w:autoSpaceDN w:val="0"/>
        <w:adjustRightInd w:val="0"/>
        <w:jc w:val="both"/>
        <w:rPr>
          <w:rFonts w:cs="Arial"/>
          <w:color w:val="auto"/>
          <w:sz w:val="22"/>
        </w:rPr>
      </w:pPr>
      <w:r w:rsidRPr="006A75F3">
        <w:rPr>
          <w:rFonts w:cs="Arial"/>
          <w:color w:val="auto"/>
          <w:sz w:val="22"/>
        </w:rPr>
        <w:t xml:space="preserve">In April 2012 the Health Protection Agency’s independent Advisory Group on Non-ionising Radiation (AGNIR) published a report entitled “Health Effects from Radiofrequency </w:t>
      </w:r>
      <w:r w:rsidRPr="006A75F3">
        <w:rPr>
          <w:rFonts w:cs="Arial"/>
          <w:color w:val="auto"/>
          <w:sz w:val="22"/>
        </w:rPr>
        <w:lastRenderedPageBreak/>
        <w:t xml:space="preserve">Electromagnetic Fields”.  This report concluded that there is no convincing evidence that mobile phone technologies cause adverse effects on human health.  </w:t>
      </w:r>
    </w:p>
    <w:p w14:paraId="1D137CEA" w14:textId="77777777" w:rsidR="00783500" w:rsidRPr="006A75F3" w:rsidRDefault="00783500" w:rsidP="00783500">
      <w:pPr>
        <w:autoSpaceDE w:val="0"/>
        <w:autoSpaceDN w:val="0"/>
        <w:adjustRightInd w:val="0"/>
        <w:rPr>
          <w:rFonts w:cs="Arial"/>
          <w:color w:val="auto"/>
          <w:sz w:val="22"/>
        </w:rPr>
      </w:pPr>
    </w:p>
    <w:p w14:paraId="0FABCE8A" w14:textId="77777777" w:rsidR="00783500" w:rsidRPr="006A75F3" w:rsidRDefault="00783500" w:rsidP="00783500">
      <w:pPr>
        <w:autoSpaceDE w:val="0"/>
        <w:autoSpaceDN w:val="0"/>
        <w:adjustRightInd w:val="0"/>
        <w:jc w:val="both"/>
        <w:rPr>
          <w:rFonts w:cs="Arial"/>
          <w:color w:val="auto"/>
          <w:sz w:val="22"/>
        </w:rPr>
      </w:pPr>
      <w:r w:rsidRPr="006A75F3">
        <w:rPr>
          <w:rFonts w:cs="Arial"/>
          <w:color w:val="auto"/>
          <w:sz w:val="22"/>
        </w:rPr>
        <w:t xml:space="preserve">The World Health Organisation (WHO) noted that “A large number of studies have been performed over the last two decades to assess whether mobile phones pose a potential health risk. To date, no adverse health effects have been established as being caused by mobile phone use” WHO factsheet 193: Electromagnetic fields and public health: mobile telephones, 2014. </w:t>
      </w:r>
    </w:p>
    <w:p w14:paraId="4D1F3A15" w14:textId="77777777" w:rsidR="00783500" w:rsidRPr="006A75F3" w:rsidRDefault="00783500" w:rsidP="00783500">
      <w:pPr>
        <w:autoSpaceDE w:val="0"/>
        <w:autoSpaceDN w:val="0"/>
        <w:adjustRightInd w:val="0"/>
        <w:jc w:val="both"/>
        <w:rPr>
          <w:rFonts w:cs="Arial"/>
          <w:color w:val="595959" w:themeColor="text1" w:themeTint="A6"/>
          <w:sz w:val="22"/>
        </w:rPr>
      </w:pPr>
    </w:p>
    <w:p w14:paraId="42040913" w14:textId="400616C2" w:rsidR="00783500" w:rsidRPr="006A75F3" w:rsidRDefault="00783500" w:rsidP="00346D6E">
      <w:pPr>
        <w:autoSpaceDE w:val="0"/>
        <w:autoSpaceDN w:val="0"/>
        <w:adjustRightInd w:val="0"/>
        <w:rPr>
          <w:rFonts w:cs="Arial"/>
          <w:color w:val="auto"/>
          <w:sz w:val="22"/>
        </w:rPr>
      </w:pPr>
      <w:r w:rsidRPr="006A75F3">
        <w:rPr>
          <w:rFonts w:cs="Arial"/>
          <w:color w:val="auto"/>
          <w:sz w:val="22"/>
        </w:rPr>
        <w:t>In 2019 Public Health England (PHE) noted that “Exposure to radio waves is not new and health-related research has been conducted on this topic over several decades. In</w:t>
      </w:r>
      <w:r w:rsidR="00346D6E">
        <w:rPr>
          <w:rFonts w:cs="Arial"/>
          <w:color w:val="auto"/>
          <w:sz w:val="22"/>
        </w:rPr>
        <w:t xml:space="preserve"> </w:t>
      </w:r>
      <w:r w:rsidRPr="006A75F3">
        <w:rPr>
          <w:rFonts w:cs="Arial"/>
          <w:color w:val="auto"/>
          <w:sz w:val="22"/>
        </w:rPr>
        <w:t>particular, a large amount of new scientific evidence has emerged since the year 2000 through dedicated national</w:t>
      </w:r>
      <w:r w:rsidR="00346D6E">
        <w:rPr>
          <w:rFonts w:cs="Arial"/>
          <w:color w:val="auto"/>
          <w:sz w:val="22"/>
        </w:rPr>
        <w:t xml:space="preserve"> </w:t>
      </w:r>
      <w:r w:rsidRPr="006A75F3">
        <w:rPr>
          <w:rFonts w:cs="Arial"/>
          <w:color w:val="auto"/>
          <w:sz w:val="22"/>
        </w:rPr>
        <w:t>and international research</w:t>
      </w:r>
      <w:r w:rsidR="000245A8" w:rsidRPr="006A75F3">
        <w:rPr>
          <w:rFonts w:cs="Arial"/>
          <w:color w:val="auto"/>
          <w:sz w:val="22"/>
        </w:rPr>
        <w:t xml:space="preserve"> </w:t>
      </w:r>
      <w:r w:rsidRPr="006A75F3">
        <w:rPr>
          <w:rFonts w:cs="Arial"/>
          <w:color w:val="auto"/>
          <w:sz w:val="22"/>
        </w:rPr>
        <w:t>programmes”</w:t>
      </w:r>
      <w:r w:rsidR="00B660F7" w:rsidRPr="006A75F3">
        <w:rPr>
          <w:rFonts w:cs="Arial"/>
          <w:color w:val="auto"/>
          <w:sz w:val="22"/>
        </w:rPr>
        <w:t xml:space="preserve"> </w:t>
      </w:r>
      <w:hyperlink r:id="rId13" w:history="1">
        <w:r w:rsidR="00B660F7" w:rsidRPr="006A75F3">
          <w:rPr>
            <w:rStyle w:val="Hyperlink"/>
            <w:rFonts w:cs="Arial"/>
            <w:color w:val="0563C1"/>
            <w:sz w:val="22"/>
          </w:rPr>
          <w:t>https://www.gov.uk/government/publications/5g-technologies-radio-waves-and-health/5g-technologies-radio-waves-and-health</w:t>
        </w:r>
      </w:hyperlink>
      <w:r w:rsidRPr="006A75F3">
        <w:rPr>
          <w:rFonts w:cs="Arial"/>
          <w:color w:val="0563C1"/>
          <w:sz w:val="22"/>
        </w:rPr>
        <w:t xml:space="preserve">  </w:t>
      </w:r>
    </w:p>
    <w:p w14:paraId="2FDD08C0" w14:textId="77777777" w:rsidR="00783500" w:rsidRPr="006A75F3" w:rsidRDefault="00783500" w:rsidP="00783500">
      <w:pPr>
        <w:autoSpaceDE w:val="0"/>
        <w:autoSpaceDN w:val="0"/>
        <w:adjustRightInd w:val="0"/>
        <w:jc w:val="both"/>
        <w:rPr>
          <w:rFonts w:cs="Arial"/>
          <w:color w:val="595959" w:themeColor="text1" w:themeTint="A6"/>
          <w:sz w:val="22"/>
        </w:rPr>
      </w:pPr>
    </w:p>
    <w:p w14:paraId="4DA58856" w14:textId="77777777" w:rsidR="00783500" w:rsidRPr="006A75F3" w:rsidRDefault="00783500" w:rsidP="00783500">
      <w:pPr>
        <w:autoSpaceDE w:val="0"/>
        <w:autoSpaceDN w:val="0"/>
        <w:adjustRightInd w:val="0"/>
        <w:jc w:val="both"/>
        <w:rPr>
          <w:rFonts w:cs="Arial"/>
          <w:b/>
          <w:color w:val="00B289"/>
          <w:sz w:val="22"/>
        </w:rPr>
      </w:pPr>
      <w:r w:rsidRPr="006A75F3">
        <w:rPr>
          <w:rFonts w:cs="Arial"/>
          <w:b/>
          <w:color w:val="00B289"/>
          <w:sz w:val="22"/>
        </w:rPr>
        <w:t>ICNIRP GUIDELINES</w:t>
      </w:r>
    </w:p>
    <w:p w14:paraId="626C3C3B" w14:textId="77777777" w:rsidR="00783500" w:rsidRPr="006A75F3" w:rsidRDefault="00783500" w:rsidP="00783500">
      <w:pPr>
        <w:autoSpaceDE w:val="0"/>
        <w:autoSpaceDN w:val="0"/>
        <w:adjustRightInd w:val="0"/>
        <w:jc w:val="both"/>
        <w:rPr>
          <w:rFonts w:cs="Arial"/>
          <w:color w:val="595959" w:themeColor="text1" w:themeTint="A6"/>
          <w:sz w:val="22"/>
        </w:rPr>
      </w:pPr>
    </w:p>
    <w:p w14:paraId="6D4FA056" w14:textId="77777777" w:rsidR="00783500" w:rsidRPr="006A75F3" w:rsidRDefault="00783500" w:rsidP="00783500">
      <w:pPr>
        <w:autoSpaceDE w:val="0"/>
        <w:autoSpaceDN w:val="0"/>
        <w:adjustRightInd w:val="0"/>
        <w:jc w:val="both"/>
        <w:rPr>
          <w:rFonts w:cs="Arial"/>
          <w:color w:val="auto"/>
          <w:sz w:val="22"/>
        </w:rPr>
      </w:pPr>
      <w:r w:rsidRPr="006A75F3">
        <w:rPr>
          <w:rFonts w:cs="Arial"/>
          <w:color w:val="auto"/>
          <w:sz w:val="22"/>
        </w:rPr>
        <w:t xml:space="preserve">The radiofrequency public exposure limits for EMF fields were developed by the International Commission on Non-Ionizing Radiation Protection (ICNIRP) </w:t>
      </w:r>
      <w:r w:rsidRPr="006A75F3">
        <w:rPr>
          <w:rFonts w:cs="Arial"/>
          <w:color w:val="0563C1"/>
          <w:sz w:val="22"/>
        </w:rPr>
        <w:t>http://www.icnirp.org</w:t>
      </w:r>
      <w:r w:rsidRPr="006A75F3">
        <w:rPr>
          <w:rFonts w:cs="Arial"/>
          <w:color w:val="auto"/>
          <w:sz w:val="22"/>
        </w:rPr>
        <w:t xml:space="preserve"> following evaluation of all the peer-reviewed scientific literature, including thermal and non-thermal effects.  ICNIRP is a non-governmental organisation formally recognised by WHO. Established biological and health effects have been used as the basis for the ICNIRP exposure restrictions. These guidelines have been adopted for use in the European Union and the UK.</w:t>
      </w:r>
    </w:p>
    <w:p w14:paraId="22C6FB94" w14:textId="77777777" w:rsidR="00783500" w:rsidRPr="006A75F3" w:rsidRDefault="00783500" w:rsidP="00783500">
      <w:pPr>
        <w:autoSpaceDE w:val="0"/>
        <w:autoSpaceDN w:val="0"/>
        <w:adjustRightInd w:val="0"/>
        <w:jc w:val="both"/>
        <w:rPr>
          <w:rFonts w:cs="Arial"/>
          <w:color w:val="auto"/>
          <w:sz w:val="22"/>
        </w:rPr>
      </w:pPr>
    </w:p>
    <w:p w14:paraId="46AE2BD1" w14:textId="77777777" w:rsidR="00783500" w:rsidRPr="006A75F3" w:rsidRDefault="00783500" w:rsidP="00783500">
      <w:pPr>
        <w:autoSpaceDE w:val="0"/>
        <w:autoSpaceDN w:val="0"/>
        <w:adjustRightInd w:val="0"/>
        <w:jc w:val="both"/>
        <w:rPr>
          <w:rFonts w:cs="Arial"/>
          <w:color w:val="auto"/>
          <w:sz w:val="22"/>
        </w:rPr>
      </w:pPr>
      <w:r w:rsidRPr="006A75F3">
        <w:rPr>
          <w:rFonts w:cs="Arial"/>
          <w:color w:val="auto"/>
          <w:sz w:val="22"/>
        </w:rPr>
        <w:t xml:space="preserve">In 2017 ICNIRP reaffirmed that their safety guidelines provide protection against all known health effects of radiofrequency signals. </w:t>
      </w:r>
    </w:p>
    <w:p w14:paraId="22D3BC9B" w14:textId="77777777" w:rsidR="00783500" w:rsidRPr="006A75F3" w:rsidRDefault="00783500" w:rsidP="00783500">
      <w:pPr>
        <w:autoSpaceDE w:val="0"/>
        <w:autoSpaceDN w:val="0"/>
        <w:adjustRightInd w:val="0"/>
        <w:rPr>
          <w:rFonts w:cs="Arial"/>
          <w:color w:val="595959" w:themeColor="text1" w:themeTint="A6"/>
          <w:sz w:val="22"/>
        </w:rPr>
      </w:pPr>
    </w:p>
    <w:p w14:paraId="2FF74B52" w14:textId="77777777" w:rsidR="00783500" w:rsidRPr="006A75F3" w:rsidRDefault="00783500" w:rsidP="00783500">
      <w:pPr>
        <w:autoSpaceDE w:val="0"/>
        <w:autoSpaceDN w:val="0"/>
        <w:adjustRightInd w:val="0"/>
        <w:rPr>
          <w:rFonts w:cs="Arial"/>
          <w:b/>
          <w:color w:val="595959" w:themeColor="text1" w:themeTint="A6"/>
          <w:sz w:val="22"/>
        </w:rPr>
      </w:pPr>
      <w:r w:rsidRPr="006A75F3">
        <w:rPr>
          <w:rFonts w:cs="Arial"/>
          <w:b/>
          <w:color w:val="00B289"/>
          <w:sz w:val="22"/>
        </w:rPr>
        <w:t>COMPLIANCE WITH INTERNATIONAL EXPOSURE GUIDELINES</w:t>
      </w:r>
    </w:p>
    <w:p w14:paraId="3D11476E" w14:textId="77777777" w:rsidR="00783500" w:rsidRPr="006A75F3" w:rsidRDefault="00783500" w:rsidP="00783500">
      <w:pPr>
        <w:autoSpaceDE w:val="0"/>
        <w:autoSpaceDN w:val="0"/>
        <w:adjustRightInd w:val="0"/>
        <w:jc w:val="both"/>
        <w:rPr>
          <w:rFonts w:cs="Arial"/>
          <w:color w:val="595959" w:themeColor="text1" w:themeTint="A6"/>
          <w:sz w:val="22"/>
        </w:rPr>
      </w:pPr>
    </w:p>
    <w:p w14:paraId="5AEE1B1B" w14:textId="77777777" w:rsidR="00783500" w:rsidRPr="006A75F3" w:rsidRDefault="00783500" w:rsidP="00783500">
      <w:pPr>
        <w:autoSpaceDE w:val="0"/>
        <w:autoSpaceDN w:val="0"/>
        <w:adjustRightInd w:val="0"/>
        <w:jc w:val="both"/>
        <w:rPr>
          <w:rFonts w:cs="Arial"/>
          <w:color w:val="auto"/>
          <w:sz w:val="22"/>
        </w:rPr>
      </w:pPr>
      <w:r w:rsidRPr="006A75F3">
        <w:rPr>
          <w:rFonts w:cs="Arial"/>
          <w:color w:val="auto"/>
          <w:sz w:val="22"/>
        </w:rPr>
        <w:t>All Cornerstone installations are designed and constructed in compliance with the precautionary ICNIRP public exposure guidelines as adopted in EU Council Recommendation of 12 July 1999 on the limitation of exposure of the general public to electromagnetic fields (0 Hz to 300 GHz).  These guidelines have been set following a thorough review of the science and take into consideration both thermal and non-thermal effects.  They protect all members of the public 24 hours a day.  In addition, precautionary measures have been taken into account when setting relevant guideline limits for the public (i.e. in the UK a safety factor of 50 times is applied to the public exposure guideline).</w:t>
      </w:r>
    </w:p>
    <w:p w14:paraId="7B92B3F8" w14:textId="77777777" w:rsidR="00783500" w:rsidRPr="006A75F3" w:rsidRDefault="00783500" w:rsidP="00783500">
      <w:pPr>
        <w:autoSpaceDE w:val="0"/>
        <w:autoSpaceDN w:val="0"/>
        <w:adjustRightInd w:val="0"/>
        <w:jc w:val="both"/>
        <w:rPr>
          <w:rFonts w:cs="Arial"/>
          <w:color w:val="auto"/>
          <w:sz w:val="22"/>
        </w:rPr>
      </w:pPr>
    </w:p>
    <w:p w14:paraId="460F3724" w14:textId="77777777" w:rsidR="00783500" w:rsidRPr="006A75F3" w:rsidRDefault="00783500" w:rsidP="00783500">
      <w:pPr>
        <w:autoSpaceDE w:val="0"/>
        <w:autoSpaceDN w:val="0"/>
        <w:adjustRightInd w:val="0"/>
        <w:jc w:val="both"/>
        <w:rPr>
          <w:rFonts w:cs="Arial"/>
          <w:color w:val="auto"/>
          <w:sz w:val="22"/>
        </w:rPr>
      </w:pPr>
      <w:r w:rsidRPr="006A75F3">
        <w:rPr>
          <w:rFonts w:cs="Arial"/>
          <w:color w:val="auto"/>
          <w:sz w:val="22"/>
        </w:rPr>
        <w:t>When measured, field strengths are many times lower than the precautionary ICNIRP general public guidelines.</w:t>
      </w:r>
    </w:p>
    <w:p w14:paraId="50C33845" w14:textId="77777777" w:rsidR="00783500" w:rsidRPr="006A75F3" w:rsidRDefault="00783500" w:rsidP="00783500">
      <w:pPr>
        <w:autoSpaceDE w:val="0"/>
        <w:autoSpaceDN w:val="0"/>
        <w:adjustRightInd w:val="0"/>
        <w:jc w:val="both"/>
        <w:rPr>
          <w:rFonts w:cs="Arial"/>
          <w:color w:val="auto"/>
          <w:sz w:val="22"/>
        </w:rPr>
      </w:pPr>
    </w:p>
    <w:p w14:paraId="6C5280E3" w14:textId="7058A114" w:rsidR="00783500" w:rsidRPr="006A75F3" w:rsidRDefault="00783500" w:rsidP="00783500">
      <w:pPr>
        <w:autoSpaceDE w:val="0"/>
        <w:autoSpaceDN w:val="0"/>
        <w:adjustRightInd w:val="0"/>
        <w:jc w:val="both"/>
        <w:rPr>
          <w:rFonts w:cs="Arial"/>
          <w:color w:val="auto"/>
          <w:sz w:val="22"/>
        </w:rPr>
      </w:pPr>
      <w:r w:rsidRPr="006A75F3">
        <w:rPr>
          <w:rFonts w:cs="Arial"/>
          <w:color w:val="auto"/>
          <w:sz w:val="22"/>
        </w:rPr>
        <w:t xml:space="preserve">An ICNIRP certificate is provided with every planning application and this verifies that the mobile phone base station, when operational, will meet the precautionary ICNIRP guidelines. We also provide further documentation to clarify that the ICNIRP certificate addresses emissions from all mobile phone network operators’ equipment at the proposed site. </w:t>
      </w:r>
    </w:p>
    <w:p w14:paraId="1328658B" w14:textId="0FCC40EB" w:rsidR="00B734BD" w:rsidRPr="006A75F3" w:rsidRDefault="00B734BD" w:rsidP="00783500">
      <w:pPr>
        <w:autoSpaceDE w:val="0"/>
        <w:autoSpaceDN w:val="0"/>
        <w:adjustRightInd w:val="0"/>
        <w:jc w:val="both"/>
        <w:rPr>
          <w:rFonts w:cs="Arial"/>
          <w:color w:val="auto"/>
          <w:sz w:val="22"/>
        </w:rPr>
      </w:pPr>
    </w:p>
    <w:p w14:paraId="398CFB73" w14:textId="77777777" w:rsidR="00B734BD" w:rsidRPr="006A75F3" w:rsidRDefault="00B734BD" w:rsidP="00B734BD">
      <w:pPr>
        <w:autoSpaceDE w:val="0"/>
        <w:autoSpaceDN w:val="0"/>
        <w:adjustRightInd w:val="0"/>
        <w:jc w:val="both"/>
        <w:rPr>
          <w:rFonts w:cs="Arial"/>
          <w:color w:val="00B289"/>
          <w:sz w:val="22"/>
        </w:rPr>
      </w:pPr>
      <w:r w:rsidRPr="006A75F3">
        <w:rPr>
          <w:rFonts w:cs="Arial"/>
          <w:color w:val="00B289"/>
          <w:sz w:val="22"/>
        </w:rPr>
        <w:lastRenderedPageBreak/>
        <w:t>Further Information:</w:t>
      </w:r>
    </w:p>
    <w:p w14:paraId="75CB9798" w14:textId="2836D4C3" w:rsidR="00B734BD" w:rsidRPr="006A75F3" w:rsidRDefault="00B734BD" w:rsidP="00B734BD">
      <w:pPr>
        <w:autoSpaceDE w:val="0"/>
        <w:autoSpaceDN w:val="0"/>
        <w:adjustRightInd w:val="0"/>
        <w:jc w:val="both"/>
        <w:rPr>
          <w:rFonts w:cs="Arial"/>
          <w:color w:val="auto"/>
          <w:sz w:val="22"/>
        </w:rPr>
      </w:pPr>
      <w:r w:rsidRPr="006A75F3">
        <w:rPr>
          <w:rFonts w:cs="Arial"/>
          <w:color w:val="auto"/>
          <w:sz w:val="22"/>
        </w:rPr>
        <w:t xml:space="preserve">World Health Organisation EMF Project </w:t>
      </w:r>
    </w:p>
    <w:p w14:paraId="1E8398D5" w14:textId="77777777" w:rsidR="00B734BD" w:rsidRPr="006A75F3" w:rsidRDefault="00B734BD" w:rsidP="00B734BD">
      <w:pPr>
        <w:autoSpaceDE w:val="0"/>
        <w:autoSpaceDN w:val="0"/>
        <w:adjustRightInd w:val="0"/>
        <w:jc w:val="both"/>
        <w:rPr>
          <w:rFonts w:cs="Arial"/>
          <w:color w:val="0563C1"/>
          <w:sz w:val="22"/>
        </w:rPr>
      </w:pPr>
      <w:r w:rsidRPr="006A75F3">
        <w:rPr>
          <w:rFonts w:cs="Arial"/>
          <w:color w:val="0563C1"/>
          <w:sz w:val="22"/>
        </w:rPr>
        <w:t>http://www.who.int/peh-emf/en/</w:t>
      </w:r>
    </w:p>
    <w:p w14:paraId="398AEB89" w14:textId="77777777" w:rsidR="00B734BD" w:rsidRPr="006A75F3" w:rsidRDefault="00B734BD" w:rsidP="00B734BD">
      <w:pPr>
        <w:autoSpaceDE w:val="0"/>
        <w:autoSpaceDN w:val="0"/>
        <w:adjustRightInd w:val="0"/>
        <w:jc w:val="both"/>
        <w:rPr>
          <w:rFonts w:cs="Arial"/>
          <w:color w:val="auto"/>
          <w:sz w:val="22"/>
        </w:rPr>
      </w:pPr>
    </w:p>
    <w:p w14:paraId="217ABD8A" w14:textId="7EE166EF" w:rsidR="00B734BD" w:rsidRPr="006A75F3" w:rsidRDefault="00B734BD" w:rsidP="00B734BD">
      <w:pPr>
        <w:autoSpaceDE w:val="0"/>
        <w:autoSpaceDN w:val="0"/>
        <w:adjustRightInd w:val="0"/>
        <w:jc w:val="both"/>
        <w:rPr>
          <w:rFonts w:cs="Arial"/>
          <w:color w:val="auto"/>
          <w:sz w:val="22"/>
        </w:rPr>
      </w:pPr>
      <w:r w:rsidRPr="006A75F3">
        <w:rPr>
          <w:rFonts w:cs="Arial"/>
          <w:color w:val="auto"/>
          <w:sz w:val="22"/>
        </w:rPr>
        <w:t>International Commission on Non-Ionizing Radiation Protection (ICNIRP)</w:t>
      </w:r>
    </w:p>
    <w:p w14:paraId="7CC617A5" w14:textId="77777777" w:rsidR="00B734BD" w:rsidRPr="006A75F3" w:rsidRDefault="00B734BD" w:rsidP="00B734BD">
      <w:pPr>
        <w:autoSpaceDE w:val="0"/>
        <w:autoSpaceDN w:val="0"/>
        <w:adjustRightInd w:val="0"/>
        <w:jc w:val="both"/>
        <w:rPr>
          <w:rFonts w:cs="Arial"/>
          <w:color w:val="0563C1"/>
          <w:sz w:val="22"/>
        </w:rPr>
      </w:pPr>
      <w:r w:rsidRPr="006A75F3">
        <w:rPr>
          <w:rFonts w:cs="Arial"/>
          <w:color w:val="0563C1"/>
          <w:sz w:val="22"/>
        </w:rPr>
        <w:t>http://www.icnirp.org/</w:t>
      </w:r>
    </w:p>
    <w:p w14:paraId="5685FDD7" w14:textId="77777777" w:rsidR="00B734BD" w:rsidRPr="006A75F3" w:rsidRDefault="00B734BD" w:rsidP="00B734BD">
      <w:pPr>
        <w:autoSpaceDE w:val="0"/>
        <w:autoSpaceDN w:val="0"/>
        <w:adjustRightInd w:val="0"/>
        <w:jc w:val="both"/>
        <w:rPr>
          <w:rFonts w:cs="Arial"/>
          <w:color w:val="auto"/>
          <w:sz w:val="22"/>
        </w:rPr>
      </w:pPr>
    </w:p>
    <w:p w14:paraId="6D680655" w14:textId="4D9C43C9" w:rsidR="00B734BD" w:rsidRPr="006A75F3" w:rsidRDefault="00B734BD" w:rsidP="00B734BD">
      <w:pPr>
        <w:autoSpaceDE w:val="0"/>
        <w:autoSpaceDN w:val="0"/>
        <w:adjustRightInd w:val="0"/>
        <w:jc w:val="both"/>
        <w:rPr>
          <w:rFonts w:cs="Arial"/>
          <w:color w:val="auto"/>
          <w:sz w:val="22"/>
        </w:rPr>
      </w:pPr>
      <w:r w:rsidRPr="006A75F3">
        <w:rPr>
          <w:rFonts w:cs="Arial"/>
          <w:color w:val="auto"/>
          <w:sz w:val="22"/>
        </w:rPr>
        <w:t>Public Health England (formally HPA)</w:t>
      </w:r>
    </w:p>
    <w:p w14:paraId="4AC7D3EE" w14:textId="77777777" w:rsidR="00B734BD" w:rsidRPr="006A75F3" w:rsidRDefault="00B734BD" w:rsidP="00B734BD">
      <w:pPr>
        <w:autoSpaceDE w:val="0"/>
        <w:autoSpaceDN w:val="0"/>
        <w:adjustRightInd w:val="0"/>
        <w:jc w:val="both"/>
        <w:rPr>
          <w:rFonts w:cs="Arial"/>
          <w:color w:val="0563C1"/>
          <w:sz w:val="22"/>
        </w:rPr>
      </w:pPr>
      <w:r w:rsidRPr="006A75F3">
        <w:rPr>
          <w:rFonts w:cs="Arial"/>
          <w:color w:val="0563C1"/>
          <w:sz w:val="22"/>
        </w:rPr>
        <w:t>https://www.gov.uk/government/collections/electromagnetic-fields</w:t>
      </w:r>
    </w:p>
    <w:p w14:paraId="77E9A58F" w14:textId="6E47F58F" w:rsidR="00783500" w:rsidRPr="006A75F3" w:rsidRDefault="00783500" w:rsidP="00E430B4">
      <w:pPr>
        <w:pStyle w:val="BodyTextIndent"/>
        <w:spacing w:after="0"/>
        <w:ind w:left="0"/>
        <w:jc w:val="both"/>
        <w:rPr>
          <w:rFonts w:cs="Arial"/>
          <w:color w:val="auto"/>
          <w:sz w:val="22"/>
        </w:rPr>
      </w:pPr>
    </w:p>
    <w:p w14:paraId="59E49E1C" w14:textId="7B7F267D" w:rsidR="00AC5134" w:rsidRPr="006A75F3" w:rsidRDefault="00AC5134" w:rsidP="00AC5134">
      <w:pPr>
        <w:pStyle w:val="BodyTextIndent"/>
        <w:spacing w:after="0"/>
        <w:ind w:left="0"/>
        <w:jc w:val="both"/>
        <w:rPr>
          <w:rFonts w:cs="Arial"/>
          <w:color w:val="00B289"/>
          <w:sz w:val="22"/>
        </w:rPr>
      </w:pPr>
      <w:r w:rsidRPr="006A75F3">
        <w:rPr>
          <w:rFonts w:cs="Arial"/>
          <w:color w:val="00B289"/>
          <w:sz w:val="22"/>
        </w:rPr>
        <w:t>Or contact:</w:t>
      </w:r>
    </w:p>
    <w:p w14:paraId="35E12311" w14:textId="77777777" w:rsidR="00AC5134" w:rsidRPr="006A75F3" w:rsidRDefault="00AC5134" w:rsidP="00AC5134">
      <w:pPr>
        <w:pStyle w:val="BodyTextIndent"/>
        <w:spacing w:after="0"/>
        <w:ind w:left="0"/>
        <w:jc w:val="both"/>
        <w:rPr>
          <w:rFonts w:cs="Arial"/>
          <w:color w:val="auto"/>
          <w:sz w:val="22"/>
        </w:rPr>
      </w:pPr>
      <w:r w:rsidRPr="006A75F3">
        <w:rPr>
          <w:rFonts w:cs="Arial"/>
          <w:color w:val="auto"/>
          <w:sz w:val="22"/>
        </w:rPr>
        <w:t>Community, Cornerstone</w:t>
      </w:r>
    </w:p>
    <w:p w14:paraId="190B2017" w14:textId="77777777" w:rsidR="00AC5134" w:rsidRPr="006A75F3" w:rsidRDefault="00AC5134" w:rsidP="00AC5134">
      <w:pPr>
        <w:pStyle w:val="BodyTextIndent"/>
        <w:spacing w:after="0"/>
        <w:ind w:left="0"/>
        <w:jc w:val="both"/>
        <w:rPr>
          <w:rFonts w:cs="Arial"/>
          <w:color w:val="auto"/>
          <w:sz w:val="22"/>
        </w:rPr>
      </w:pPr>
      <w:r w:rsidRPr="006A75F3">
        <w:rPr>
          <w:rFonts w:cs="Arial"/>
          <w:color w:val="auto"/>
          <w:sz w:val="22"/>
        </w:rPr>
        <w:t>The Hive 2, 1530 Arlington Business Park, Theale, Berks, RG7 4SA</w:t>
      </w:r>
    </w:p>
    <w:p w14:paraId="356BB32E" w14:textId="135A7DDC" w:rsidR="005D1542" w:rsidRPr="006A75F3" w:rsidRDefault="007B507D" w:rsidP="00AC5134">
      <w:pPr>
        <w:pStyle w:val="BodyTextIndent"/>
        <w:spacing w:after="0"/>
        <w:ind w:left="0"/>
        <w:jc w:val="both"/>
        <w:rPr>
          <w:rFonts w:cs="Arial"/>
          <w:color w:val="0563C1"/>
          <w:sz w:val="22"/>
        </w:rPr>
      </w:pPr>
      <w:r w:rsidRPr="006A75F3">
        <w:rPr>
          <w:rFonts w:cs="Arial"/>
          <w:color w:val="auto"/>
          <w:sz w:val="22"/>
        </w:rPr>
        <w:t xml:space="preserve">Email: </w:t>
      </w:r>
      <w:hyperlink r:id="rId14" w:history="1">
        <w:r w:rsidRPr="006A75F3">
          <w:rPr>
            <w:rStyle w:val="Hyperlink"/>
            <w:rFonts w:cs="Arial"/>
            <w:sz w:val="22"/>
          </w:rPr>
          <w:t>community@cornerstone.network</w:t>
        </w:r>
      </w:hyperlink>
    </w:p>
    <w:p w14:paraId="4DE3DFAA" w14:textId="77777777" w:rsidR="007B507D" w:rsidRPr="00F42D67" w:rsidRDefault="007B507D" w:rsidP="00AC5134">
      <w:pPr>
        <w:pStyle w:val="BodyTextIndent"/>
        <w:spacing w:after="0"/>
        <w:ind w:left="0"/>
        <w:jc w:val="both"/>
        <w:rPr>
          <w:rFonts w:cs="Arial"/>
          <w:color w:val="auto"/>
          <w:sz w:val="22"/>
        </w:rPr>
      </w:pPr>
    </w:p>
    <w:sectPr w:rsidR="007B507D" w:rsidRPr="00F42D67" w:rsidSect="00B568B9">
      <w:headerReference w:type="default" r:id="rId15"/>
      <w:footerReference w:type="even" r:id="rId16"/>
      <w:footerReference w:type="default" r:id="rId17"/>
      <w:pgSz w:w="11906" w:h="16838"/>
      <w:pgMar w:top="1895" w:right="567" w:bottom="2253" w:left="1304" w:header="0" w:footer="3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36B31" w14:textId="77777777" w:rsidR="009A26E9" w:rsidRDefault="009A26E9" w:rsidP="000417C0">
      <w:r>
        <w:separator/>
      </w:r>
    </w:p>
    <w:p w14:paraId="14341AC2" w14:textId="77777777" w:rsidR="009A26E9" w:rsidRDefault="009A26E9"/>
  </w:endnote>
  <w:endnote w:type="continuationSeparator" w:id="0">
    <w:p w14:paraId="6882489E" w14:textId="77777777" w:rsidR="009A26E9" w:rsidRDefault="009A26E9" w:rsidP="000417C0">
      <w:r>
        <w:continuationSeparator/>
      </w:r>
    </w:p>
    <w:p w14:paraId="6928CDF5" w14:textId="77777777" w:rsidR="009A26E9" w:rsidRDefault="009A26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ource Sans Pro">
    <w:panose1 w:val="020B0503030403020204"/>
    <w:charset w:val="00"/>
    <w:family w:val="swiss"/>
    <w:pitch w:val="variable"/>
    <w:sig w:usb0="20000007" w:usb1="00000001" w:usb2="00000000" w:usb3="00000000" w:csb0="000001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31912454"/>
      <w:docPartObj>
        <w:docPartGallery w:val="Page Numbers (Bottom of Page)"/>
        <w:docPartUnique/>
      </w:docPartObj>
    </w:sdtPr>
    <w:sdtEndPr>
      <w:rPr>
        <w:rStyle w:val="PageNumber"/>
      </w:rPr>
    </w:sdtEndPr>
    <w:sdtContent>
      <w:p w14:paraId="15DE9407" w14:textId="67B48167" w:rsidR="00F55E80" w:rsidRDefault="00F55E80" w:rsidP="000138A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DF2F201" w14:textId="77777777" w:rsidR="00F55E80" w:rsidRDefault="00F55E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B40DC" w14:textId="05AEF247" w:rsidR="000138A4" w:rsidRPr="009D598D" w:rsidRDefault="00E1023A" w:rsidP="000138A4">
    <w:pPr>
      <w:pStyle w:val="Footer"/>
      <w:framePr w:h="330" w:hRule="exact" w:wrap="around" w:vAnchor="text" w:hAnchor="page" w:x="5614" w:yAlign="center"/>
      <w:rPr>
        <w:rStyle w:val="PageNumber"/>
        <w:color w:val="00B289"/>
      </w:rPr>
    </w:pPr>
    <w:r>
      <w:rPr>
        <w:noProof/>
      </w:rPr>
      <mc:AlternateContent>
        <mc:Choice Requires="wps">
          <w:drawing>
            <wp:anchor distT="0" distB="0" distL="114300" distR="114300" simplePos="0" relativeHeight="251664384" behindDoc="0" locked="0" layoutInCell="0" allowOverlap="1" wp14:anchorId="239149F6" wp14:editId="036D1971">
              <wp:simplePos x="0" y="0"/>
              <wp:positionH relativeFrom="page">
                <wp:posOffset>0</wp:posOffset>
              </wp:positionH>
              <wp:positionV relativeFrom="page">
                <wp:posOffset>10227945</wp:posOffset>
              </wp:positionV>
              <wp:extent cx="7560310" cy="273050"/>
              <wp:effectExtent l="0" t="0" r="0" b="12700"/>
              <wp:wrapNone/>
              <wp:docPr id="7" name="MSIPCM67994b07a62f6dfa65739811" descr="{&quot;HashCode&quot;:9888430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373B85F" w14:textId="099BCFB3" w:rsidR="00E1023A" w:rsidRPr="00E1023A" w:rsidRDefault="00E1023A" w:rsidP="00E1023A">
                          <w:pPr>
                            <w:rPr>
                              <w:rFonts w:ascii="Calibri" w:hAnsi="Calibri" w:cs="Calibri"/>
                              <w:color w:val="737373"/>
                            </w:rPr>
                          </w:pPr>
                          <w:r w:rsidRPr="00E1023A">
                            <w:rPr>
                              <w:rFonts w:ascii="Calibri" w:hAnsi="Calibri" w:cs="Calibri"/>
                              <w:color w:val="737373"/>
                            </w:rPr>
                            <w:t>Classification: Unrestricted</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39149F6" id="_x0000_t202" coordsize="21600,21600" o:spt="202" path="m,l,21600r21600,l21600,xe">
              <v:stroke joinstyle="miter"/>
              <v:path gradientshapeok="t" o:connecttype="rect"/>
            </v:shapetype>
            <v:shape id="MSIPCM67994b07a62f6dfa65739811" o:spid="_x0000_s1026" type="#_x0000_t202" alt="{&quot;HashCode&quot;:988843031,&quot;Height&quot;:841.0,&quot;Width&quot;:595.0,&quot;Placement&quot;:&quot;Footer&quot;,&quot;Index&quot;:&quot;Primary&quot;,&quot;Section&quot;:1,&quot;Top&quot;:0.0,&quot;Left&quot;:0.0}" style="position:absolute;margin-left:0;margin-top:805.35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" o:allowincell="f" filled="f" stroked="f" strokeweight=".5pt">
              <v:textbox inset="20pt,0,,0">
                <w:txbxContent>
                  <w:p w14:paraId="0373B85F" w14:textId="099BCFB3" w:rsidR="00E1023A" w:rsidRPr="00E1023A" w:rsidRDefault="00E1023A" w:rsidP="00E1023A">
                    <w:pPr>
                      <w:rPr>
                        <w:rFonts w:ascii="Calibri" w:hAnsi="Calibri" w:cs="Calibri"/>
                        <w:color w:val="737373"/>
                      </w:rPr>
                    </w:pPr>
                    <w:r w:rsidRPr="00E1023A">
                      <w:rPr>
                        <w:rFonts w:ascii="Calibri" w:hAnsi="Calibri" w:cs="Calibri"/>
                        <w:color w:val="737373"/>
                      </w:rPr>
                      <w:t>Classification: Unrestricted</w:t>
                    </w:r>
                  </w:p>
                </w:txbxContent>
              </v:textbox>
              <w10:wrap anchorx="page" anchory="page"/>
            </v:shape>
          </w:pict>
        </mc:Fallback>
      </mc:AlternateContent>
    </w:r>
    <w:sdt>
      <w:sdtPr>
        <w:rPr>
          <w:rStyle w:val="PageNumber"/>
          <w:color w:val="00B289"/>
        </w:rPr>
        <w:id w:val="-1201547799"/>
        <w:docPartObj>
          <w:docPartGallery w:val="Page Numbers (Bottom of Page)"/>
          <w:docPartUnique/>
        </w:docPartObj>
      </w:sdtPr>
      <w:sdtEndPr>
        <w:rPr>
          <w:rStyle w:val="PageNumber"/>
        </w:rPr>
      </w:sdtEndPr>
      <w:sdtContent>
        <w:r w:rsidR="000138A4" w:rsidRPr="009D598D">
          <w:rPr>
            <w:rStyle w:val="PageNumber"/>
            <w:color w:val="00B289"/>
          </w:rPr>
          <w:t xml:space="preserve">page </w:t>
        </w:r>
        <w:r w:rsidR="000138A4" w:rsidRPr="009D598D">
          <w:rPr>
            <w:rStyle w:val="PageNumber"/>
            <w:color w:val="00B289"/>
          </w:rPr>
          <w:fldChar w:fldCharType="begin"/>
        </w:r>
        <w:r w:rsidR="000138A4" w:rsidRPr="009D598D">
          <w:rPr>
            <w:rStyle w:val="PageNumber"/>
            <w:color w:val="00B289"/>
          </w:rPr>
          <w:instrText xml:space="preserve"> PAGE </w:instrText>
        </w:r>
        <w:r w:rsidR="000138A4" w:rsidRPr="009D598D">
          <w:rPr>
            <w:rStyle w:val="PageNumber"/>
            <w:color w:val="00B289"/>
          </w:rPr>
          <w:fldChar w:fldCharType="separate"/>
        </w:r>
        <w:r w:rsidR="000138A4" w:rsidRPr="009D598D">
          <w:rPr>
            <w:rStyle w:val="PageNumber"/>
            <w:noProof/>
            <w:color w:val="00B289"/>
          </w:rPr>
          <w:t>3</w:t>
        </w:r>
        <w:r w:rsidR="000138A4" w:rsidRPr="009D598D">
          <w:rPr>
            <w:rStyle w:val="PageNumber"/>
            <w:color w:val="00B289"/>
          </w:rPr>
          <w:fldChar w:fldCharType="end"/>
        </w:r>
      </w:sdtContent>
    </w:sdt>
  </w:p>
  <w:p w14:paraId="6F2CDE79" w14:textId="379163ED" w:rsidR="00E17DD5" w:rsidRDefault="00F631A7">
    <w:pPr>
      <w:pStyle w:val="Footer"/>
    </w:pPr>
    <w:r>
      <w:rPr>
        <w:rFonts w:ascii="Times New Roman" w:hAnsi="Times New Roman" w:cs="Times New Roman"/>
        <w:noProof/>
        <w:color w:val="auto"/>
        <w:sz w:val="24"/>
        <w:szCs w:val="24"/>
        <w:lang w:eastAsia="en-GB"/>
      </w:rPr>
      <mc:AlternateContent>
        <mc:Choice Requires="wps">
          <w:drawing>
            <wp:anchor distT="0" distB="0" distL="114300" distR="114300" simplePos="0" relativeHeight="251666432" behindDoc="0" locked="0" layoutInCell="1" allowOverlap="1" wp14:anchorId="14BD1910" wp14:editId="28889204">
              <wp:simplePos x="0" y="0"/>
              <wp:positionH relativeFrom="column">
                <wp:posOffset>-677398</wp:posOffset>
              </wp:positionH>
              <wp:positionV relativeFrom="paragraph">
                <wp:posOffset>-635</wp:posOffset>
              </wp:positionV>
              <wp:extent cx="2476500" cy="224790"/>
              <wp:effectExtent l="0" t="0" r="0" b="3810"/>
              <wp:wrapNone/>
              <wp:docPr id="12" name="Text Box 12"/>
              <wp:cNvGraphicFramePr/>
              <a:graphic xmlns:a="http://schemas.openxmlformats.org/drawingml/2006/main">
                <a:graphicData uri="http://schemas.microsoft.com/office/word/2010/wordprocessingShape">
                  <wps:wsp>
                    <wps:cNvSpPr txBox="1"/>
                    <wps:spPr>
                      <a:xfrm>
                        <a:off x="0" y="0"/>
                        <a:ext cx="2476500" cy="224790"/>
                      </a:xfrm>
                      <a:prstGeom prst="rect">
                        <a:avLst/>
                      </a:prstGeom>
                      <a:noFill/>
                      <a:ln w="6350">
                        <a:noFill/>
                      </a:ln>
                    </wps:spPr>
                    <wps:txbx>
                      <w:txbxContent>
                        <w:p w14:paraId="3577449E" w14:textId="77777777" w:rsidR="00F631A7" w:rsidRDefault="00F631A7" w:rsidP="00F631A7">
                          <w:pPr>
                            <w:rPr>
                              <w:sz w:val="16"/>
                              <w:szCs w:val="16"/>
                            </w:rPr>
                          </w:pPr>
                          <w:r>
                            <w:rPr>
                              <w:sz w:val="16"/>
                              <w:szCs w:val="16"/>
                              <w:lang w:val="en-US"/>
                            </w:rPr>
                            <w:t>Classification: Unrestricted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BD1910" id="Text Box 12" o:spid="_x0000_s1027" type="#_x0000_t202" style="position:absolute;margin-left:-53.35pt;margin-top:-.05pt;width:195pt;height:17.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" filled="f" stroked="f" strokeweight=".5pt">
              <v:textbox>
                <w:txbxContent>
                  <w:p w14:paraId="3577449E" w14:textId="77777777" w:rsidR="00F631A7" w:rsidRDefault="00F631A7" w:rsidP="00F631A7">
                    <w:pPr>
                      <w:rPr>
                        <w:sz w:val="16"/>
                        <w:szCs w:val="16"/>
                      </w:rPr>
                    </w:pPr>
                    <w:r>
                      <w:rPr>
                        <w:sz w:val="16"/>
                        <w:szCs w:val="16"/>
                        <w:lang w:val="en-US"/>
                      </w:rPr>
                      <w:t>Classification: Unrestricted</w:t>
                    </w:r>
                  </w:p>
                </w:txbxContent>
              </v:textbox>
            </v:shape>
          </w:pict>
        </mc:Fallback>
      </mc:AlternateContent>
    </w:r>
    <w:r w:rsidR="00E8539A">
      <w:rPr>
        <w:noProof/>
      </w:rPr>
      <mc:AlternateContent>
        <mc:Choice Requires="wps">
          <w:drawing>
            <wp:anchor distT="0" distB="0" distL="114300" distR="114300" simplePos="0" relativeHeight="251662336" behindDoc="0" locked="0" layoutInCell="1" allowOverlap="1" wp14:anchorId="78A0A8F2" wp14:editId="4619542E">
              <wp:simplePos x="0" y="0"/>
              <wp:positionH relativeFrom="column">
                <wp:posOffset>-660400</wp:posOffset>
              </wp:positionH>
              <wp:positionV relativeFrom="paragraph">
                <wp:posOffset>-861695</wp:posOffset>
              </wp:positionV>
              <wp:extent cx="6973002" cy="224790"/>
              <wp:effectExtent l="0" t="0" r="0" b="3810"/>
              <wp:wrapNone/>
              <wp:docPr id="4" name="Text Box 4"/>
              <wp:cNvGraphicFramePr/>
              <a:graphic xmlns:a="http://schemas.openxmlformats.org/drawingml/2006/main">
                <a:graphicData uri="http://schemas.microsoft.com/office/word/2010/wordprocessingShape">
                  <wps:wsp>
                    <wps:cNvSpPr txBox="1"/>
                    <wps:spPr>
                      <a:xfrm>
                        <a:off x="0" y="0"/>
                        <a:ext cx="6973002" cy="224790"/>
                      </a:xfrm>
                      <a:prstGeom prst="rect">
                        <a:avLst/>
                      </a:prstGeom>
                      <a:noFill/>
                      <a:ln w="6350">
                        <a:noFill/>
                      </a:ln>
                    </wps:spPr>
                    <wps:txbx>
                      <w:txbxContent>
                        <w:p w14:paraId="2B51A8AC" w14:textId="004986CF" w:rsidR="00E8539A" w:rsidRPr="00E8539A" w:rsidRDefault="008522EF">
                          <w:pPr>
                            <w:rPr>
                              <w:sz w:val="16"/>
                              <w:szCs w:val="16"/>
                            </w:rPr>
                          </w:pPr>
                          <w:r w:rsidRPr="008522EF">
                            <w:rPr>
                              <w:sz w:val="16"/>
                              <w:szCs w:val="16"/>
                              <w:lang w:val="en-US"/>
                            </w:rPr>
                            <w:t>Cornerstone Health and Mobile Phone Base Stations Document V.</w:t>
                          </w:r>
                          <w:r w:rsidR="006A75F3">
                            <w:rPr>
                              <w:sz w:val="16"/>
                              <w:szCs w:val="16"/>
                              <w:lang w:val="en-US"/>
                            </w:rPr>
                            <w:t>4</w:t>
                          </w:r>
                          <w:r w:rsidR="00263F81">
                            <w:rPr>
                              <w:sz w:val="16"/>
                              <w:szCs w:val="16"/>
                              <w:lang w:val="en-US"/>
                            </w:rPr>
                            <w:t xml:space="preserve"> </w:t>
                          </w:r>
                          <w:r w:rsidR="007D3191">
                            <w:rPr>
                              <w:sz w:val="16"/>
                              <w:szCs w:val="16"/>
                              <w:lang w:val="en-US"/>
                            </w:rPr>
                            <w:t>-</w:t>
                          </w:r>
                          <w:r w:rsidR="00263F81">
                            <w:rPr>
                              <w:sz w:val="16"/>
                              <w:szCs w:val="16"/>
                              <w:lang w:val="en-US"/>
                            </w:rPr>
                            <w:t>11/05/2021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A0A8F2" id="Text Box 4" o:spid="_x0000_s1028" type="#_x0000_t202" style="position:absolute;margin-left:-52pt;margin-top:-67.85pt;width:549.05pt;height:17.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" filled="f" stroked="f" strokeweight=".5pt">
              <v:textbox>
                <w:txbxContent>
                  <w:p w14:paraId="2B51A8AC" w14:textId="004986CF" w:rsidR="00E8539A" w:rsidRPr="00E8539A" w:rsidRDefault="008522EF">
                    <w:pPr>
                      <w:rPr>
                        <w:sz w:val="16"/>
                        <w:szCs w:val="16"/>
                      </w:rPr>
                    </w:pPr>
                    <w:r w:rsidRPr="008522EF">
                      <w:rPr>
                        <w:sz w:val="16"/>
                        <w:szCs w:val="16"/>
                        <w:lang w:val="en-US"/>
                      </w:rPr>
                      <w:t>Cornerstone Health and Mobile Phone Base Stations Document V.</w:t>
                    </w:r>
                    <w:r w:rsidR="006A75F3">
                      <w:rPr>
                        <w:sz w:val="16"/>
                        <w:szCs w:val="16"/>
                        <w:lang w:val="en-US"/>
                      </w:rPr>
                      <w:t>4</w:t>
                    </w:r>
                    <w:r w:rsidR="00263F81">
                      <w:rPr>
                        <w:sz w:val="16"/>
                        <w:szCs w:val="16"/>
                        <w:lang w:val="en-US"/>
                      </w:rPr>
                      <w:t xml:space="preserve"> </w:t>
                    </w:r>
                    <w:r w:rsidR="007D3191">
                      <w:rPr>
                        <w:sz w:val="16"/>
                        <w:szCs w:val="16"/>
                        <w:lang w:val="en-US"/>
                      </w:rPr>
                      <w:t>-</w:t>
                    </w:r>
                    <w:r w:rsidR="00263F81">
                      <w:rPr>
                        <w:sz w:val="16"/>
                        <w:szCs w:val="16"/>
                        <w:lang w:val="en-US"/>
                      </w:rPr>
                      <w:t>11/05/2021</w:t>
                    </w:r>
                  </w:p>
                </w:txbxContent>
              </v:textbox>
            </v:shape>
          </w:pict>
        </mc:Fallback>
      </mc:AlternateContent>
    </w:r>
    <w:r w:rsidR="000138A4" w:rsidRPr="00E17DD5">
      <w:rPr>
        <w:noProof/>
      </w:rPr>
      <mc:AlternateContent>
        <mc:Choice Requires="wps">
          <w:drawing>
            <wp:anchor distT="0" distB="0" distL="114300" distR="114300" simplePos="0" relativeHeight="251660288" behindDoc="0" locked="0" layoutInCell="1" allowOverlap="1" wp14:anchorId="6416904A" wp14:editId="30A6861B">
              <wp:simplePos x="0" y="0"/>
              <wp:positionH relativeFrom="column">
                <wp:posOffset>-664355</wp:posOffset>
              </wp:positionH>
              <wp:positionV relativeFrom="paragraph">
                <wp:posOffset>-665480</wp:posOffset>
              </wp:positionV>
              <wp:extent cx="2889250" cy="640715"/>
              <wp:effectExtent l="0" t="0" r="0" b="0"/>
              <wp:wrapNone/>
              <wp:docPr id="3" name="Text Box 3"/>
              <wp:cNvGraphicFramePr/>
              <a:graphic xmlns:a="http://schemas.openxmlformats.org/drawingml/2006/main">
                <a:graphicData uri="http://schemas.microsoft.com/office/word/2010/wordprocessingShape">
                  <wps:wsp>
                    <wps:cNvSpPr txBox="1"/>
                    <wps:spPr>
                      <a:xfrm>
                        <a:off x="0" y="0"/>
                        <a:ext cx="2889250" cy="640715"/>
                      </a:xfrm>
                      <a:prstGeom prst="rect">
                        <a:avLst/>
                      </a:prstGeom>
                      <a:noFill/>
                      <a:ln w="6350">
                        <a:noFill/>
                      </a:ln>
                    </wps:spPr>
                    <wps:txbx>
                      <w:txbxContent>
                        <w:p w14:paraId="54632E64" w14:textId="77777777" w:rsidR="000138A4" w:rsidRPr="00D83A3B" w:rsidRDefault="000138A4" w:rsidP="000138A4">
                          <w:pPr>
                            <w:spacing w:line="276" w:lineRule="auto"/>
                            <w:rPr>
                              <w:sz w:val="12"/>
                              <w:szCs w:val="12"/>
                              <w:lang w:val="en-US"/>
                            </w:rPr>
                          </w:pPr>
                          <w:r w:rsidRPr="00D83A3B">
                            <w:rPr>
                              <w:sz w:val="12"/>
                              <w:szCs w:val="12"/>
                              <w:lang w:val="en-US"/>
                            </w:rPr>
                            <w:t>Registered Address:</w:t>
                          </w:r>
                          <w:r w:rsidRPr="00D83A3B">
                            <w:rPr>
                              <w:sz w:val="12"/>
                              <w:szCs w:val="12"/>
                              <w:lang w:val="en-US"/>
                            </w:rPr>
                            <w:br/>
                            <w:t>Cornerstone Telecommunications, Infrastructure Limited,</w:t>
                          </w:r>
                          <w:r w:rsidRPr="00D83A3B">
                            <w:rPr>
                              <w:sz w:val="12"/>
                              <w:szCs w:val="12"/>
                              <w:lang w:val="en-US"/>
                            </w:rPr>
                            <w:br/>
                            <w:t>Hive 2, 1530 Arlington Business Park, Theale, Berkshire, RG7 4SA.</w:t>
                          </w:r>
                          <w:r w:rsidRPr="00D83A3B">
                            <w:rPr>
                              <w:sz w:val="12"/>
                              <w:szCs w:val="12"/>
                              <w:lang w:val="en-US"/>
                            </w:rPr>
                            <w:br/>
                            <w:t>Registered in England &amp; Wales No. 08087551.</w:t>
                          </w:r>
                          <w:r w:rsidRPr="00D83A3B">
                            <w:rPr>
                              <w:sz w:val="12"/>
                              <w:szCs w:val="12"/>
                              <w:lang w:val="en-US"/>
                            </w:rPr>
                            <w:br/>
                            <w:t>VAT No. GB142 8555 06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16904A" id="Text Box 3" o:spid="_x0000_s1029" type="#_x0000_t202" style="position:absolute;margin-left:-52.3pt;margin-top:-52.4pt;width:227.5pt;height:50.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" filled="f" stroked="f" strokeweight=".5pt">
              <v:textbox>
                <w:txbxContent>
                  <w:p w14:paraId="54632E64" w14:textId="77777777" w:rsidR="000138A4" w:rsidRPr="00D83A3B" w:rsidRDefault="000138A4" w:rsidP="000138A4">
                    <w:pPr>
                      <w:spacing w:line="276" w:lineRule="auto"/>
                      <w:rPr>
                        <w:sz w:val="12"/>
                        <w:szCs w:val="12"/>
                        <w:lang w:val="en-US"/>
                      </w:rPr>
                    </w:pPr>
                    <w:r w:rsidRPr="00D83A3B">
                      <w:rPr>
                        <w:sz w:val="12"/>
                        <w:szCs w:val="12"/>
                        <w:lang w:val="en-US"/>
                      </w:rPr>
                      <w:t>Registered Address:</w:t>
                    </w:r>
                    <w:r w:rsidRPr="00D83A3B">
                      <w:rPr>
                        <w:sz w:val="12"/>
                        <w:szCs w:val="12"/>
                        <w:lang w:val="en-US"/>
                      </w:rPr>
                      <w:br/>
                      <w:t>Cornerstone Telecommunications, Infrastructure Limited,</w:t>
                    </w:r>
                    <w:r w:rsidRPr="00D83A3B">
                      <w:rPr>
                        <w:sz w:val="12"/>
                        <w:szCs w:val="12"/>
                        <w:lang w:val="en-US"/>
                      </w:rPr>
                      <w:br/>
                      <w:t>Hive 2, 1530 Arlington Business Park, Theale, Berkshire, RG7 4SA.</w:t>
                    </w:r>
                    <w:r w:rsidRPr="00D83A3B">
                      <w:rPr>
                        <w:sz w:val="12"/>
                        <w:szCs w:val="12"/>
                        <w:lang w:val="en-US"/>
                      </w:rPr>
                      <w:br/>
                      <w:t>Registered in England &amp; Wales No. 08087551.</w:t>
                    </w:r>
                    <w:r w:rsidRPr="00D83A3B">
                      <w:rPr>
                        <w:sz w:val="12"/>
                        <w:szCs w:val="12"/>
                        <w:lang w:val="en-US"/>
                      </w:rPr>
                      <w:br/>
                      <w:t>VAT No. GB142 8555 06</w:t>
                    </w:r>
                  </w:p>
                </w:txbxContent>
              </v:textbox>
            </v:shape>
          </w:pict>
        </mc:Fallback>
      </mc:AlternateContent>
    </w:r>
    <w:r w:rsidR="00B36EB1" w:rsidRPr="00E17DD5">
      <w:rPr>
        <w:noProof/>
      </w:rPr>
      <mc:AlternateContent>
        <mc:Choice Requires="wps">
          <w:drawing>
            <wp:anchor distT="0" distB="0" distL="114300" distR="114300" simplePos="0" relativeHeight="251652096" behindDoc="0" locked="0" layoutInCell="1" allowOverlap="1" wp14:anchorId="637A1AE3" wp14:editId="20105B83">
              <wp:simplePos x="0" y="0"/>
              <wp:positionH relativeFrom="column">
                <wp:posOffset>5054014</wp:posOffset>
              </wp:positionH>
              <wp:positionV relativeFrom="paragraph">
                <wp:posOffset>-556162</wp:posOffset>
              </wp:positionV>
              <wp:extent cx="1444625" cy="808892"/>
              <wp:effectExtent l="0" t="0" r="0" b="0"/>
              <wp:wrapNone/>
              <wp:docPr id="6" name="Text Box 6"/>
              <wp:cNvGraphicFramePr/>
              <a:graphic xmlns:a="http://schemas.openxmlformats.org/drawingml/2006/main">
                <a:graphicData uri="http://schemas.microsoft.com/office/word/2010/wordprocessingShape">
                  <wps:wsp>
                    <wps:cNvSpPr txBox="1"/>
                    <wps:spPr>
                      <a:xfrm>
                        <a:off x="0" y="0"/>
                        <a:ext cx="1444625" cy="808892"/>
                      </a:xfrm>
                      <a:prstGeom prst="rect">
                        <a:avLst/>
                      </a:prstGeom>
                      <a:noFill/>
                      <a:ln w="6350">
                        <a:noFill/>
                      </a:ln>
                    </wps:spPr>
                    <wps:txbx>
                      <w:txbxContent>
                        <w:p w14:paraId="6849AD7C" w14:textId="7B763DBF" w:rsidR="00E17DD5" w:rsidRDefault="00E17DD5" w:rsidP="00E17DD5">
                          <w:pPr>
                            <w:spacing w:after="60" w:line="276" w:lineRule="auto"/>
                            <w:rPr>
                              <w:sz w:val="14"/>
                              <w:szCs w:val="14"/>
                              <w:lang w:val="en-US"/>
                            </w:rPr>
                          </w:pPr>
                          <w:r w:rsidRPr="00D83A3B">
                            <w:rPr>
                              <w:sz w:val="14"/>
                              <w:szCs w:val="14"/>
                              <w:lang w:val="en-US"/>
                            </w:rPr>
                            <w:t>Cornerstone, Hive 2,</w:t>
                          </w:r>
                          <w:r w:rsidRPr="00D83A3B">
                            <w:rPr>
                              <w:sz w:val="14"/>
                              <w:szCs w:val="14"/>
                              <w:lang w:val="en-US"/>
                            </w:rPr>
                            <w:br/>
                            <w:t>1530 Arlington Business Park,</w:t>
                          </w:r>
                          <w:r w:rsidRPr="00D83A3B">
                            <w:rPr>
                              <w:sz w:val="14"/>
                              <w:szCs w:val="14"/>
                              <w:lang w:val="en-US"/>
                            </w:rPr>
                            <w:br/>
                            <w:t>Theale, Berkshire, RG7 4SA</w:t>
                          </w:r>
                        </w:p>
                        <w:p w14:paraId="022BC299" w14:textId="77777777" w:rsidR="00B36EB1" w:rsidRPr="00D83A3B" w:rsidRDefault="00B36EB1" w:rsidP="00B36EB1">
                          <w:pPr>
                            <w:spacing w:line="276" w:lineRule="auto"/>
                            <w:rPr>
                              <w:sz w:val="14"/>
                              <w:szCs w:val="14"/>
                              <w:lang w:val="en-US"/>
                            </w:rPr>
                          </w:pPr>
                        </w:p>
                        <w:p w14:paraId="6D916854" w14:textId="77777777" w:rsidR="00E17DD5" w:rsidRPr="00D83A3B" w:rsidRDefault="00E17DD5" w:rsidP="00E17DD5">
                          <w:pPr>
                            <w:spacing w:line="276" w:lineRule="auto"/>
                            <w:rPr>
                              <w:sz w:val="14"/>
                              <w:szCs w:val="14"/>
                              <w:lang w:val="en-US"/>
                            </w:rPr>
                          </w:pPr>
                          <w:r w:rsidRPr="00D83A3B">
                            <w:rPr>
                              <w:sz w:val="14"/>
                              <w:szCs w:val="14"/>
                              <w:lang w:val="en-US"/>
                            </w:rPr>
                            <w:t>www.cornerstone.network</w:t>
                          </w:r>
                        </w:p>
                        <w:p w14:paraId="7E5C4923" w14:textId="77777777" w:rsidR="00E17DD5" w:rsidRPr="00D83A3B" w:rsidRDefault="00E17DD5" w:rsidP="00E17DD5">
                          <w:pPr>
                            <w:spacing w:line="276" w:lineRule="auto"/>
                            <w:rPr>
                              <w:sz w:val="14"/>
                              <w:szCs w:val="14"/>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7A1AE3" id="Text Box 6" o:spid="_x0000_s1030" type="#_x0000_t202" style="position:absolute;margin-left:397.95pt;margin-top:-43.8pt;width:113.75pt;height:63.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" filled="f" stroked="f" strokeweight=".5pt">
              <v:textbox>
                <w:txbxContent>
                  <w:p w14:paraId="6849AD7C" w14:textId="7B763DBF" w:rsidR="00E17DD5" w:rsidRDefault="00E17DD5" w:rsidP="00E17DD5">
                    <w:pPr>
                      <w:spacing w:after="60" w:line="276" w:lineRule="auto"/>
                      <w:rPr>
                        <w:sz w:val="14"/>
                        <w:szCs w:val="14"/>
                        <w:lang w:val="en-US"/>
                      </w:rPr>
                    </w:pPr>
                    <w:r w:rsidRPr="00D83A3B">
                      <w:rPr>
                        <w:sz w:val="14"/>
                        <w:szCs w:val="14"/>
                        <w:lang w:val="en-US"/>
                      </w:rPr>
                      <w:t>Cornerstone, Hive 2,</w:t>
                    </w:r>
                    <w:r w:rsidRPr="00D83A3B">
                      <w:rPr>
                        <w:sz w:val="14"/>
                        <w:szCs w:val="14"/>
                        <w:lang w:val="en-US"/>
                      </w:rPr>
                      <w:br/>
                      <w:t>1530 Arlington Business Park,</w:t>
                    </w:r>
                    <w:r w:rsidRPr="00D83A3B">
                      <w:rPr>
                        <w:sz w:val="14"/>
                        <w:szCs w:val="14"/>
                        <w:lang w:val="en-US"/>
                      </w:rPr>
                      <w:br/>
                      <w:t>Theale, Berkshire, RG7 4SA</w:t>
                    </w:r>
                  </w:p>
                  <w:p w14:paraId="022BC299" w14:textId="77777777" w:rsidR="00B36EB1" w:rsidRPr="00D83A3B" w:rsidRDefault="00B36EB1" w:rsidP="00B36EB1">
                    <w:pPr>
                      <w:spacing w:line="276" w:lineRule="auto"/>
                      <w:rPr>
                        <w:sz w:val="14"/>
                        <w:szCs w:val="14"/>
                        <w:lang w:val="en-US"/>
                      </w:rPr>
                    </w:pPr>
                  </w:p>
                  <w:p w14:paraId="6D916854" w14:textId="77777777" w:rsidR="00E17DD5" w:rsidRPr="00D83A3B" w:rsidRDefault="00E17DD5" w:rsidP="00E17DD5">
                    <w:pPr>
                      <w:spacing w:line="276" w:lineRule="auto"/>
                      <w:rPr>
                        <w:sz w:val="14"/>
                        <w:szCs w:val="14"/>
                        <w:lang w:val="en-US"/>
                      </w:rPr>
                    </w:pPr>
                    <w:r w:rsidRPr="00D83A3B">
                      <w:rPr>
                        <w:sz w:val="14"/>
                        <w:szCs w:val="14"/>
                        <w:lang w:val="en-US"/>
                      </w:rPr>
                      <w:t>www.cornerstone.network</w:t>
                    </w:r>
                  </w:p>
                  <w:p w14:paraId="7E5C4923" w14:textId="77777777" w:rsidR="00E17DD5" w:rsidRPr="00D83A3B" w:rsidRDefault="00E17DD5" w:rsidP="00E17DD5">
                    <w:pPr>
                      <w:spacing w:line="276" w:lineRule="auto"/>
                      <w:rPr>
                        <w:sz w:val="14"/>
                        <w:szCs w:val="14"/>
                        <w:lang w:val="en-US"/>
                      </w:rPr>
                    </w:pPr>
                  </w:p>
                </w:txbxContent>
              </v:textbox>
            </v:shape>
          </w:pict>
        </mc:Fallback>
      </mc:AlternateContent>
    </w:r>
    <w:r w:rsidR="005F697F">
      <w:rPr>
        <w:noProof/>
      </w:rPr>
      <mc:AlternateContent>
        <mc:Choice Requires="wpg">
          <w:drawing>
            <wp:anchor distT="0" distB="0" distL="114300" distR="114300" simplePos="0" relativeHeight="251656192" behindDoc="0" locked="0" layoutInCell="1" allowOverlap="1" wp14:anchorId="463CC8CB" wp14:editId="21FD87B7">
              <wp:simplePos x="0" y="0"/>
              <wp:positionH relativeFrom="column">
                <wp:posOffset>4947920</wp:posOffset>
              </wp:positionH>
              <wp:positionV relativeFrom="paragraph">
                <wp:posOffset>-525780</wp:posOffset>
              </wp:positionV>
              <wp:extent cx="140335" cy="140335"/>
              <wp:effectExtent l="0" t="0" r="0" b="0"/>
              <wp:wrapNone/>
              <wp:docPr id="428" name="Group 428"/>
              <wp:cNvGraphicFramePr/>
              <a:graphic xmlns:a="http://schemas.openxmlformats.org/drawingml/2006/main">
                <a:graphicData uri="http://schemas.microsoft.com/office/word/2010/wordprocessingGroup">
                  <wpg:wgp>
                    <wpg:cNvGrpSpPr/>
                    <wpg:grpSpPr>
                      <a:xfrm>
                        <a:off x="0" y="0"/>
                        <a:ext cx="140335" cy="140335"/>
                        <a:chOff x="0" y="0"/>
                        <a:chExt cx="138493" cy="138494"/>
                      </a:xfrm>
                    </wpg:grpSpPr>
                    <wps:wsp>
                      <wps:cNvPr id="564" name="Shape 564"/>
                      <wps:cNvSpPr/>
                      <wps:spPr>
                        <a:xfrm>
                          <a:off x="0" y="0"/>
                          <a:ext cx="138493" cy="138494"/>
                        </a:xfrm>
                        <a:custGeom>
                          <a:avLst/>
                          <a:gdLst/>
                          <a:ahLst/>
                          <a:cxnLst/>
                          <a:rect l="0" t="0" r="0" b="0"/>
                          <a:pathLst>
                            <a:path w="138493" h="138494">
                              <a:moveTo>
                                <a:pt x="0" y="0"/>
                              </a:moveTo>
                              <a:lnTo>
                                <a:pt x="138493" y="0"/>
                              </a:lnTo>
                              <a:lnTo>
                                <a:pt x="138493" y="138494"/>
                              </a:lnTo>
                              <a:lnTo>
                                <a:pt x="0" y="138494"/>
                              </a:lnTo>
                              <a:lnTo>
                                <a:pt x="0" y="0"/>
                              </a:lnTo>
                            </a:path>
                          </a:pathLst>
                        </a:custGeom>
                        <a:ln w="0" cap="flat">
                          <a:miter lim="127000"/>
                        </a:ln>
                      </wps:spPr>
                      <wps:style>
                        <a:lnRef idx="0">
                          <a:srgbClr val="000000">
                            <a:alpha val="0"/>
                          </a:srgbClr>
                        </a:lnRef>
                        <a:fillRef idx="1">
                          <a:srgbClr val="00A581"/>
                        </a:fillRef>
                        <a:effectRef idx="0">
                          <a:scrgbClr r="0" g="0" b="0"/>
                        </a:effectRef>
                        <a:fontRef idx="none"/>
                      </wps:style>
                      <wps:bodyPr/>
                    </wps:wsp>
                    <wps:wsp>
                      <wps:cNvPr id="40" name="Shape 40"/>
                      <wps:cNvSpPr/>
                      <wps:spPr>
                        <a:xfrm>
                          <a:off x="26291" y="31734"/>
                          <a:ext cx="42958" cy="75806"/>
                        </a:xfrm>
                        <a:custGeom>
                          <a:avLst/>
                          <a:gdLst/>
                          <a:ahLst/>
                          <a:cxnLst/>
                          <a:rect l="0" t="0" r="0" b="0"/>
                          <a:pathLst>
                            <a:path w="42958" h="75806">
                              <a:moveTo>
                                <a:pt x="41072" y="0"/>
                              </a:moveTo>
                              <a:lnTo>
                                <a:pt x="42958" y="0"/>
                              </a:lnTo>
                              <a:lnTo>
                                <a:pt x="42958" y="49123"/>
                              </a:lnTo>
                              <a:lnTo>
                                <a:pt x="34951" y="49123"/>
                              </a:lnTo>
                              <a:cubicBezTo>
                                <a:pt x="33477" y="49123"/>
                                <a:pt x="32284" y="50317"/>
                                <a:pt x="32284" y="51791"/>
                              </a:cubicBezTo>
                              <a:lnTo>
                                <a:pt x="32284" y="70472"/>
                              </a:lnTo>
                              <a:lnTo>
                                <a:pt x="42958" y="70472"/>
                              </a:lnTo>
                              <a:lnTo>
                                <a:pt x="42958" y="75806"/>
                              </a:lnTo>
                              <a:lnTo>
                                <a:pt x="13602" y="75806"/>
                              </a:lnTo>
                              <a:cubicBezTo>
                                <a:pt x="12129" y="75806"/>
                                <a:pt x="10935" y="74613"/>
                                <a:pt x="10935" y="73139"/>
                              </a:cubicBezTo>
                              <a:lnTo>
                                <a:pt x="10935" y="37681"/>
                              </a:lnTo>
                              <a:lnTo>
                                <a:pt x="4814" y="43802"/>
                              </a:lnTo>
                              <a:cubicBezTo>
                                <a:pt x="3772" y="44844"/>
                                <a:pt x="2083" y="44844"/>
                                <a:pt x="1041" y="43802"/>
                              </a:cubicBezTo>
                              <a:cubicBezTo>
                                <a:pt x="0" y="42761"/>
                                <a:pt x="0" y="41071"/>
                                <a:pt x="1041" y="40030"/>
                              </a:cubicBezTo>
                              <a:lnTo>
                                <a:pt x="41072"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1" name="Shape 41"/>
                      <wps:cNvSpPr/>
                      <wps:spPr>
                        <a:xfrm>
                          <a:off x="69250" y="31734"/>
                          <a:ext cx="42957" cy="75806"/>
                        </a:xfrm>
                        <a:custGeom>
                          <a:avLst/>
                          <a:gdLst/>
                          <a:ahLst/>
                          <a:cxnLst/>
                          <a:rect l="0" t="0" r="0" b="0"/>
                          <a:pathLst>
                            <a:path w="42957" h="75806">
                              <a:moveTo>
                                <a:pt x="0" y="0"/>
                              </a:moveTo>
                              <a:lnTo>
                                <a:pt x="1886" y="0"/>
                              </a:lnTo>
                              <a:lnTo>
                                <a:pt x="41916" y="40030"/>
                              </a:lnTo>
                              <a:cubicBezTo>
                                <a:pt x="42957" y="41071"/>
                                <a:pt x="42957" y="42761"/>
                                <a:pt x="41916" y="43802"/>
                              </a:cubicBezTo>
                              <a:cubicBezTo>
                                <a:pt x="41396" y="44323"/>
                                <a:pt x="40710" y="44590"/>
                                <a:pt x="40024" y="44590"/>
                              </a:cubicBezTo>
                              <a:cubicBezTo>
                                <a:pt x="39351" y="44590"/>
                                <a:pt x="38665" y="44323"/>
                                <a:pt x="38144" y="43802"/>
                              </a:cubicBezTo>
                              <a:lnTo>
                                <a:pt x="32023" y="37681"/>
                              </a:lnTo>
                              <a:lnTo>
                                <a:pt x="32023" y="73139"/>
                              </a:lnTo>
                              <a:cubicBezTo>
                                <a:pt x="32023" y="74613"/>
                                <a:pt x="30829" y="75806"/>
                                <a:pt x="29356" y="75806"/>
                              </a:cubicBezTo>
                              <a:lnTo>
                                <a:pt x="0" y="75806"/>
                              </a:lnTo>
                              <a:lnTo>
                                <a:pt x="0" y="70472"/>
                              </a:lnTo>
                              <a:lnTo>
                                <a:pt x="10674" y="70472"/>
                              </a:lnTo>
                              <a:lnTo>
                                <a:pt x="10674" y="51791"/>
                              </a:lnTo>
                              <a:cubicBezTo>
                                <a:pt x="10674" y="50317"/>
                                <a:pt x="9480" y="49123"/>
                                <a:pt x="8007" y="49123"/>
                              </a:cubicBezTo>
                              <a:lnTo>
                                <a:pt x="0" y="49123"/>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70B0D8D8" id="Group 428" o:spid="_x0000_s1026" style="position:absolute;margin-left:389.6pt;margin-top:-41.4pt;width:11.05pt;height:11.05pt;z-index:251656192;mso-width-relative:margin;mso-height-relative:margin" coordsize="138493,1384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">
              <v:shape id="Shape 564" o:spid="_x0000_s1027" style="position:absolute;width:138493;height:138494;visibility:visible;mso-wrap-style:square;v-text-anchor:top" coordsize="138493,138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" path="m,l138493,r,138494l,138494,,e" fillcolor="#00a581" stroked="f" strokeweight="0">
                <v:stroke miterlimit="83231f" joinstyle="miter"/>
                <v:path arrowok="t" textboxrect="0,0,138493,138494"/>
              </v:shape>
              <v:shape id="Shape 40" o:spid="_x0000_s1028" style="position:absolute;left:26291;top:31734;width:42958;height:75806;visibility:visible;mso-wrap-style:square;v-text-anchor:top" coordsize="42958,75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" path="m41072,r1886,l42958,49123r-8007,c33477,49123,32284,50317,32284,51791r,18681l42958,70472r,5334l13602,75806v-1473,,-2667,-1193,-2667,-2667l10935,37681,4814,43802v-1042,1042,-2731,1042,-3773,c,42761,,41071,1041,40030l41072,xe" stroked="f" strokeweight="0">
                <v:stroke miterlimit="83231f" joinstyle="miter"/>
                <v:path arrowok="t" textboxrect="0,0,42958,75806"/>
              </v:shape>
              <v:shape id="Shape 41" o:spid="_x0000_s1029" style="position:absolute;left:69250;top:31734;width:42957;height:75806;visibility:visible;mso-wrap-style:square;v-text-anchor:top" coordsize="42957,75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" path="m,l1886,,41916,40030v1041,1041,1041,2731,,3772c41396,44323,40710,44590,40024,44590v-673,,-1359,-267,-1880,-788l32023,37681r,35458c32023,74613,30829,75806,29356,75806l,75806,,70472r10674,l10674,51791v,-1474,-1194,-2668,-2667,-2668l,49123,,xe" stroked="f" strokeweight="0">
                <v:stroke miterlimit="83231f" joinstyle="miter"/>
                <v:path arrowok="t" textboxrect="0,0,42957,75806"/>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5A526" w14:textId="77777777" w:rsidR="009A26E9" w:rsidRDefault="009A26E9" w:rsidP="000417C0">
      <w:r>
        <w:separator/>
      </w:r>
    </w:p>
    <w:p w14:paraId="51DD8782" w14:textId="77777777" w:rsidR="009A26E9" w:rsidRDefault="009A26E9"/>
  </w:footnote>
  <w:footnote w:type="continuationSeparator" w:id="0">
    <w:p w14:paraId="4FBE3592" w14:textId="77777777" w:rsidR="009A26E9" w:rsidRDefault="009A26E9" w:rsidP="000417C0">
      <w:r>
        <w:continuationSeparator/>
      </w:r>
    </w:p>
    <w:p w14:paraId="4F1A0039" w14:textId="77777777" w:rsidR="009A26E9" w:rsidRDefault="009A26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ECA06" w14:textId="1872F2FB" w:rsidR="0060533A" w:rsidRDefault="0060533A" w:rsidP="0060533A">
    <w:pPr>
      <w:pStyle w:val="Header"/>
      <w:jc w:val="left"/>
    </w:pPr>
    <w:r>
      <w:rPr>
        <w:noProof/>
      </w:rPr>
      <w:drawing>
        <wp:anchor distT="0" distB="0" distL="114300" distR="114300" simplePos="0" relativeHeight="251654144" behindDoc="0" locked="0" layoutInCell="1" allowOverlap="1" wp14:anchorId="3553F076" wp14:editId="0CE05663">
          <wp:simplePos x="0" y="0"/>
          <wp:positionH relativeFrom="column">
            <wp:posOffset>-584200</wp:posOffset>
          </wp:positionH>
          <wp:positionV relativeFrom="paragraph">
            <wp:posOffset>327660</wp:posOffset>
          </wp:positionV>
          <wp:extent cx="1722120" cy="506707"/>
          <wp:effectExtent l="0" t="0" r="0" b="1905"/>
          <wp:wrapNone/>
          <wp:docPr id="25" name="Picture 2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22120" cy="50670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112AF"/>
    <w:multiLevelType w:val="multilevel"/>
    <w:tmpl w:val="4AE0F466"/>
    <w:numStyleLink w:val="111111"/>
  </w:abstractNum>
  <w:abstractNum w:abstractNumId="1" w15:restartNumberingAfterBreak="0">
    <w:nsid w:val="0F7D6700"/>
    <w:multiLevelType w:val="multilevel"/>
    <w:tmpl w:val="4AE0F466"/>
    <w:numStyleLink w:val="111111"/>
  </w:abstractNum>
  <w:abstractNum w:abstractNumId="2" w15:restartNumberingAfterBreak="0">
    <w:nsid w:val="19DF2BFB"/>
    <w:multiLevelType w:val="hybridMultilevel"/>
    <w:tmpl w:val="7B0CE194"/>
    <w:lvl w:ilvl="0" w:tplc="9E3ABA06">
      <w:start w:val="1"/>
      <w:numFmt w:val="decimal"/>
      <w:lvlText w:val="%1."/>
      <w:lvlJc w:val="left"/>
      <w:pPr>
        <w:ind w:left="349" w:hanging="349"/>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51720F"/>
    <w:multiLevelType w:val="hybridMultilevel"/>
    <w:tmpl w:val="7EA02D64"/>
    <w:lvl w:ilvl="0" w:tplc="B174457C">
      <w:start w:val="1"/>
      <w:numFmt w:val="decimalZero"/>
      <w:pStyle w:val="TableNumberHeading"/>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E6F35A0"/>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FAF425B"/>
    <w:multiLevelType w:val="multilevel"/>
    <w:tmpl w:val="DA38149A"/>
    <w:lvl w:ilvl="0">
      <w:start w:val="6"/>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6" w15:restartNumberingAfterBreak="0">
    <w:nsid w:val="20FA4D3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180515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3E40C33"/>
    <w:multiLevelType w:val="multilevel"/>
    <w:tmpl w:val="4AE0F466"/>
    <w:numStyleLink w:val="111111"/>
  </w:abstractNum>
  <w:abstractNum w:abstractNumId="9" w15:restartNumberingAfterBreak="0">
    <w:nsid w:val="254E65E6"/>
    <w:multiLevelType w:val="hybridMultilevel"/>
    <w:tmpl w:val="F0906ADA"/>
    <w:lvl w:ilvl="0" w:tplc="9326A85C">
      <w:start w:val="1"/>
      <w:numFmt w:val="bullet"/>
      <w:lvlText w:val=""/>
      <w:lvlJc w:val="left"/>
      <w:pPr>
        <w:tabs>
          <w:tab w:val="num" w:pos="360"/>
        </w:tabs>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5348F8"/>
    <w:multiLevelType w:val="hybridMultilevel"/>
    <w:tmpl w:val="24CAAC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E77FB7"/>
    <w:multiLevelType w:val="multilevel"/>
    <w:tmpl w:val="4AE0F466"/>
    <w:numStyleLink w:val="111111"/>
  </w:abstractNum>
  <w:abstractNum w:abstractNumId="12" w15:restartNumberingAfterBreak="0">
    <w:nsid w:val="2A6F16E9"/>
    <w:multiLevelType w:val="hybridMultilevel"/>
    <w:tmpl w:val="4BDE02AE"/>
    <w:lvl w:ilvl="0" w:tplc="D81EA16E">
      <w:start w:val="1"/>
      <w:numFmt w:val="bullet"/>
      <w:lvlText w:val=""/>
      <w:lvlJc w:val="left"/>
      <w:pPr>
        <w:tabs>
          <w:tab w:val="num" w:pos="360"/>
        </w:tabs>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A2192F"/>
    <w:multiLevelType w:val="multilevel"/>
    <w:tmpl w:val="F5CAFE52"/>
    <w:lvl w:ilvl="0">
      <w:start w:val="1"/>
      <w:numFmt w:val="decimal"/>
      <w:lvlText w:val="%1."/>
      <w:lvlJc w:val="left"/>
      <w:pPr>
        <w:ind w:left="1571"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FEB1557"/>
    <w:multiLevelType w:val="multilevel"/>
    <w:tmpl w:val="4BA8D780"/>
    <w:lvl w:ilvl="0">
      <w:start w:val="1"/>
      <w:numFmt w:val="decimal"/>
      <w:lvlText w:val="%1."/>
      <w:lvlJc w:val="left"/>
      <w:pPr>
        <w:ind w:left="1560" w:hanging="349"/>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0B973AD"/>
    <w:multiLevelType w:val="multilevel"/>
    <w:tmpl w:val="43FC693A"/>
    <w:lvl w:ilvl="0">
      <w:start w:val="1"/>
      <w:numFmt w:val="decimal"/>
      <w:lvlText w:val="%1."/>
      <w:lvlJc w:val="left"/>
      <w:pPr>
        <w:ind w:left="648"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212213F"/>
    <w:multiLevelType w:val="hybridMultilevel"/>
    <w:tmpl w:val="459A86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C5541F4"/>
    <w:multiLevelType w:val="multilevel"/>
    <w:tmpl w:val="2AA45A20"/>
    <w:lvl w:ilvl="0">
      <w:start w:val="1"/>
      <w:numFmt w:val="decimal"/>
      <w:lvlText w:val="%1."/>
      <w:lvlJc w:val="left"/>
      <w:pPr>
        <w:ind w:left="349" w:hanging="349"/>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0B35353"/>
    <w:multiLevelType w:val="hybridMultilevel"/>
    <w:tmpl w:val="B2389A84"/>
    <w:lvl w:ilvl="0" w:tplc="04090001">
      <w:start w:val="1"/>
      <w:numFmt w:val="bullet"/>
      <w:lvlText w:val=""/>
      <w:lvlJc w:val="left"/>
      <w:pPr>
        <w:tabs>
          <w:tab w:val="num" w:pos="787"/>
        </w:tabs>
        <w:ind w:left="78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19" w15:restartNumberingAfterBreak="0">
    <w:nsid w:val="49032DC5"/>
    <w:multiLevelType w:val="multilevel"/>
    <w:tmpl w:val="CAB2B2F8"/>
    <w:lvl w:ilvl="0">
      <w:start w:val="1"/>
      <w:numFmt w:val="decimal"/>
      <w:lvlText w:val="%1."/>
      <w:lvlJc w:val="left"/>
      <w:pPr>
        <w:ind w:left="1571"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B84417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E3B025F"/>
    <w:multiLevelType w:val="hybridMultilevel"/>
    <w:tmpl w:val="30AC8748"/>
    <w:lvl w:ilvl="0" w:tplc="7DA21136">
      <w:start w:val="1"/>
      <w:numFmt w:val="decimal"/>
      <w:pStyle w:val="CSNumberedList"/>
      <w:lvlText w:val="%1."/>
      <w:lvlJc w:val="left"/>
      <w:pPr>
        <w:ind w:left="360" w:hanging="360"/>
      </w:pPr>
      <w:rPr>
        <w:rFonts w:hint="default"/>
        <w:b/>
        <w:i w:val="0"/>
        <w:color w:val="00B289"/>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4FC03AF6"/>
    <w:multiLevelType w:val="hybridMultilevel"/>
    <w:tmpl w:val="3BB4B8B0"/>
    <w:lvl w:ilvl="0" w:tplc="B39E4384">
      <w:start w:val="1"/>
      <w:numFmt w:val="lowerLetter"/>
      <w:lvlText w:val="%1."/>
      <w:lvlJc w:val="left"/>
      <w:pPr>
        <w:ind w:left="1364" w:hanging="360"/>
      </w:pPr>
      <w:rPr>
        <w:rFonts w:hint="default"/>
        <w:color w:val="49C0BF"/>
      </w:rPr>
    </w:lvl>
    <w:lvl w:ilvl="1" w:tplc="08090019" w:tentative="1">
      <w:start w:val="1"/>
      <w:numFmt w:val="lowerLetter"/>
      <w:lvlText w:val="%2."/>
      <w:lvlJc w:val="left"/>
      <w:pPr>
        <w:ind w:left="2084" w:hanging="360"/>
      </w:pPr>
    </w:lvl>
    <w:lvl w:ilvl="2" w:tplc="0809001B" w:tentative="1">
      <w:start w:val="1"/>
      <w:numFmt w:val="lowerRoman"/>
      <w:lvlText w:val="%3."/>
      <w:lvlJc w:val="right"/>
      <w:pPr>
        <w:ind w:left="2804" w:hanging="180"/>
      </w:pPr>
    </w:lvl>
    <w:lvl w:ilvl="3" w:tplc="0809000F" w:tentative="1">
      <w:start w:val="1"/>
      <w:numFmt w:val="decimal"/>
      <w:lvlText w:val="%4."/>
      <w:lvlJc w:val="left"/>
      <w:pPr>
        <w:ind w:left="3524" w:hanging="360"/>
      </w:pPr>
    </w:lvl>
    <w:lvl w:ilvl="4" w:tplc="08090019" w:tentative="1">
      <w:start w:val="1"/>
      <w:numFmt w:val="lowerLetter"/>
      <w:lvlText w:val="%5."/>
      <w:lvlJc w:val="left"/>
      <w:pPr>
        <w:ind w:left="4244" w:hanging="360"/>
      </w:pPr>
    </w:lvl>
    <w:lvl w:ilvl="5" w:tplc="0809001B" w:tentative="1">
      <w:start w:val="1"/>
      <w:numFmt w:val="lowerRoman"/>
      <w:lvlText w:val="%6."/>
      <w:lvlJc w:val="right"/>
      <w:pPr>
        <w:ind w:left="4964" w:hanging="180"/>
      </w:pPr>
    </w:lvl>
    <w:lvl w:ilvl="6" w:tplc="0809000F" w:tentative="1">
      <w:start w:val="1"/>
      <w:numFmt w:val="decimal"/>
      <w:lvlText w:val="%7."/>
      <w:lvlJc w:val="left"/>
      <w:pPr>
        <w:ind w:left="5684" w:hanging="360"/>
      </w:pPr>
    </w:lvl>
    <w:lvl w:ilvl="7" w:tplc="08090019" w:tentative="1">
      <w:start w:val="1"/>
      <w:numFmt w:val="lowerLetter"/>
      <w:lvlText w:val="%8."/>
      <w:lvlJc w:val="left"/>
      <w:pPr>
        <w:ind w:left="6404" w:hanging="360"/>
      </w:pPr>
    </w:lvl>
    <w:lvl w:ilvl="8" w:tplc="0809001B" w:tentative="1">
      <w:start w:val="1"/>
      <w:numFmt w:val="lowerRoman"/>
      <w:lvlText w:val="%9."/>
      <w:lvlJc w:val="right"/>
      <w:pPr>
        <w:ind w:left="7124" w:hanging="180"/>
      </w:pPr>
    </w:lvl>
  </w:abstractNum>
  <w:abstractNum w:abstractNumId="23" w15:restartNumberingAfterBreak="0">
    <w:nsid w:val="51C83379"/>
    <w:multiLevelType w:val="multilevel"/>
    <w:tmpl w:val="476E94C4"/>
    <w:lvl w:ilvl="0">
      <w:start w:val="1"/>
      <w:numFmt w:val="bullet"/>
      <w:lvlText w:val=""/>
      <w:lvlJc w:val="left"/>
      <w:pPr>
        <w:ind w:left="360" w:hanging="360"/>
      </w:pPr>
      <w:rPr>
        <w:rFonts w:ascii="Symbol" w:hAnsi="Symbol" w:hint="default"/>
        <w:color w:val="49C0BF"/>
        <w:sz w:val="18"/>
      </w:rPr>
    </w:lvl>
    <w:lvl w:ilvl="1">
      <w:start w:val="1"/>
      <w:numFmt w:val="bullet"/>
      <w:lvlText w:val=""/>
      <w:lvlJc w:val="left"/>
      <w:pPr>
        <w:ind w:left="2574" w:hanging="360"/>
      </w:pPr>
      <w:rPr>
        <w:rFonts w:ascii="Wingdings" w:hAnsi="Wingdings" w:hint="default"/>
        <w:color w:val="FF0000"/>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4" w15:restartNumberingAfterBreak="0">
    <w:nsid w:val="54E75E52"/>
    <w:multiLevelType w:val="hybridMultilevel"/>
    <w:tmpl w:val="8C529F28"/>
    <w:lvl w:ilvl="0" w:tplc="CF0CABB4">
      <w:start w:val="1"/>
      <w:numFmt w:val="decimal"/>
      <w:lvlText w:val="%1."/>
      <w:lvlJc w:val="left"/>
      <w:pPr>
        <w:ind w:left="2291"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57830730"/>
    <w:multiLevelType w:val="hybridMultilevel"/>
    <w:tmpl w:val="657E3332"/>
    <w:lvl w:ilvl="0" w:tplc="9C501F8A">
      <w:start w:val="1"/>
      <w:numFmt w:val="bullet"/>
      <w:lvlText w:val=""/>
      <w:lvlJc w:val="left"/>
      <w:pPr>
        <w:ind w:left="2563" w:hanging="360"/>
      </w:pPr>
      <w:rPr>
        <w:rFonts w:ascii="Wingdings" w:hAnsi="Wingdings" w:hint="default"/>
        <w:color w:val="FF0000"/>
        <w:sz w:val="24"/>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26" w15:restartNumberingAfterBreak="0">
    <w:nsid w:val="5BD37578"/>
    <w:multiLevelType w:val="multilevel"/>
    <w:tmpl w:val="4AE0F466"/>
    <w:numStyleLink w:val="111111"/>
  </w:abstractNum>
  <w:abstractNum w:abstractNumId="27" w15:restartNumberingAfterBreak="0">
    <w:nsid w:val="5C0F6F82"/>
    <w:multiLevelType w:val="multilevel"/>
    <w:tmpl w:val="4AE0F466"/>
    <w:numStyleLink w:val="111111"/>
  </w:abstractNum>
  <w:abstractNum w:abstractNumId="28" w15:restartNumberingAfterBreak="0">
    <w:nsid w:val="5E6344C7"/>
    <w:multiLevelType w:val="multilevel"/>
    <w:tmpl w:val="A524FE52"/>
    <w:lvl w:ilvl="0">
      <w:start w:val="6"/>
      <w:numFmt w:val="decimal"/>
      <w:lvlText w:val="%1.0"/>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29" w15:restartNumberingAfterBreak="0">
    <w:nsid w:val="5F713F96"/>
    <w:multiLevelType w:val="multilevel"/>
    <w:tmpl w:val="2A740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2011562"/>
    <w:multiLevelType w:val="hybridMultilevel"/>
    <w:tmpl w:val="1BD293DE"/>
    <w:lvl w:ilvl="0" w:tplc="409853A0">
      <w:start w:val="1"/>
      <w:numFmt w:val="decimal"/>
      <w:lvlText w:val="%1."/>
      <w:lvlJc w:val="righ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1" w15:restartNumberingAfterBreak="0">
    <w:nsid w:val="66337CB5"/>
    <w:multiLevelType w:val="hybridMultilevel"/>
    <w:tmpl w:val="AC0830DA"/>
    <w:lvl w:ilvl="0" w:tplc="C5502F74">
      <w:start w:val="1"/>
      <w:numFmt w:val="decimal"/>
      <w:lvlText w:val="%1."/>
      <w:lvlJc w:val="left"/>
      <w:pPr>
        <w:ind w:left="157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A8A6D04"/>
    <w:multiLevelType w:val="multilevel"/>
    <w:tmpl w:val="056C486A"/>
    <w:lvl w:ilvl="0">
      <w:start w:val="14"/>
      <w:numFmt w:val="decimal"/>
      <w:lvlText w:val="%1."/>
      <w:lvlJc w:val="left"/>
      <w:pPr>
        <w:ind w:left="1211" w:hanging="360"/>
      </w:pPr>
      <w:rPr>
        <w:rFonts w:hint="default"/>
      </w:rPr>
    </w:lvl>
    <w:lvl w:ilvl="1">
      <w:start w:val="1"/>
      <w:numFmt w:val="decimal"/>
      <w:isLgl/>
      <w:lvlText w:val="%1.%2"/>
      <w:lvlJc w:val="left"/>
      <w:pPr>
        <w:ind w:left="1271" w:hanging="4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3" w15:restartNumberingAfterBreak="0">
    <w:nsid w:val="6A976482"/>
    <w:multiLevelType w:val="hybridMultilevel"/>
    <w:tmpl w:val="E168F936"/>
    <w:lvl w:ilvl="0" w:tplc="B554C658">
      <w:start w:val="1"/>
      <w:numFmt w:val="decimal"/>
      <w:lvlText w:val="%1."/>
      <w:lvlJc w:val="left"/>
      <w:pPr>
        <w:ind w:left="64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BA44389"/>
    <w:multiLevelType w:val="hybridMultilevel"/>
    <w:tmpl w:val="7F4C1344"/>
    <w:lvl w:ilvl="0" w:tplc="F13AEDD4">
      <w:start w:val="1"/>
      <w:numFmt w:val="bullet"/>
      <w:pStyle w:val="CSBullets"/>
      <w:lvlText w:val=""/>
      <w:lvlJc w:val="left"/>
      <w:pPr>
        <w:ind w:left="360" w:hanging="360"/>
      </w:pPr>
      <w:rPr>
        <w:rFonts w:ascii="Symbol" w:hAnsi="Symbol" w:hint="default"/>
        <w:color w:val="00B289"/>
        <w:sz w:val="18"/>
      </w:rPr>
    </w:lvl>
    <w:lvl w:ilvl="1" w:tplc="FD788A58">
      <w:start w:val="1"/>
      <w:numFmt w:val="bullet"/>
      <w:lvlText w:val=""/>
      <w:lvlJc w:val="left"/>
      <w:pPr>
        <w:ind w:left="2574" w:hanging="360"/>
      </w:pPr>
      <w:rPr>
        <w:rFonts w:ascii="Wingdings" w:hAnsi="Wingdings" w:hint="default"/>
        <w:color w:val="FF0000"/>
      </w:rPr>
    </w:lvl>
    <w:lvl w:ilvl="2" w:tplc="08090005">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5" w15:restartNumberingAfterBreak="0">
    <w:nsid w:val="6DA22F21"/>
    <w:multiLevelType w:val="multilevel"/>
    <w:tmpl w:val="4AE0F466"/>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DA700E0"/>
    <w:multiLevelType w:val="multilevel"/>
    <w:tmpl w:val="AB22A19C"/>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37" w15:restartNumberingAfterBreak="0">
    <w:nsid w:val="70402970"/>
    <w:multiLevelType w:val="multilevel"/>
    <w:tmpl w:val="4AE0F466"/>
    <w:numStyleLink w:val="111111"/>
  </w:abstractNum>
  <w:abstractNum w:abstractNumId="38" w15:restartNumberingAfterBreak="0">
    <w:nsid w:val="70443DDC"/>
    <w:multiLevelType w:val="multilevel"/>
    <w:tmpl w:val="4AE0F466"/>
    <w:numStyleLink w:val="111111"/>
  </w:abstractNum>
  <w:abstractNum w:abstractNumId="39" w15:restartNumberingAfterBreak="0">
    <w:nsid w:val="70CD41BA"/>
    <w:multiLevelType w:val="hybridMultilevel"/>
    <w:tmpl w:val="03866EF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3817BF2"/>
    <w:multiLevelType w:val="multilevel"/>
    <w:tmpl w:val="AB22A19C"/>
    <w:numStyleLink w:val="ArticleSection"/>
  </w:abstractNum>
  <w:abstractNum w:abstractNumId="41" w15:restartNumberingAfterBreak="0">
    <w:nsid w:val="73F25EAB"/>
    <w:multiLevelType w:val="hybridMultilevel"/>
    <w:tmpl w:val="0D0E2F4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8010D29"/>
    <w:multiLevelType w:val="multilevel"/>
    <w:tmpl w:val="05B8A5A2"/>
    <w:lvl w:ilvl="0">
      <w:start w:val="1"/>
      <w:numFmt w:val="decimal"/>
      <w:lvlText w:val="%1."/>
      <w:lvlJc w:val="left"/>
      <w:pPr>
        <w:ind w:left="1571"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8E12209"/>
    <w:multiLevelType w:val="multilevel"/>
    <w:tmpl w:val="8CE4A708"/>
    <w:lvl w:ilvl="0">
      <w:start w:val="1"/>
      <w:numFmt w:val="decimal"/>
      <w:lvlText w:val="%1."/>
      <w:lvlJc w:val="left"/>
      <w:pPr>
        <w:ind w:left="2291"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4" w15:restartNumberingAfterBreak="0">
    <w:nsid w:val="7B985132"/>
    <w:multiLevelType w:val="multilevel"/>
    <w:tmpl w:val="7F101E86"/>
    <w:lvl w:ilvl="0">
      <w:start w:val="1"/>
      <w:numFmt w:val="decimal"/>
      <w:lvlText w:val="%1.0"/>
      <w:lvlJc w:val="left"/>
      <w:pPr>
        <w:ind w:left="370" w:hanging="370"/>
      </w:pPr>
    </w:lvl>
    <w:lvl w:ilvl="1">
      <w:start w:val="1"/>
      <w:numFmt w:val="decimal"/>
      <w:lvlText w:val="%1.%2"/>
      <w:lvlJc w:val="left"/>
      <w:pPr>
        <w:ind w:left="1090" w:hanging="37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45" w15:restartNumberingAfterBreak="0">
    <w:nsid w:val="7C9E02FE"/>
    <w:multiLevelType w:val="hybridMultilevel"/>
    <w:tmpl w:val="038A29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58000633">
    <w:abstractNumId w:val="34"/>
  </w:num>
  <w:num w:numId="2" w16cid:durableId="1364400085">
    <w:abstractNumId w:val="25"/>
  </w:num>
  <w:num w:numId="3" w16cid:durableId="926618331">
    <w:abstractNumId w:val="30"/>
  </w:num>
  <w:num w:numId="4" w16cid:durableId="274337011">
    <w:abstractNumId w:val="3"/>
  </w:num>
  <w:num w:numId="5" w16cid:durableId="737826007">
    <w:abstractNumId w:val="21"/>
  </w:num>
  <w:num w:numId="6" w16cid:durableId="205148239">
    <w:abstractNumId w:val="21"/>
    <w:lvlOverride w:ilvl="0">
      <w:startOverride w:val="1"/>
    </w:lvlOverride>
  </w:num>
  <w:num w:numId="7" w16cid:durableId="491944956">
    <w:abstractNumId w:val="21"/>
    <w:lvlOverride w:ilvl="0">
      <w:startOverride w:val="1"/>
    </w:lvlOverride>
  </w:num>
  <w:num w:numId="8" w16cid:durableId="1575159437">
    <w:abstractNumId w:val="22"/>
  </w:num>
  <w:num w:numId="9" w16cid:durableId="1601714732">
    <w:abstractNumId w:val="22"/>
    <w:lvlOverride w:ilvl="0">
      <w:startOverride w:val="1"/>
    </w:lvlOverride>
  </w:num>
  <w:num w:numId="10" w16cid:durableId="1504903580">
    <w:abstractNumId w:val="2"/>
  </w:num>
  <w:num w:numId="11" w16cid:durableId="897058690">
    <w:abstractNumId w:val="13"/>
  </w:num>
  <w:num w:numId="12" w16cid:durableId="1854614400">
    <w:abstractNumId w:val="17"/>
  </w:num>
  <w:num w:numId="13" w16cid:durableId="692806104">
    <w:abstractNumId w:val="20"/>
  </w:num>
  <w:num w:numId="14" w16cid:durableId="1476531437">
    <w:abstractNumId w:val="35"/>
  </w:num>
  <w:num w:numId="15" w16cid:durableId="1138915835">
    <w:abstractNumId w:val="26"/>
  </w:num>
  <w:num w:numId="16" w16cid:durableId="1965185944">
    <w:abstractNumId w:val="11"/>
  </w:num>
  <w:num w:numId="17" w16cid:durableId="934627395">
    <w:abstractNumId w:val="24"/>
  </w:num>
  <w:num w:numId="18" w16cid:durableId="1076049640">
    <w:abstractNumId w:val="43"/>
  </w:num>
  <w:num w:numId="19" w16cid:durableId="1827016989">
    <w:abstractNumId w:val="1"/>
  </w:num>
  <w:num w:numId="20" w16cid:durableId="1276058520">
    <w:abstractNumId w:val="31"/>
  </w:num>
  <w:num w:numId="21" w16cid:durableId="1056707465">
    <w:abstractNumId w:val="42"/>
  </w:num>
  <w:num w:numId="22" w16cid:durableId="1332295798">
    <w:abstractNumId w:val="14"/>
  </w:num>
  <w:num w:numId="23" w16cid:durableId="1144540544">
    <w:abstractNumId w:val="19"/>
  </w:num>
  <w:num w:numId="24" w16cid:durableId="1373577561">
    <w:abstractNumId w:val="36"/>
  </w:num>
  <w:num w:numId="25" w16cid:durableId="1557931851">
    <w:abstractNumId w:val="40"/>
  </w:num>
  <w:num w:numId="26" w16cid:durableId="375617470">
    <w:abstractNumId w:val="6"/>
  </w:num>
  <w:num w:numId="27" w16cid:durableId="865212316">
    <w:abstractNumId w:val="33"/>
  </w:num>
  <w:num w:numId="28" w16cid:durableId="1289161563">
    <w:abstractNumId w:val="15"/>
  </w:num>
  <w:num w:numId="29" w16cid:durableId="1776361435">
    <w:abstractNumId w:val="37"/>
  </w:num>
  <w:num w:numId="30" w16cid:durableId="648903317">
    <w:abstractNumId w:val="38"/>
  </w:num>
  <w:num w:numId="31" w16cid:durableId="650990021">
    <w:abstractNumId w:val="8"/>
  </w:num>
  <w:num w:numId="32" w16cid:durableId="306251316">
    <w:abstractNumId w:val="0"/>
  </w:num>
  <w:num w:numId="33" w16cid:durableId="719790642">
    <w:abstractNumId w:val="27"/>
  </w:num>
  <w:num w:numId="34" w16cid:durableId="1700933458">
    <w:abstractNumId w:val="32"/>
  </w:num>
  <w:num w:numId="35" w16cid:durableId="18094610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84566134">
    <w:abstractNumId w:val="23"/>
  </w:num>
  <w:num w:numId="37" w16cid:durableId="89081346">
    <w:abstractNumId w:val="4"/>
  </w:num>
  <w:num w:numId="38" w16cid:durableId="1328286515">
    <w:abstractNumId w:val="7"/>
  </w:num>
  <w:num w:numId="39" w16cid:durableId="1739131322">
    <w:abstractNumId w:val="39"/>
  </w:num>
  <w:num w:numId="40" w16cid:durableId="500778743">
    <w:abstractNumId w:val="12"/>
  </w:num>
  <w:num w:numId="41" w16cid:durableId="1888106930">
    <w:abstractNumId w:val="9"/>
  </w:num>
  <w:num w:numId="42" w16cid:durableId="813176843">
    <w:abstractNumId w:val="29"/>
  </w:num>
  <w:num w:numId="43" w16cid:durableId="770276206">
    <w:abstractNumId w:val="10"/>
  </w:num>
  <w:num w:numId="44" w16cid:durableId="139612942">
    <w:abstractNumId w:val="18"/>
  </w:num>
  <w:num w:numId="45" w16cid:durableId="130949331">
    <w:abstractNumId w:val="16"/>
  </w:num>
  <w:num w:numId="46" w16cid:durableId="278725501">
    <w:abstractNumId w:val="41"/>
  </w:num>
  <w:num w:numId="47" w16cid:durableId="664287623">
    <w:abstractNumId w:val="45"/>
  </w:num>
  <w:num w:numId="48" w16cid:durableId="100081002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13909338">
    <w:abstractNumId w:val="2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854537941">
    <w:abstractNumId w:val="5"/>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0CB"/>
    <w:rsid w:val="00001014"/>
    <w:rsid w:val="00004F4C"/>
    <w:rsid w:val="000110A3"/>
    <w:rsid w:val="000138A4"/>
    <w:rsid w:val="0001648E"/>
    <w:rsid w:val="00016690"/>
    <w:rsid w:val="00016ADB"/>
    <w:rsid w:val="00016D88"/>
    <w:rsid w:val="000245A8"/>
    <w:rsid w:val="0003424D"/>
    <w:rsid w:val="0003516D"/>
    <w:rsid w:val="00040160"/>
    <w:rsid w:val="000417C0"/>
    <w:rsid w:val="00053B04"/>
    <w:rsid w:val="000607D9"/>
    <w:rsid w:val="000618E5"/>
    <w:rsid w:val="00072513"/>
    <w:rsid w:val="00082F44"/>
    <w:rsid w:val="000834F3"/>
    <w:rsid w:val="000A152D"/>
    <w:rsid w:val="000A3DE4"/>
    <w:rsid w:val="000A40F2"/>
    <w:rsid w:val="000A4202"/>
    <w:rsid w:val="000A4437"/>
    <w:rsid w:val="000A4DDE"/>
    <w:rsid w:val="000A5854"/>
    <w:rsid w:val="000A7588"/>
    <w:rsid w:val="000A7D93"/>
    <w:rsid w:val="000B3983"/>
    <w:rsid w:val="000B674E"/>
    <w:rsid w:val="000C1416"/>
    <w:rsid w:val="000C6AF1"/>
    <w:rsid w:val="000D170D"/>
    <w:rsid w:val="000D17A9"/>
    <w:rsid w:val="000D3FE5"/>
    <w:rsid w:val="000D65E8"/>
    <w:rsid w:val="000E101F"/>
    <w:rsid w:val="000E1917"/>
    <w:rsid w:val="000E2394"/>
    <w:rsid w:val="000F0E2C"/>
    <w:rsid w:val="000F2C73"/>
    <w:rsid w:val="000F432D"/>
    <w:rsid w:val="000F5137"/>
    <w:rsid w:val="00102BFF"/>
    <w:rsid w:val="001030B8"/>
    <w:rsid w:val="00106E42"/>
    <w:rsid w:val="00114E5A"/>
    <w:rsid w:val="00122630"/>
    <w:rsid w:val="00123764"/>
    <w:rsid w:val="00125A3F"/>
    <w:rsid w:val="00132A7B"/>
    <w:rsid w:val="00141647"/>
    <w:rsid w:val="00145C88"/>
    <w:rsid w:val="00153C9F"/>
    <w:rsid w:val="00160D10"/>
    <w:rsid w:val="00165D22"/>
    <w:rsid w:val="00167AD8"/>
    <w:rsid w:val="001715FD"/>
    <w:rsid w:val="00173ED3"/>
    <w:rsid w:val="00180B9C"/>
    <w:rsid w:val="00182193"/>
    <w:rsid w:val="001846C1"/>
    <w:rsid w:val="00191AF7"/>
    <w:rsid w:val="001929AC"/>
    <w:rsid w:val="00193CC3"/>
    <w:rsid w:val="00196748"/>
    <w:rsid w:val="00197F42"/>
    <w:rsid w:val="001A1EE3"/>
    <w:rsid w:val="001A40CB"/>
    <w:rsid w:val="001A4D1A"/>
    <w:rsid w:val="001C5251"/>
    <w:rsid w:val="001C625B"/>
    <w:rsid w:val="001C66A4"/>
    <w:rsid w:val="001C7FBF"/>
    <w:rsid w:val="001D3CF6"/>
    <w:rsid w:val="001D3F25"/>
    <w:rsid w:val="001D76A4"/>
    <w:rsid w:val="001E06EE"/>
    <w:rsid w:val="001E4279"/>
    <w:rsid w:val="00205203"/>
    <w:rsid w:val="002053B4"/>
    <w:rsid w:val="00205930"/>
    <w:rsid w:val="002066B4"/>
    <w:rsid w:val="00214412"/>
    <w:rsid w:val="0021475C"/>
    <w:rsid w:val="00216746"/>
    <w:rsid w:val="00216EEC"/>
    <w:rsid w:val="002226BE"/>
    <w:rsid w:val="0022418E"/>
    <w:rsid w:val="0022514A"/>
    <w:rsid w:val="002252B1"/>
    <w:rsid w:val="00227038"/>
    <w:rsid w:val="0023578D"/>
    <w:rsid w:val="00240652"/>
    <w:rsid w:val="00242CC7"/>
    <w:rsid w:val="00244DB7"/>
    <w:rsid w:val="002469CC"/>
    <w:rsid w:val="00247379"/>
    <w:rsid w:val="00250DF1"/>
    <w:rsid w:val="00254826"/>
    <w:rsid w:val="00256CA0"/>
    <w:rsid w:val="00260124"/>
    <w:rsid w:val="00263F81"/>
    <w:rsid w:val="002665CB"/>
    <w:rsid w:val="00276A10"/>
    <w:rsid w:val="002851B9"/>
    <w:rsid w:val="00287466"/>
    <w:rsid w:val="00287B56"/>
    <w:rsid w:val="002907E2"/>
    <w:rsid w:val="0029554C"/>
    <w:rsid w:val="002A4389"/>
    <w:rsid w:val="002B1318"/>
    <w:rsid w:val="002B27FE"/>
    <w:rsid w:val="002C0905"/>
    <w:rsid w:val="002C1A9E"/>
    <w:rsid w:val="002C4176"/>
    <w:rsid w:val="002D576C"/>
    <w:rsid w:val="002D7F9C"/>
    <w:rsid w:val="002E0F04"/>
    <w:rsid w:val="002E1B29"/>
    <w:rsid w:val="002E68AB"/>
    <w:rsid w:val="002F2673"/>
    <w:rsid w:val="00300A52"/>
    <w:rsid w:val="003014E4"/>
    <w:rsid w:val="003050C9"/>
    <w:rsid w:val="00314920"/>
    <w:rsid w:val="003224C4"/>
    <w:rsid w:val="00322B27"/>
    <w:rsid w:val="00333821"/>
    <w:rsid w:val="0033389D"/>
    <w:rsid w:val="00344216"/>
    <w:rsid w:val="00346D6E"/>
    <w:rsid w:val="00353E29"/>
    <w:rsid w:val="003560A9"/>
    <w:rsid w:val="003571CC"/>
    <w:rsid w:val="00370F2E"/>
    <w:rsid w:val="00371A7A"/>
    <w:rsid w:val="003762ED"/>
    <w:rsid w:val="0038438E"/>
    <w:rsid w:val="00397F75"/>
    <w:rsid w:val="003A4D39"/>
    <w:rsid w:val="003B246E"/>
    <w:rsid w:val="003C012F"/>
    <w:rsid w:val="003C3CDF"/>
    <w:rsid w:val="003C467C"/>
    <w:rsid w:val="003C5BB4"/>
    <w:rsid w:val="003C5BED"/>
    <w:rsid w:val="003C7265"/>
    <w:rsid w:val="003D3C8A"/>
    <w:rsid w:val="003D67F6"/>
    <w:rsid w:val="003D6FB3"/>
    <w:rsid w:val="003D726D"/>
    <w:rsid w:val="003E061B"/>
    <w:rsid w:val="003E149D"/>
    <w:rsid w:val="003E36A6"/>
    <w:rsid w:val="003E4787"/>
    <w:rsid w:val="003E6328"/>
    <w:rsid w:val="003F2E7B"/>
    <w:rsid w:val="00400EA2"/>
    <w:rsid w:val="004039EC"/>
    <w:rsid w:val="00403F72"/>
    <w:rsid w:val="00407578"/>
    <w:rsid w:val="00410EC7"/>
    <w:rsid w:val="00413DEA"/>
    <w:rsid w:val="00416878"/>
    <w:rsid w:val="00417AA6"/>
    <w:rsid w:val="004200F0"/>
    <w:rsid w:val="0042213A"/>
    <w:rsid w:val="0043473C"/>
    <w:rsid w:val="00437BED"/>
    <w:rsid w:val="0044784C"/>
    <w:rsid w:val="004617E2"/>
    <w:rsid w:val="0046186F"/>
    <w:rsid w:val="00465634"/>
    <w:rsid w:val="004832B1"/>
    <w:rsid w:val="00494590"/>
    <w:rsid w:val="00494D0D"/>
    <w:rsid w:val="00496FB6"/>
    <w:rsid w:val="004B26A4"/>
    <w:rsid w:val="004B2AE8"/>
    <w:rsid w:val="004B5F22"/>
    <w:rsid w:val="004D03CB"/>
    <w:rsid w:val="004D1F8E"/>
    <w:rsid w:val="004D2ABB"/>
    <w:rsid w:val="004D4875"/>
    <w:rsid w:val="004D7769"/>
    <w:rsid w:val="004F194D"/>
    <w:rsid w:val="004F1DC4"/>
    <w:rsid w:val="004F3411"/>
    <w:rsid w:val="004F5034"/>
    <w:rsid w:val="0050518E"/>
    <w:rsid w:val="005100AD"/>
    <w:rsid w:val="00517974"/>
    <w:rsid w:val="005204EE"/>
    <w:rsid w:val="005212C1"/>
    <w:rsid w:val="00525D24"/>
    <w:rsid w:val="0052688E"/>
    <w:rsid w:val="00530615"/>
    <w:rsid w:val="00530AF0"/>
    <w:rsid w:val="00531A09"/>
    <w:rsid w:val="005415EC"/>
    <w:rsid w:val="0054193D"/>
    <w:rsid w:val="00542D26"/>
    <w:rsid w:val="00544BFA"/>
    <w:rsid w:val="00544D11"/>
    <w:rsid w:val="005500B0"/>
    <w:rsid w:val="00554D0D"/>
    <w:rsid w:val="0056325A"/>
    <w:rsid w:val="005640E8"/>
    <w:rsid w:val="00574D75"/>
    <w:rsid w:val="00577617"/>
    <w:rsid w:val="00577CD5"/>
    <w:rsid w:val="00581B05"/>
    <w:rsid w:val="00585079"/>
    <w:rsid w:val="0059150C"/>
    <w:rsid w:val="00592A9C"/>
    <w:rsid w:val="00592D79"/>
    <w:rsid w:val="00597F74"/>
    <w:rsid w:val="005A12D7"/>
    <w:rsid w:val="005A2DDD"/>
    <w:rsid w:val="005A5F2A"/>
    <w:rsid w:val="005B1423"/>
    <w:rsid w:val="005B22BD"/>
    <w:rsid w:val="005B3785"/>
    <w:rsid w:val="005B4EB7"/>
    <w:rsid w:val="005C020F"/>
    <w:rsid w:val="005C3EBE"/>
    <w:rsid w:val="005C5E36"/>
    <w:rsid w:val="005C7DB6"/>
    <w:rsid w:val="005D1097"/>
    <w:rsid w:val="005D1542"/>
    <w:rsid w:val="005D459C"/>
    <w:rsid w:val="005D4CCC"/>
    <w:rsid w:val="005E1A84"/>
    <w:rsid w:val="005E4075"/>
    <w:rsid w:val="005E4381"/>
    <w:rsid w:val="005E5523"/>
    <w:rsid w:val="005E6C89"/>
    <w:rsid w:val="005F2073"/>
    <w:rsid w:val="005F697F"/>
    <w:rsid w:val="005F7185"/>
    <w:rsid w:val="005F7FBB"/>
    <w:rsid w:val="0060533A"/>
    <w:rsid w:val="006061F3"/>
    <w:rsid w:val="006115CC"/>
    <w:rsid w:val="006116AF"/>
    <w:rsid w:val="00612E48"/>
    <w:rsid w:val="00615139"/>
    <w:rsid w:val="006202A4"/>
    <w:rsid w:val="00621161"/>
    <w:rsid w:val="00625362"/>
    <w:rsid w:val="006260BA"/>
    <w:rsid w:val="00626A12"/>
    <w:rsid w:val="00631E16"/>
    <w:rsid w:val="006327FE"/>
    <w:rsid w:val="00633EEE"/>
    <w:rsid w:val="006375C7"/>
    <w:rsid w:val="0064233B"/>
    <w:rsid w:val="00642340"/>
    <w:rsid w:val="0065208F"/>
    <w:rsid w:val="0065506C"/>
    <w:rsid w:val="0066164A"/>
    <w:rsid w:val="00666952"/>
    <w:rsid w:val="00667B35"/>
    <w:rsid w:val="0067002F"/>
    <w:rsid w:val="00674F8D"/>
    <w:rsid w:val="00677258"/>
    <w:rsid w:val="00681C3D"/>
    <w:rsid w:val="00682289"/>
    <w:rsid w:val="0068373C"/>
    <w:rsid w:val="00690A2D"/>
    <w:rsid w:val="006A2735"/>
    <w:rsid w:val="006A4BEE"/>
    <w:rsid w:val="006A75F3"/>
    <w:rsid w:val="006B0A39"/>
    <w:rsid w:val="006B120A"/>
    <w:rsid w:val="006B148C"/>
    <w:rsid w:val="006B48A6"/>
    <w:rsid w:val="006C1A3C"/>
    <w:rsid w:val="006C3314"/>
    <w:rsid w:val="006C4CA8"/>
    <w:rsid w:val="006C5BCB"/>
    <w:rsid w:val="006D1BD4"/>
    <w:rsid w:val="006D32D3"/>
    <w:rsid w:val="006D4CB2"/>
    <w:rsid w:val="006D6947"/>
    <w:rsid w:val="006E183A"/>
    <w:rsid w:val="006E445B"/>
    <w:rsid w:val="006E4B6C"/>
    <w:rsid w:val="006E561F"/>
    <w:rsid w:val="006E790A"/>
    <w:rsid w:val="006F2228"/>
    <w:rsid w:val="006F6241"/>
    <w:rsid w:val="007010E6"/>
    <w:rsid w:val="007029EA"/>
    <w:rsid w:val="00712B46"/>
    <w:rsid w:val="007153E3"/>
    <w:rsid w:val="0071610F"/>
    <w:rsid w:val="0071695F"/>
    <w:rsid w:val="00724613"/>
    <w:rsid w:val="00724ED7"/>
    <w:rsid w:val="007301C8"/>
    <w:rsid w:val="007353A4"/>
    <w:rsid w:val="0074302F"/>
    <w:rsid w:val="007548B4"/>
    <w:rsid w:val="0075744A"/>
    <w:rsid w:val="00765778"/>
    <w:rsid w:val="007662FD"/>
    <w:rsid w:val="007704A3"/>
    <w:rsid w:val="0077437A"/>
    <w:rsid w:val="00777A64"/>
    <w:rsid w:val="007820F4"/>
    <w:rsid w:val="00783500"/>
    <w:rsid w:val="00787283"/>
    <w:rsid w:val="00792F18"/>
    <w:rsid w:val="0079479A"/>
    <w:rsid w:val="00795ABC"/>
    <w:rsid w:val="00795E13"/>
    <w:rsid w:val="007A6215"/>
    <w:rsid w:val="007B2557"/>
    <w:rsid w:val="007B3928"/>
    <w:rsid w:val="007B507D"/>
    <w:rsid w:val="007B59AD"/>
    <w:rsid w:val="007D2FCD"/>
    <w:rsid w:val="007D3191"/>
    <w:rsid w:val="007E3A49"/>
    <w:rsid w:val="007F1101"/>
    <w:rsid w:val="007F3209"/>
    <w:rsid w:val="007F327F"/>
    <w:rsid w:val="007F4B48"/>
    <w:rsid w:val="007F5197"/>
    <w:rsid w:val="007F5469"/>
    <w:rsid w:val="00804A79"/>
    <w:rsid w:val="00804E3C"/>
    <w:rsid w:val="008134BC"/>
    <w:rsid w:val="008151D2"/>
    <w:rsid w:val="0082431E"/>
    <w:rsid w:val="00831BC8"/>
    <w:rsid w:val="00832A55"/>
    <w:rsid w:val="00842E3E"/>
    <w:rsid w:val="008443C2"/>
    <w:rsid w:val="0084455C"/>
    <w:rsid w:val="008522EF"/>
    <w:rsid w:val="00856887"/>
    <w:rsid w:val="00856B78"/>
    <w:rsid w:val="0086197D"/>
    <w:rsid w:val="008623A2"/>
    <w:rsid w:val="00867DB0"/>
    <w:rsid w:val="00871F45"/>
    <w:rsid w:val="00877805"/>
    <w:rsid w:val="00880D81"/>
    <w:rsid w:val="00882FBB"/>
    <w:rsid w:val="0088491E"/>
    <w:rsid w:val="00887BDC"/>
    <w:rsid w:val="0089254E"/>
    <w:rsid w:val="0089493C"/>
    <w:rsid w:val="00894EE8"/>
    <w:rsid w:val="00895C55"/>
    <w:rsid w:val="008A3D0B"/>
    <w:rsid w:val="008B1197"/>
    <w:rsid w:val="008B7493"/>
    <w:rsid w:val="008C0D2A"/>
    <w:rsid w:val="008C25A6"/>
    <w:rsid w:val="008C7AAA"/>
    <w:rsid w:val="008D1D04"/>
    <w:rsid w:val="008D455F"/>
    <w:rsid w:val="008D5138"/>
    <w:rsid w:val="008D58AD"/>
    <w:rsid w:val="008D5BAB"/>
    <w:rsid w:val="008D71C8"/>
    <w:rsid w:val="008E2A4F"/>
    <w:rsid w:val="008E5F4F"/>
    <w:rsid w:val="008E7A41"/>
    <w:rsid w:val="008F099F"/>
    <w:rsid w:val="008F3BBD"/>
    <w:rsid w:val="0090592D"/>
    <w:rsid w:val="00911909"/>
    <w:rsid w:val="0091373C"/>
    <w:rsid w:val="009251D4"/>
    <w:rsid w:val="009268C3"/>
    <w:rsid w:val="00930A0B"/>
    <w:rsid w:val="00932CE1"/>
    <w:rsid w:val="00933610"/>
    <w:rsid w:val="00933D74"/>
    <w:rsid w:val="009365C3"/>
    <w:rsid w:val="00942C37"/>
    <w:rsid w:val="00946341"/>
    <w:rsid w:val="00947521"/>
    <w:rsid w:val="00951F1D"/>
    <w:rsid w:val="00955509"/>
    <w:rsid w:val="00955AE9"/>
    <w:rsid w:val="00956587"/>
    <w:rsid w:val="00965559"/>
    <w:rsid w:val="00971C32"/>
    <w:rsid w:val="009728D5"/>
    <w:rsid w:val="009739C2"/>
    <w:rsid w:val="00974E13"/>
    <w:rsid w:val="00974E9F"/>
    <w:rsid w:val="009750F8"/>
    <w:rsid w:val="00976C52"/>
    <w:rsid w:val="00982B90"/>
    <w:rsid w:val="00986374"/>
    <w:rsid w:val="0099608C"/>
    <w:rsid w:val="009A03F9"/>
    <w:rsid w:val="009A0B2F"/>
    <w:rsid w:val="009A0B73"/>
    <w:rsid w:val="009A1A40"/>
    <w:rsid w:val="009A26E9"/>
    <w:rsid w:val="009A38EC"/>
    <w:rsid w:val="009A4600"/>
    <w:rsid w:val="009B10A5"/>
    <w:rsid w:val="009B29A3"/>
    <w:rsid w:val="009B63FC"/>
    <w:rsid w:val="009C12A9"/>
    <w:rsid w:val="009C2D12"/>
    <w:rsid w:val="009C6074"/>
    <w:rsid w:val="009C6664"/>
    <w:rsid w:val="009D0130"/>
    <w:rsid w:val="009D18CB"/>
    <w:rsid w:val="009D57DE"/>
    <w:rsid w:val="009D598D"/>
    <w:rsid w:val="009D61D9"/>
    <w:rsid w:val="009E0908"/>
    <w:rsid w:val="009E0BFF"/>
    <w:rsid w:val="009E4C84"/>
    <w:rsid w:val="009E68F8"/>
    <w:rsid w:val="009F255D"/>
    <w:rsid w:val="009F373D"/>
    <w:rsid w:val="009F6C52"/>
    <w:rsid w:val="009F6F60"/>
    <w:rsid w:val="00A07FAF"/>
    <w:rsid w:val="00A11455"/>
    <w:rsid w:val="00A122C7"/>
    <w:rsid w:val="00A14FDB"/>
    <w:rsid w:val="00A15352"/>
    <w:rsid w:val="00A17E5D"/>
    <w:rsid w:val="00A31219"/>
    <w:rsid w:val="00A314AE"/>
    <w:rsid w:val="00A3681E"/>
    <w:rsid w:val="00A500CB"/>
    <w:rsid w:val="00A52E2F"/>
    <w:rsid w:val="00A60163"/>
    <w:rsid w:val="00A61C1B"/>
    <w:rsid w:val="00A61EBD"/>
    <w:rsid w:val="00A6219F"/>
    <w:rsid w:val="00A66922"/>
    <w:rsid w:val="00A77841"/>
    <w:rsid w:val="00A866FA"/>
    <w:rsid w:val="00A87551"/>
    <w:rsid w:val="00A87993"/>
    <w:rsid w:val="00A87B9A"/>
    <w:rsid w:val="00A9718F"/>
    <w:rsid w:val="00AA4B2F"/>
    <w:rsid w:val="00AA5632"/>
    <w:rsid w:val="00AA7416"/>
    <w:rsid w:val="00AA78B7"/>
    <w:rsid w:val="00AB0365"/>
    <w:rsid w:val="00AB2872"/>
    <w:rsid w:val="00AB5B71"/>
    <w:rsid w:val="00AB7130"/>
    <w:rsid w:val="00AB7CF7"/>
    <w:rsid w:val="00AC0D23"/>
    <w:rsid w:val="00AC5134"/>
    <w:rsid w:val="00AD309C"/>
    <w:rsid w:val="00AD347E"/>
    <w:rsid w:val="00AD3E99"/>
    <w:rsid w:val="00AD6D6B"/>
    <w:rsid w:val="00AE6265"/>
    <w:rsid w:val="00AF30E2"/>
    <w:rsid w:val="00AF3A67"/>
    <w:rsid w:val="00AF4D1D"/>
    <w:rsid w:val="00B009F8"/>
    <w:rsid w:val="00B058C6"/>
    <w:rsid w:val="00B066B9"/>
    <w:rsid w:val="00B07175"/>
    <w:rsid w:val="00B110F2"/>
    <w:rsid w:val="00B13510"/>
    <w:rsid w:val="00B17B2E"/>
    <w:rsid w:val="00B25558"/>
    <w:rsid w:val="00B27317"/>
    <w:rsid w:val="00B32719"/>
    <w:rsid w:val="00B3675F"/>
    <w:rsid w:val="00B36EB1"/>
    <w:rsid w:val="00B36F58"/>
    <w:rsid w:val="00B37D36"/>
    <w:rsid w:val="00B44798"/>
    <w:rsid w:val="00B44A39"/>
    <w:rsid w:val="00B52C7C"/>
    <w:rsid w:val="00B568B9"/>
    <w:rsid w:val="00B56913"/>
    <w:rsid w:val="00B660F7"/>
    <w:rsid w:val="00B734BD"/>
    <w:rsid w:val="00B74A2E"/>
    <w:rsid w:val="00B77A94"/>
    <w:rsid w:val="00B80D34"/>
    <w:rsid w:val="00B83812"/>
    <w:rsid w:val="00BA05A0"/>
    <w:rsid w:val="00BA17C2"/>
    <w:rsid w:val="00BA6886"/>
    <w:rsid w:val="00BB0380"/>
    <w:rsid w:val="00BB20E0"/>
    <w:rsid w:val="00BB6F01"/>
    <w:rsid w:val="00BC18C3"/>
    <w:rsid w:val="00BC67B6"/>
    <w:rsid w:val="00BC6C16"/>
    <w:rsid w:val="00BD0502"/>
    <w:rsid w:val="00BD1B25"/>
    <w:rsid w:val="00BD1BAA"/>
    <w:rsid w:val="00BD36DE"/>
    <w:rsid w:val="00BD374C"/>
    <w:rsid w:val="00BD43FD"/>
    <w:rsid w:val="00BD54D3"/>
    <w:rsid w:val="00BE171B"/>
    <w:rsid w:val="00BE2F24"/>
    <w:rsid w:val="00BF0899"/>
    <w:rsid w:val="00BF3DA2"/>
    <w:rsid w:val="00BF744B"/>
    <w:rsid w:val="00BF7855"/>
    <w:rsid w:val="00C01DE0"/>
    <w:rsid w:val="00C17E74"/>
    <w:rsid w:val="00C25854"/>
    <w:rsid w:val="00C30349"/>
    <w:rsid w:val="00C40DA5"/>
    <w:rsid w:val="00C42364"/>
    <w:rsid w:val="00C50D05"/>
    <w:rsid w:val="00C55820"/>
    <w:rsid w:val="00C57DC8"/>
    <w:rsid w:val="00C62156"/>
    <w:rsid w:val="00C6655D"/>
    <w:rsid w:val="00C66792"/>
    <w:rsid w:val="00C672E2"/>
    <w:rsid w:val="00C70439"/>
    <w:rsid w:val="00C801CE"/>
    <w:rsid w:val="00C81421"/>
    <w:rsid w:val="00C81EF4"/>
    <w:rsid w:val="00C8378B"/>
    <w:rsid w:val="00C94093"/>
    <w:rsid w:val="00C94981"/>
    <w:rsid w:val="00CA0C69"/>
    <w:rsid w:val="00CA1F1A"/>
    <w:rsid w:val="00CA3DAE"/>
    <w:rsid w:val="00CA5218"/>
    <w:rsid w:val="00CB27E7"/>
    <w:rsid w:val="00CB2A1D"/>
    <w:rsid w:val="00CC03FB"/>
    <w:rsid w:val="00CC112B"/>
    <w:rsid w:val="00CC2FFB"/>
    <w:rsid w:val="00CD196F"/>
    <w:rsid w:val="00CD43BD"/>
    <w:rsid w:val="00CD506A"/>
    <w:rsid w:val="00CD7212"/>
    <w:rsid w:val="00CD7C58"/>
    <w:rsid w:val="00CD7D76"/>
    <w:rsid w:val="00CE2CCD"/>
    <w:rsid w:val="00CE390D"/>
    <w:rsid w:val="00CE525D"/>
    <w:rsid w:val="00CF00F7"/>
    <w:rsid w:val="00CF3599"/>
    <w:rsid w:val="00CF3E03"/>
    <w:rsid w:val="00CF4BD4"/>
    <w:rsid w:val="00CF4DCF"/>
    <w:rsid w:val="00CF7721"/>
    <w:rsid w:val="00D03A47"/>
    <w:rsid w:val="00D04A84"/>
    <w:rsid w:val="00D07212"/>
    <w:rsid w:val="00D175F4"/>
    <w:rsid w:val="00D25116"/>
    <w:rsid w:val="00D266A2"/>
    <w:rsid w:val="00D26712"/>
    <w:rsid w:val="00D31B23"/>
    <w:rsid w:val="00D333E5"/>
    <w:rsid w:val="00D34DAF"/>
    <w:rsid w:val="00D35B45"/>
    <w:rsid w:val="00D4653F"/>
    <w:rsid w:val="00D54C64"/>
    <w:rsid w:val="00D64C36"/>
    <w:rsid w:val="00D70355"/>
    <w:rsid w:val="00D72E5E"/>
    <w:rsid w:val="00D74BFE"/>
    <w:rsid w:val="00D77B0C"/>
    <w:rsid w:val="00D82D07"/>
    <w:rsid w:val="00D83A3B"/>
    <w:rsid w:val="00D9260F"/>
    <w:rsid w:val="00D93E06"/>
    <w:rsid w:val="00DA0F07"/>
    <w:rsid w:val="00DB047F"/>
    <w:rsid w:val="00DB1E41"/>
    <w:rsid w:val="00DB6BB2"/>
    <w:rsid w:val="00DB7F1B"/>
    <w:rsid w:val="00DC2830"/>
    <w:rsid w:val="00DD105A"/>
    <w:rsid w:val="00DE24C5"/>
    <w:rsid w:val="00DE32DE"/>
    <w:rsid w:val="00DE612A"/>
    <w:rsid w:val="00DF4AF4"/>
    <w:rsid w:val="00E007A7"/>
    <w:rsid w:val="00E01BB8"/>
    <w:rsid w:val="00E0398B"/>
    <w:rsid w:val="00E1023A"/>
    <w:rsid w:val="00E1578E"/>
    <w:rsid w:val="00E167D8"/>
    <w:rsid w:val="00E17DD5"/>
    <w:rsid w:val="00E25D69"/>
    <w:rsid w:val="00E329F7"/>
    <w:rsid w:val="00E36AFF"/>
    <w:rsid w:val="00E401CB"/>
    <w:rsid w:val="00E430B4"/>
    <w:rsid w:val="00E451DD"/>
    <w:rsid w:val="00E50FF5"/>
    <w:rsid w:val="00E517DC"/>
    <w:rsid w:val="00E56F1C"/>
    <w:rsid w:val="00E57013"/>
    <w:rsid w:val="00E636E3"/>
    <w:rsid w:val="00E647B9"/>
    <w:rsid w:val="00E64EDE"/>
    <w:rsid w:val="00E672D6"/>
    <w:rsid w:val="00E72B50"/>
    <w:rsid w:val="00E83D3B"/>
    <w:rsid w:val="00E8539A"/>
    <w:rsid w:val="00E922EC"/>
    <w:rsid w:val="00E92A92"/>
    <w:rsid w:val="00E96488"/>
    <w:rsid w:val="00EA5395"/>
    <w:rsid w:val="00EA58DB"/>
    <w:rsid w:val="00EA7EDC"/>
    <w:rsid w:val="00EB19A7"/>
    <w:rsid w:val="00EB542D"/>
    <w:rsid w:val="00EB6B49"/>
    <w:rsid w:val="00EB7DAD"/>
    <w:rsid w:val="00EC3512"/>
    <w:rsid w:val="00EC7654"/>
    <w:rsid w:val="00ED1E0A"/>
    <w:rsid w:val="00ED37C2"/>
    <w:rsid w:val="00ED384B"/>
    <w:rsid w:val="00ED4982"/>
    <w:rsid w:val="00ED5B7D"/>
    <w:rsid w:val="00ED7516"/>
    <w:rsid w:val="00ED7DEC"/>
    <w:rsid w:val="00EE5F0B"/>
    <w:rsid w:val="00EF21AC"/>
    <w:rsid w:val="00EF2C9F"/>
    <w:rsid w:val="00F05D72"/>
    <w:rsid w:val="00F06DFA"/>
    <w:rsid w:val="00F06E6B"/>
    <w:rsid w:val="00F120DF"/>
    <w:rsid w:val="00F13D66"/>
    <w:rsid w:val="00F15B93"/>
    <w:rsid w:val="00F25C2C"/>
    <w:rsid w:val="00F27485"/>
    <w:rsid w:val="00F31CE1"/>
    <w:rsid w:val="00F32702"/>
    <w:rsid w:val="00F32B45"/>
    <w:rsid w:val="00F40718"/>
    <w:rsid w:val="00F4126E"/>
    <w:rsid w:val="00F415A7"/>
    <w:rsid w:val="00F42D67"/>
    <w:rsid w:val="00F55E80"/>
    <w:rsid w:val="00F60BD1"/>
    <w:rsid w:val="00F613DF"/>
    <w:rsid w:val="00F631A7"/>
    <w:rsid w:val="00F670B5"/>
    <w:rsid w:val="00F72080"/>
    <w:rsid w:val="00F7418F"/>
    <w:rsid w:val="00F77473"/>
    <w:rsid w:val="00F816E5"/>
    <w:rsid w:val="00F8695C"/>
    <w:rsid w:val="00F8717B"/>
    <w:rsid w:val="00F92738"/>
    <w:rsid w:val="00F93BA6"/>
    <w:rsid w:val="00F94854"/>
    <w:rsid w:val="00F94E18"/>
    <w:rsid w:val="00F96204"/>
    <w:rsid w:val="00FA2226"/>
    <w:rsid w:val="00FC0C10"/>
    <w:rsid w:val="00FC23B3"/>
    <w:rsid w:val="00FC4911"/>
    <w:rsid w:val="00FC524D"/>
    <w:rsid w:val="00FC62B1"/>
    <w:rsid w:val="00FD417B"/>
    <w:rsid w:val="00FE1078"/>
    <w:rsid w:val="00FE16F1"/>
    <w:rsid w:val="00FE354A"/>
    <w:rsid w:val="00FF0250"/>
    <w:rsid w:val="00FF23F7"/>
    <w:rsid w:val="00FF4CBA"/>
    <w:rsid w:val="00FF62B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97C6833"/>
  <w15:docId w15:val="{13376B3E-8ECB-C648-8676-CDC59ABA5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1"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3A3B"/>
    <w:rPr>
      <w:rFonts w:ascii="Century Gothic" w:hAnsi="Century Gothic" w:cs="Tahoma"/>
      <w:color w:val="53585A"/>
      <w:szCs w:val="22"/>
      <w:lang w:eastAsia="ja-JP"/>
    </w:rPr>
  </w:style>
  <w:style w:type="paragraph" w:styleId="Heading1">
    <w:name w:val="heading 1"/>
    <w:basedOn w:val="Normal"/>
    <w:next w:val="Normal"/>
    <w:link w:val="Heading1Char"/>
    <w:uiPriority w:val="9"/>
    <w:qFormat/>
    <w:rsid w:val="009D598D"/>
    <w:pPr>
      <w:keepNext/>
      <w:spacing w:after="360"/>
      <w:outlineLvl w:val="0"/>
    </w:pPr>
    <w:rPr>
      <w:b/>
      <w:bCs/>
      <w:color w:val="00B289"/>
      <w:kern w:val="32"/>
      <w:sz w:val="32"/>
      <w:szCs w:val="32"/>
    </w:rPr>
  </w:style>
  <w:style w:type="paragraph" w:styleId="Heading2">
    <w:name w:val="heading 2"/>
    <w:basedOn w:val="Heading1"/>
    <w:next w:val="Normal"/>
    <w:link w:val="Heading2Char"/>
    <w:uiPriority w:val="99"/>
    <w:qFormat/>
    <w:rsid w:val="009D598D"/>
    <w:pPr>
      <w:numPr>
        <w:ilvl w:val="1"/>
      </w:numPr>
      <w:spacing w:after="240"/>
      <w:outlineLvl w:val="1"/>
    </w:pPr>
    <w:rPr>
      <w:sz w:val="22"/>
    </w:rPr>
  </w:style>
  <w:style w:type="paragraph" w:styleId="Heading3">
    <w:name w:val="heading 3"/>
    <w:basedOn w:val="Heading2"/>
    <w:next w:val="Normal"/>
    <w:link w:val="Heading3Char"/>
    <w:uiPriority w:val="99"/>
    <w:qFormat/>
    <w:rsid w:val="009D598D"/>
    <w:pPr>
      <w:numPr>
        <w:ilvl w:val="2"/>
      </w:numPr>
      <w:spacing w:before="240" w:line="276" w:lineRule="auto"/>
      <w:outlineLvl w:val="2"/>
    </w:pPr>
    <w:rPr>
      <w:b w:val="0"/>
      <w:sz w:val="24"/>
      <w:szCs w:val="28"/>
    </w:rPr>
  </w:style>
  <w:style w:type="paragraph" w:styleId="Heading4">
    <w:name w:val="heading 4"/>
    <w:basedOn w:val="Heading3"/>
    <w:next w:val="Normal"/>
    <w:link w:val="Heading4Char"/>
    <w:uiPriority w:val="1"/>
    <w:unhideWhenUsed/>
    <w:qFormat/>
    <w:rsid w:val="005B4EB7"/>
    <w:pPr>
      <w:numPr>
        <w:ilvl w:val="0"/>
      </w:numPr>
      <w:ind w:left="851" w:hanging="851"/>
      <w:outlineLvl w:val="3"/>
    </w:pPr>
    <w:rPr>
      <w:color w:val="000000" w:themeColor="text1"/>
      <w:szCs w:val="26"/>
    </w:rPr>
  </w:style>
  <w:style w:type="paragraph" w:styleId="Heading5">
    <w:name w:val="heading 5"/>
    <w:basedOn w:val="Normal"/>
    <w:next w:val="Normal"/>
    <w:link w:val="Heading5Char"/>
    <w:uiPriority w:val="9"/>
    <w:semiHidden/>
    <w:unhideWhenUsed/>
    <w:rsid w:val="00B568B9"/>
    <w:pPr>
      <w:keepNext/>
      <w:keepLines/>
      <w:spacing w:before="40"/>
      <w:outlineLvl w:val="4"/>
    </w:pPr>
    <w:rPr>
      <w:rFonts w:asciiTheme="majorHAnsi" w:eastAsiaTheme="majorEastAsia" w:hAnsiTheme="majorHAnsi" w:cstheme="majorBidi"/>
      <w:color w:val="00B289"/>
    </w:rPr>
  </w:style>
  <w:style w:type="paragraph" w:styleId="Heading6">
    <w:name w:val="heading 6"/>
    <w:basedOn w:val="Normal"/>
    <w:next w:val="Normal"/>
    <w:link w:val="Heading6Char"/>
    <w:uiPriority w:val="9"/>
    <w:semiHidden/>
    <w:unhideWhenUsed/>
    <w:rsid w:val="00946341"/>
    <w:pPr>
      <w:keepNext/>
      <w:keepLines/>
      <w:numPr>
        <w:ilvl w:val="5"/>
        <w:numId w:val="25"/>
      </w:numPr>
      <w:spacing w:before="40"/>
      <w:outlineLvl w:val="5"/>
    </w:pPr>
    <w:rPr>
      <w:rFonts w:asciiTheme="majorHAnsi" w:eastAsiaTheme="majorEastAsia" w:hAnsiTheme="majorHAnsi" w:cstheme="majorBidi"/>
      <w:color w:val="005843" w:themeColor="accent1" w:themeShade="7F"/>
    </w:rPr>
  </w:style>
  <w:style w:type="paragraph" w:styleId="Heading7">
    <w:name w:val="heading 7"/>
    <w:basedOn w:val="Normal"/>
    <w:next w:val="Normal"/>
    <w:link w:val="Heading7Char"/>
    <w:uiPriority w:val="9"/>
    <w:semiHidden/>
    <w:unhideWhenUsed/>
    <w:rsid w:val="00946341"/>
    <w:pPr>
      <w:keepNext/>
      <w:keepLines/>
      <w:numPr>
        <w:ilvl w:val="6"/>
        <w:numId w:val="25"/>
      </w:numPr>
      <w:spacing w:before="40"/>
      <w:outlineLvl w:val="6"/>
    </w:pPr>
    <w:rPr>
      <w:rFonts w:asciiTheme="majorHAnsi" w:eastAsiaTheme="majorEastAsia" w:hAnsiTheme="majorHAnsi" w:cstheme="majorBidi"/>
      <w:i/>
      <w:iCs/>
      <w:color w:val="005843" w:themeColor="accent1" w:themeShade="7F"/>
    </w:rPr>
  </w:style>
  <w:style w:type="paragraph" w:styleId="Heading8">
    <w:name w:val="heading 8"/>
    <w:basedOn w:val="Normal"/>
    <w:next w:val="Normal"/>
    <w:link w:val="Heading8Char"/>
    <w:uiPriority w:val="9"/>
    <w:semiHidden/>
    <w:unhideWhenUsed/>
    <w:rsid w:val="00946341"/>
    <w:pPr>
      <w:keepNext/>
      <w:keepLines/>
      <w:numPr>
        <w:ilvl w:val="7"/>
        <w:numId w:val="2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rsid w:val="00946341"/>
    <w:pPr>
      <w:keepNext/>
      <w:keepLines/>
      <w:numPr>
        <w:ilvl w:val="8"/>
        <w:numId w:val="2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E2F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SBullets">
    <w:name w:val="CS Bullets"/>
    <w:basedOn w:val="Normal"/>
    <w:link w:val="CSBulletsChar"/>
    <w:uiPriority w:val="2"/>
    <w:qFormat/>
    <w:rsid w:val="009D598D"/>
    <w:pPr>
      <w:numPr>
        <w:numId w:val="1"/>
      </w:numPr>
      <w:spacing w:after="240"/>
      <w:contextualSpacing/>
    </w:pPr>
    <w:rPr>
      <w:szCs w:val="20"/>
    </w:rPr>
  </w:style>
  <w:style w:type="character" w:customStyle="1" w:styleId="CSBulletsChar">
    <w:name w:val="CS Bullets Char"/>
    <w:basedOn w:val="DefaultParagraphFont"/>
    <w:link w:val="CSBullets"/>
    <w:uiPriority w:val="2"/>
    <w:rsid w:val="00205930"/>
    <w:rPr>
      <w:rFonts w:ascii="Arial" w:hAnsi="Arial" w:cs="Tahoma"/>
      <w:color w:val="414445"/>
      <w:lang w:eastAsia="ja-JP"/>
    </w:rPr>
  </w:style>
  <w:style w:type="paragraph" w:customStyle="1" w:styleId="CSTableBody">
    <w:name w:val="CS Table Body"/>
    <w:basedOn w:val="Normal"/>
    <w:uiPriority w:val="4"/>
    <w:qFormat/>
    <w:rsid w:val="002907E2"/>
    <w:pPr>
      <w:spacing w:line="276" w:lineRule="auto"/>
    </w:pPr>
    <w:rPr>
      <w:szCs w:val="16"/>
      <w:lang w:val="en-US"/>
    </w:rPr>
  </w:style>
  <w:style w:type="paragraph" w:customStyle="1" w:styleId="CSTableHeading">
    <w:name w:val="CS Table Heading"/>
    <w:basedOn w:val="Normal"/>
    <w:autoRedefine/>
    <w:uiPriority w:val="4"/>
    <w:rsid w:val="006202A4"/>
    <w:pPr>
      <w:framePr w:hSpace="180" w:wrap="around" w:vAnchor="text" w:hAnchor="margin" w:y="181"/>
      <w:spacing w:before="60"/>
      <w:jc w:val="center"/>
    </w:pPr>
    <w:rPr>
      <w:iCs/>
      <w:szCs w:val="18"/>
      <w:lang w:val="en-US"/>
    </w:rPr>
  </w:style>
  <w:style w:type="character" w:customStyle="1" w:styleId="Heading1Char">
    <w:name w:val="Heading 1 Char"/>
    <w:basedOn w:val="DefaultParagraphFont"/>
    <w:link w:val="Heading1"/>
    <w:uiPriority w:val="9"/>
    <w:rsid w:val="009D598D"/>
    <w:rPr>
      <w:rFonts w:ascii="Century Gothic" w:hAnsi="Century Gothic" w:cs="Tahoma"/>
      <w:b/>
      <w:bCs/>
      <w:color w:val="00B289"/>
      <w:kern w:val="32"/>
      <w:sz w:val="32"/>
      <w:szCs w:val="32"/>
      <w:lang w:eastAsia="ja-JP"/>
    </w:rPr>
  </w:style>
  <w:style w:type="character" w:customStyle="1" w:styleId="Heading2Char">
    <w:name w:val="Heading 2 Char"/>
    <w:basedOn w:val="DefaultParagraphFont"/>
    <w:link w:val="Heading2"/>
    <w:uiPriority w:val="99"/>
    <w:rsid w:val="009D598D"/>
    <w:rPr>
      <w:rFonts w:ascii="Century Gothic" w:hAnsi="Century Gothic" w:cs="Tahoma"/>
      <w:b/>
      <w:bCs/>
      <w:color w:val="00B289"/>
      <w:kern w:val="32"/>
      <w:sz w:val="22"/>
      <w:szCs w:val="32"/>
      <w:lang w:eastAsia="ja-JP"/>
    </w:rPr>
  </w:style>
  <w:style w:type="character" w:customStyle="1" w:styleId="Heading3Char">
    <w:name w:val="Heading 3 Char"/>
    <w:basedOn w:val="DefaultParagraphFont"/>
    <w:link w:val="Heading3"/>
    <w:uiPriority w:val="99"/>
    <w:rsid w:val="009D598D"/>
    <w:rPr>
      <w:rFonts w:ascii="Century Gothic" w:hAnsi="Century Gothic" w:cs="Tahoma"/>
      <w:bCs/>
      <w:color w:val="00B289"/>
      <w:kern w:val="32"/>
      <w:sz w:val="24"/>
      <w:szCs w:val="28"/>
      <w:lang w:eastAsia="ja-JP"/>
    </w:rPr>
  </w:style>
  <w:style w:type="character" w:customStyle="1" w:styleId="Heading4Char">
    <w:name w:val="Heading 4 Char"/>
    <w:basedOn w:val="DefaultParagraphFont"/>
    <w:link w:val="Heading4"/>
    <w:uiPriority w:val="1"/>
    <w:rsid w:val="005B4EB7"/>
    <w:rPr>
      <w:rFonts w:ascii="Arial" w:hAnsi="Arial" w:cs="Tahoma"/>
      <w:b/>
      <w:bCs/>
      <w:color w:val="000000" w:themeColor="text1"/>
      <w:kern w:val="32"/>
      <w:sz w:val="24"/>
      <w:szCs w:val="26"/>
      <w:lang w:eastAsia="ja-JP"/>
    </w:rPr>
  </w:style>
  <w:style w:type="paragraph" w:styleId="Header">
    <w:name w:val="header"/>
    <w:basedOn w:val="Normal"/>
    <w:link w:val="HeaderChar"/>
    <w:unhideWhenUsed/>
    <w:rsid w:val="00765778"/>
    <w:pPr>
      <w:tabs>
        <w:tab w:val="center" w:pos="4513"/>
        <w:tab w:val="right" w:pos="9026"/>
      </w:tabs>
      <w:spacing w:before="240"/>
      <w:ind w:right="851"/>
      <w:jc w:val="right"/>
    </w:pPr>
    <w:rPr>
      <w:b/>
      <w:sz w:val="22"/>
    </w:rPr>
  </w:style>
  <w:style w:type="character" w:customStyle="1" w:styleId="HeaderChar">
    <w:name w:val="Header Char"/>
    <w:basedOn w:val="DefaultParagraphFont"/>
    <w:link w:val="Header"/>
    <w:rsid w:val="00765778"/>
    <w:rPr>
      <w:rFonts w:ascii="Arial" w:hAnsi="Arial" w:cs="Tahoma"/>
      <w:b/>
      <w:color w:val="C00000"/>
      <w:sz w:val="22"/>
      <w:szCs w:val="22"/>
      <w:lang w:eastAsia="ja-JP"/>
    </w:rPr>
  </w:style>
  <w:style w:type="paragraph" w:styleId="Footer">
    <w:name w:val="footer"/>
    <w:basedOn w:val="Normal"/>
    <w:link w:val="FooterChar"/>
    <w:uiPriority w:val="99"/>
    <w:unhideWhenUsed/>
    <w:rsid w:val="009D598D"/>
    <w:pPr>
      <w:tabs>
        <w:tab w:val="center" w:pos="4513"/>
        <w:tab w:val="right" w:pos="9026"/>
      </w:tabs>
    </w:pPr>
    <w:rPr>
      <w:color w:val="00B289"/>
    </w:rPr>
  </w:style>
  <w:style w:type="character" w:customStyle="1" w:styleId="FooterChar">
    <w:name w:val="Footer Char"/>
    <w:basedOn w:val="DefaultParagraphFont"/>
    <w:link w:val="Footer"/>
    <w:uiPriority w:val="99"/>
    <w:rsid w:val="009D598D"/>
    <w:rPr>
      <w:rFonts w:ascii="Century Gothic" w:hAnsi="Century Gothic" w:cs="Tahoma"/>
      <w:color w:val="00B289"/>
      <w:szCs w:val="22"/>
      <w:lang w:eastAsia="ja-JP"/>
    </w:rPr>
  </w:style>
  <w:style w:type="paragraph" w:styleId="BalloonText">
    <w:name w:val="Balloon Text"/>
    <w:basedOn w:val="Normal"/>
    <w:link w:val="BalloonTextChar"/>
    <w:uiPriority w:val="99"/>
    <w:semiHidden/>
    <w:unhideWhenUsed/>
    <w:rsid w:val="000417C0"/>
    <w:rPr>
      <w:sz w:val="16"/>
      <w:szCs w:val="16"/>
    </w:rPr>
  </w:style>
  <w:style w:type="character" w:customStyle="1" w:styleId="BalloonTextChar">
    <w:name w:val="Balloon Text Char"/>
    <w:basedOn w:val="DefaultParagraphFont"/>
    <w:link w:val="BalloonText"/>
    <w:uiPriority w:val="99"/>
    <w:semiHidden/>
    <w:rsid w:val="000417C0"/>
    <w:rPr>
      <w:rFonts w:ascii="Tahoma" w:hAnsi="Tahoma" w:cs="Tahoma"/>
      <w:color w:val="C00000"/>
      <w:sz w:val="16"/>
      <w:szCs w:val="16"/>
      <w:lang w:eastAsia="ja-JP"/>
    </w:rPr>
  </w:style>
  <w:style w:type="character" w:styleId="IntenseEmphasis">
    <w:name w:val="Intense Emphasis"/>
    <w:aliases w:val="Main Title"/>
    <w:uiPriority w:val="21"/>
    <w:rsid w:val="00205930"/>
    <w:rPr>
      <w:rFonts w:ascii="Arial" w:hAnsi="Arial" w:cs="Source Sans Pro"/>
      <w:b/>
      <w:bCs/>
      <w:i w:val="0"/>
      <w:color w:val="585858"/>
      <w:sz w:val="52"/>
      <w:szCs w:val="56"/>
    </w:rPr>
  </w:style>
  <w:style w:type="paragraph" w:styleId="TOC1">
    <w:name w:val="toc 1"/>
    <w:basedOn w:val="Normal"/>
    <w:next w:val="Normal"/>
    <w:autoRedefine/>
    <w:uiPriority w:val="39"/>
    <w:unhideWhenUsed/>
    <w:rsid w:val="009E4C84"/>
    <w:pPr>
      <w:tabs>
        <w:tab w:val="left" w:pos="440"/>
        <w:tab w:val="right" w:pos="9401"/>
      </w:tabs>
      <w:spacing w:before="240" w:after="340"/>
    </w:pPr>
    <w:rPr>
      <w:noProof/>
    </w:rPr>
  </w:style>
  <w:style w:type="paragraph" w:styleId="TOC2">
    <w:name w:val="toc 2"/>
    <w:basedOn w:val="Normal"/>
    <w:next w:val="Normal"/>
    <w:autoRedefine/>
    <w:uiPriority w:val="39"/>
    <w:unhideWhenUsed/>
    <w:rsid w:val="005415EC"/>
    <w:pPr>
      <w:tabs>
        <w:tab w:val="left" w:pos="880"/>
        <w:tab w:val="right" w:pos="9402"/>
      </w:tabs>
      <w:spacing w:before="360" w:after="360"/>
    </w:pPr>
    <w:rPr>
      <w:noProof/>
    </w:rPr>
  </w:style>
  <w:style w:type="paragraph" w:styleId="TOC3">
    <w:name w:val="toc 3"/>
    <w:basedOn w:val="Normal"/>
    <w:next w:val="Normal"/>
    <w:autoRedefine/>
    <w:uiPriority w:val="39"/>
    <w:unhideWhenUsed/>
    <w:rsid w:val="009E4C84"/>
    <w:pPr>
      <w:tabs>
        <w:tab w:val="left" w:pos="1320"/>
        <w:tab w:val="right" w:pos="9402"/>
      </w:tabs>
      <w:spacing w:before="240" w:after="340"/>
    </w:pPr>
    <w:rPr>
      <w:noProof/>
    </w:rPr>
  </w:style>
  <w:style w:type="character" w:styleId="Hyperlink">
    <w:name w:val="Hyperlink"/>
    <w:basedOn w:val="DefaultParagraphFont"/>
    <w:uiPriority w:val="99"/>
    <w:unhideWhenUsed/>
    <w:rsid w:val="009D598D"/>
    <w:rPr>
      <w:color w:val="00B289"/>
      <w:u w:val="single"/>
    </w:rPr>
  </w:style>
  <w:style w:type="character" w:styleId="PlaceholderText">
    <w:name w:val="Placeholder Text"/>
    <w:basedOn w:val="DefaultParagraphFont"/>
    <w:uiPriority w:val="99"/>
    <w:semiHidden/>
    <w:rsid w:val="00544D11"/>
    <w:rPr>
      <w:color w:val="808080"/>
    </w:rPr>
  </w:style>
  <w:style w:type="paragraph" w:styleId="TableofFigures">
    <w:name w:val="table of figures"/>
    <w:basedOn w:val="Normal"/>
    <w:next w:val="Normal"/>
    <w:uiPriority w:val="99"/>
    <w:unhideWhenUsed/>
    <w:rsid w:val="0082431E"/>
  </w:style>
  <w:style w:type="table" w:styleId="LightShading">
    <w:name w:val="Light Shading"/>
    <w:aliases w:val="Conditions Table"/>
    <w:basedOn w:val="TableNormal"/>
    <w:uiPriority w:val="60"/>
    <w:rsid w:val="002469CC"/>
    <w:rPr>
      <w:rFonts w:ascii="Tahoma" w:hAnsi="Tahoma"/>
      <w:color w:val="000000" w:themeColor="text1"/>
    </w:rPr>
    <w:tblPr>
      <w:tblStyleRowBandSize w:val="1"/>
      <w:tblStyleColBandSize w:val="1"/>
      <w:tblInd w:w="964" w:type="dxa"/>
      <w:tblBorders>
        <w:insideV w:val="single" w:sz="4" w:space="0" w:color="auto"/>
      </w:tblBorders>
    </w:tblPr>
    <w:tblStylePr w:type="firstRow">
      <w:pPr>
        <w:spacing w:before="0" w:after="0" w:line="240" w:lineRule="auto"/>
      </w:pPr>
      <w:rPr>
        <w:rFonts w:ascii="Source Sans Pro" w:hAnsi="Source Sans Pro"/>
        <w:b/>
        <w:bCs/>
        <w:color w:val="E6E2E7" w:themeColor="background1"/>
      </w:rPr>
      <w:tblPr/>
      <w:tcPr>
        <w:tcBorders>
          <w:top w:val="nil"/>
          <w:left w:val="nil"/>
          <w:bottom w:val="nil"/>
          <w:right w:val="nil"/>
          <w:insideH w:val="nil"/>
          <w:insideV w:val="nil"/>
          <w:tl2br w:val="nil"/>
          <w:tr2bl w:val="nil"/>
        </w:tcBorders>
      </w:tcPr>
    </w:tblStylePr>
    <w:tblStylePr w:type="lastRow">
      <w:pPr>
        <w:spacing w:before="0" w:after="0" w:line="240" w:lineRule="auto"/>
      </w:pPr>
      <w:rPr>
        <w:b w:val="0"/>
        <w:bCs/>
      </w:rPr>
      <w:tblPr/>
      <w:tcPr>
        <w:tcBorders>
          <w:top w:val="nil"/>
          <w:left w:val="nil"/>
          <w:bottom w:val="nil"/>
          <w:right w:val="nil"/>
          <w:insideH w:val="nil"/>
          <w:insideV w:val="single" w:sz="4" w:space="0" w:color="auto"/>
          <w:tl2br w:val="nil"/>
          <w:tr2bl w:val="nil"/>
        </w:tcBorders>
      </w:tcPr>
    </w:tblStylePr>
    <w:tblStylePr w:type="firstCol">
      <w:rPr>
        <w:b w:val="0"/>
        <w:bCs/>
      </w:rPr>
    </w:tblStylePr>
    <w:tblStylePr w:type="lastCol">
      <w:rPr>
        <w:b w:val="0"/>
        <w:bCs/>
      </w:rPr>
    </w:tblStylePr>
    <w:tblStylePr w:type="band1Vert">
      <w:tblPr/>
      <w:tcPr>
        <w:tcBorders>
          <w:left w:val="nil"/>
        </w:tcBorders>
      </w:tcPr>
    </w:tblStylePr>
    <w:tblStylePr w:type="band2Horz">
      <w:rPr>
        <w:color w:val="000000" w:themeColor="text1"/>
      </w:rPr>
      <w:tblPr/>
      <w:tcPr>
        <w:tcBorders>
          <w:left w:val="nil"/>
        </w:tcBorders>
      </w:tcPr>
    </w:tblStylePr>
  </w:style>
  <w:style w:type="table" w:styleId="LightShading-Accent1">
    <w:name w:val="Light Shading Accent 1"/>
    <w:basedOn w:val="TableNormal"/>
    <w:uiPriority w:val="60"/>
    <w:rsid w:val="004D4875"/>
    <w:rPr>
      <w:color w:val="008566" w:themeColor="accent1" w:themeShade="BF"/>
    </w:rPr>
    <w:tblPr>
      <w:tblStyleRowBandSize w:val="1"/>
      <w:tblStyleColBandSize w:val="1"/>
      <w:tblBorders>
        <w:top w:val="single" w:sz="8" w:space="0" w:color="00B289" w:themeColor="accent1"/>
        <w:bottom w:val="single" w:sz="8" w:space="0" w:color="00B289" w:themeColor="accent1"/>
      </w:tblBorders>
    </w:tblPr>
    <w:tblStylePr w:type="firstRow">
      <w:pPr>
        <w:spacing w:before="0" w:after="0" w:line="240" w:lineRule="auto"/>
      </w:pPr>
      <w:rPr>
        <w:b/>
        <w:bCs/>
      </w:rPr>
      <w:tblPr/>
      <w:tcPr>
        <w:tcBorders>
          <w:top w:val="single" w:sz="8" w:space="0" w:color="00B289" w:themeColor="accent1"/>
          <w:left w:val="nil"/>
          <w:bottom w:val="single" w:sz="8" w:space="0" w:color="00B289" w:themeColor="accent1"/>
          <w:right w:val="nil"/>
          <w:insideH w:val="nil"/>
          <w:insideV w:val="nil"/>
        </w:tcBorders>
      </w:tcPr>
    </w:tblStylePr>
    <w:tblStylePr w:type="lastRow">
      <w:pPr>
        <w:spacing w:before="0" w:after="0" w:line="240" w:lineRule="auto"/>
      </w:pPr>
      <w:rPr>
        <w:b/>
        <w:bCs/>
      </w:rPr>
      <w:tblPr/>
      <w:tcPr>
        <w:tcBorders>
          <w:top w:val="single" w:sz="8" w:space="0" w:color="00B289" w:themeColor="accent1"/>
          <w:left w:val="nil"/>
          <w:bottom w:val="single" w:sz="8" w:space="0" w:color="00B28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EB" w:themeFill="accent1" w:themeFillTint="3F"/>
      </w:tcPr>
    </w:tblStylePr>
    <w:tblStylePr w:type="band1Horz">
      <w:tblPr/>
      <w:tcPr>
        <w:tcBorders>
          <w:left w:val="nil"/>
          <w:right w:val="nil"/>
          <w:insideH w:val="nil"/>
          <w:insideV w:val="nil"/>
        </w:tcBorders>
        <w:shd w:val="clear" w:color="auto" w:fill="ACFFEB" w:themeFill="accent1" w:themeFillTint="3F"/>
      </w:tcPr>
    </w:tblStylePr>
  </w:style>
  <w:style w:type="paragraph" w:customStyle="1" w:styleId="GreenColour">
    <w:name w:val="Green Colour"/>
    <w:basedOn w:val="Normal"/>
    <w:rsid w:val="009D598D"/>
    <w:rPr>
      <w:b/>
      <w:bCs/>
      <w:color w:val="00B289"/>
    </w:rPr>
  </w:style>
  <w:style w:type="paragraph" w:styleId="ListParagraph">
    <w:name w:val="List Paragraph"/>
    <w:basedOn w:val="Normal"/>
    <w:uiPriority w:val="34"/>
    <w:qFormat/>
    <w:rsid w:val="004832B1"/>
    <w:pPr>
      <w:ind w:left="720"/>
      <w:contextualSpacing/>
    </w:pPr>
  </w:style>
  <w:style w:type="character" w:styleId="FollowedHyperlink">
    <w:name w:val="FollowedHyperlink"/>
    <w:basedOn w:val="DefaultParagraphFont"/>
    <w:uiPriority w:val="99"/>
    <w:semiHidden/>
    <w:unhideWhenUsed/>
    <w:rsid w:val="00554D0D"/>
    <w:rPr>
      <w:color w:val="54565B" w:themeColor="followedHyperlink"/>
      <w:u w:val="single"/>
    </w:rPr>
  </w:style>
  <w:style w:type="paragraph" w:customStyle="1" w:styleId="AContentsTitle">
    <w:name w:val="A Contents Title"/>
    <w:basedOn w:val="Normal"/>
    <w:rsid w:val="009D598D"/>
    <w:pPr>
      <w:tabs>
        <w:tab w:val="right" w:pos="9639"/>
      </w:tabs>
      <w:spacing w:after="480"/>
    </w:pPr>
    <w:rPr>
      <w:rFonts w:eastAsia="Times New Roman" w:cs="Times New Roman"/>
      <w:b/>
      <w:color w:val="00B289"/>
      <w:sz w:val="48"/>
      <w:szCs w:val="20"/>
      <w:lang w:val="en-US" w:eastAsia="en-US"/>
      <w14:numSpacing w14:val="proportional"/>
    </w:rPr>
  </w:style>
  <w:style w:type="character" w:styleId="PageNumber">
    <w:name w:val="page number"/>
    <w:basedOn w:val="DefaultParagraphFont"/>
    <w:uiPriority w:val="99"/>
    <w:semiHidden/>
    <w:unhideWhenUsed/>
    <w:rsid w:val="009B10A5"/>
    <w:rPr>
      <w:color w:val="C00000"/>
    </w:rPr>
  </w:style>
  <w:style w:type="paragraph" w:styleId="Title">
    <w:name w:val="Title"/>
    <w:basedOn w:val="Normal"/>
    <w:next w:val="Normal"/>
    <w:link w:val="TitleChar"/>
    <w:uiPriority w:val="10"/>
    <w:rsid w:val="00765778"/>
    <w:pPr>
      <w:contextualSpacing/>
    </w:pPr>
    <w:rPr>
      <w:rFonts w:eastAsiaTheme="majorEastAsia" w:cstheme="majorBidi"/>
      <w:b/>
      <w:spacing w:val="-10"/>
      <w:kern w:val="28"/>
      <w:sz w:val="36"/>
      <w:szCs w:val="56"/>
    </w:rPr>
  </w:style>
  <w:style w:type="character" w:customStyle="1" w:styleId="TitleChar">
    <w:name w:val="Title Char"/>
    <w:basedOn w:val="DefaultParagraphFont"/>
    <w:link w:val="Title"/>
    <w:uiPriority w:val="10"/>
    <w:rsid w:val="00765778"/>
    <w:rPr>
      <w:rFonts w:ascii="Arial" w:eastAsiaTheme="majorEastAsia" w:hAnsi="Arial" w:cstheme="majorBidi"/>
      <w:b/>
      <w:color w:val="C00000"/>
      <w:spacing w:val="-10"/>
      <w:kern w:val="28"/>
      <w:sz w:val="36"/>
      <w:szCs w:val="56"/>
      <w:lang w:eastAsia="ja-JP"/>
    </w:rPr>
  </w:style>
  <w:style w:type="paragraph" w:customStyle="1" w:styleId="ThinTitle">
    <w:name w:val="Thin Title"/>
    <w:basedOn w:val="Title"/>
    <w:rsid w:val="00E672D6"/>
    <w:rPr>
      <w:b w:val="0"/>
    </w:rPr>
  </w:style>
  <w:style w:type="table" w:styleId="PlainTable4">
    <w:name w:val="Plain Table 4"/>
    <w:basedOn w:val="TableNormal"/>
    <w:uiPriority w:val="44"/>
    <w:rsid w:val="00FF62B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5DC" w:themeFill="background1" w:themeFillShade="F2"/>
      </w:tcPr>
    </w:tblStylePr>
    <w:tblStylePr w:type="band1Horz">
      <w:tblPr/>
      <w:tcPr>
        <w:shd w:val="clear" w:color="auto" w:fill="DBD5DC" w:themeFill="background1" w:themeFillShade="F2"/>
      </w:tcPr>
    </w:tblStylePr>
  </w:style>
  <w:style w:type="table" w:styleId="PlainTable2">
    <w:name w:val="Plain Table 2"/>
    <w:basedOn w:val="TableNormal"/>
    <w:uiPriority w:val="42"/>
    <w:rsid w:val="00FF62B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aliases w:val="Starfish Table 1"/>
    <w:basedOn w:val="TableNormal"/>
    <w:uiPriority w:val="41"/>
    <w:rsid w:val="002907E2"/>
    <w:tblPr>
      <w:tblStyleRowBandSize w:val="1"/>
      <w:tblStyleColBandSize w:val="1"/>
      <w:tblBorders>
        <w:top w:val="single" w:sz="4" w:space="0" w:color="AFA3B3" w:themeColor="background1" w:themeShade="BF"/>
        <w:left w:val="single" w:sz="4" w:space="0" w:color="AFA3B3" w:themeColor="background1" w:themeShade="BF"/>
        <w:bottom w:val="single" w:sz="4" w:space="0" w:color="AFA3B3" w:themeColor="background1" w:themeShade="BF"/>
        <w:right w:val="single" w:sz="4" w:space="0" w:color="AFA3B3" w:themeColor="background1" w:themeShade="BF"/>
        <w:insideH w:val="single" w:sz="4" w:space="0" w:color="AFA3B3" w:themeColor="background1" w:themeShade="BF"/>
        <w:insideV w:val="single" w:sz="4" w:space="0" w:color="AFA3B3" w:themeColor="background1" w:themeShade="BF"/>
      </w:tblBorders>
    </w:tblPr>
    <w:tblStylePr w:type="firstRow">
      <w:rPr>
        <w:b/>
        <w:bCs/>
      </w:rPr>
      <w:tblPr/>
      <w:tcPr>
        <w:shd w:val="clear" w:color="auto" w:fill="595959" w:themeFill="text1" w:themeFillTint="A6"/>
      </w:tcPr>
    </w:tblStylePr>
    <w:tblStylePr w:type="lastRow">
      <w:rPr>
        <w:b/>
        <w:bCs/>
      </w:rPr>
      <w:tblPr/>
      <w:tcPr>
        <w:tcBorders>
          <w:top w:val="double" w:sz="4" w:space="0" w:color="AFA3B3" w:themeColor="background1" w:themeShade="BF"/>
        </w:tcBorders>
      </w:tcPr>
    </w:tblStylePr>
    <w:tblStylePr w:type="firstCol">
      <w:rPr>
        <w:b/>
        <w:bCs/>
      </w:rPr>
    </w:tblStylePr>
    <w:tblStylePr w:type="lastCol">
      <w:rPr>
        <w:b/>
        <w:bCs/>
      </w:rPr>
    </w:tblStylePr>
    <w:tblStylePr w:type="band1Vert">
      <w:tblPr/>
      <w:tcPr>
        <w:shd w:val="clear" w:color="auto" w:fill="DBD5DC" w:themeFill="background1" w:themeFillShade="F2"/>
      </w:tcPr>
    </w:tblStylePr>
    <w:tblStylePr w:type="band1Horz">
      <w:tblPr/>
      <w:tcPr>
        <w:shd w:val="clear" w:color="auto" w:fill="DBD5DC" w:themeFill="background1" w:themeFillShade="F2"/>
      </w:tcPr>
    </w:tblStylePr>
  </w:style>
  <w:style w:type="paragraph" w:customStyle="1" w:styleId="TableNumberHeading">
    <w:name w:val="Table Number Heading"/>
    <w:basedOn w:val="CSTableBody"/>
    <w:next w:val="CSTableBody"/>
    <w:rsid w:val="009D598D"/>
    <w:pPr>
      <w:numPr>
        <w:numId w:val="4"/>
      </w:numPr>
      <w:spacing w:after="480"/>
      <w:ind w:left="851" w:hanging="851"/>
    </w:pPr>
    <w:rPr>
      <w:b/>
      <w:bCs/>
      <w:color w:val="00B289"/>
      <w:sz w:val="24"/>
    </w:rPr>
  </w:style>
  <w:style w:type="paragraph" w:styleId="NoSpacing">
    <w:name w:val="No Spacing"/>
    <w:link w:val="NoSpacingChar"/>
    <w:uiPriority w:val="1"/>
    <w:rsid w:val="00417AA6"/>
    <w:rPr>
      <w:rFonts w:asciiTheme="minorHAnsi" w:eastAsiaTheme="minorEastAsia" w:hAnsiTheme="minorHAnsi" w:cstheme="minorBidi"/>
      <w:sz w:val="22"/>
      <w:szCs w:val="22"/>
      <w:lang w:val="en-US" w:eastAsia="en-GB"/>
    </w:rPr>
  </w:style>
  <w:style w:type="character" w:customStyle="1" w:styleId="NoSpacingChar">
    <w:name w:val="No Spacing Char"/>
    <w:basedOn w:val="DefaultParagraphFont"/>
    <w:link w:val="NoSpacing"/>
    <w:uiPriority w:val="1"/>
    <w:rsid w:val="00417AA6"/>
    <w:rPr>
      <w:rFonts w:asciiTheme="minorHAnsi" w:eastAsiaTheme="minorEastAsia" w:hAnsiTheme="minorHAnsi" w:cstheme="minorBidi"/>
      <w:sz w:val="22"/>
      <w:szCs w:val="22"/>
      <w:lang w:val="en-US" w:eastAsia="en-GB"/>
    </w:rPr>
  </w:style>
  <w:style w:type="table" w:styleId="PlainTable5">
    <w:name w:val="Plain Table 5"/>
    <w:basedOn w:val="TableNormal"/>
    <w:uiPriority w:val="45"/>
    <w:rsid w:val="007010E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E6E2E7"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E6E2E7"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E6E2E7"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E6E2E7" w:themeFill="background1"/>
      </w:tcPr>
    </w:tblStylePr>
    <w:tblStylePr w:type="band1Vert">
      <w:tblPr/>
      <w:tcPr>
        <w:shd w:val="clear" w:color="auto" w:fill="DBD5DC" w:themeFill="background1" w:themeFillShade="F2"/>
      </w:tcPr>
    </w:tblStylePr>
    <w:tblStylePr w:type="band1Horz">
      <w:tblPr/>
      <w:tcPr>
        <w:shd w:val="clear" w:color="auto" w:fill="DBD5DC"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aliases w:val="Starfish Traffic Lights"/>
    <w:basedOn w:val="TableNormal"/>
    <w:uiPriority w:val="46"/>
    <w:rsid w:val="007010E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SNumberedList">
    <w:name w:val="CS Numbered List"/>
    <w:basedOn w:val="Normal"/>
    <w:rsid w:val="00B568B9"/>
    <w:pPr>
      <w:numPr>
        <w:numId w:val="5"/>
      </w:numPr>
    </w:pPr>
  </w:style>
  <w:style w:type="paragraph" w:styleId="BlockText">
    <w:name w:val="Block Text"/>
    <w:basedOn w:val="Normal"/>
    <w:rsid w:val="00C70439"/>
    <w:pPr>
      <w:ind w:left="720" w:right="-1234" w:hanging="720"/>
    </w:pPr>
    <w:rPr>
      <w:rFonts w:eastAsia="Times New Roman" w:cs="Arial"/>
      <w:color w:val="auto"/>
      <w:sz w:val="24"/>
      <w:szCs w:val="24"/>
      <w:lang w:eastAsia="en-US"/>
    </w:rPr>
  </w:style>
  <w:style w:type="table" w:styleId="GridTable2">
    <w:name w:val="Grid Table 2"/>
    <w:aliases w:val="Traffic Light Table"/>
    <w:basedOn w:val="TableNormal"/>
    <w:uiPriority w:val="47"/>
    <w:rsid w:val="00BE2F24"/>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b/>
        <w:bCs/>
      </w:rPr>
      <w:tblPr/>
      <w:tcPr>
        <w:tcBorders>
          <w:top w:val="nil"/>
          <w:bottom w:val="single" w:sz="12" w:space="0" w:color="666666" w:themeColor="text1" w:themeTint="99"/>
          <w:insideH w:val="nil"/>
          <w:insideV w:val="nil"/>
        </w:tcBorders>
        <w:shd w:val="clear" w:color="auto" w:fill="E6E2E7" w:themeFill="background1"/>
      </w:tcPr>
    </w:tblStylePr>
    <w:tblStylePr w:type="lastRow">
      <w:rPr>
        <w:b/>
        <w:bCs/>
      </w:rPr>
      <w:tblPr/>
      <w:tcPr>
        <w:tcBorders>
          <w:top w:val="double" w:sz="2" w:space="0" w:color="666666" w:themeColor="text1" w:themeTint="99"/>
          <w:bottom w:val="nil"/>
          <w:insideH w:val="nil"/>
          <w:insideV w:val="nil"/>
        </w:tcBorders>
        <w:shd w:val="clear" w:color="auto" w:fill="E6E2E7"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5Char">
    <w:name w:val="Heading 5 Char"/>
    <w:basedOn w:val="DefaultParagraphFont"/>
    <w:link w:val="Heading5"/>
    <w:uiPriority w:val="9"/>
    <w:semiHidden/>
    <w:rsid w:val="00B568B9"/>
    <w:rPr>
      <w:rFonts w:asciiTheme="majorHAnsi" w:eastAsiaTheme="majorEastAsia" w:hAnsiTheme="majorHAnsi" w:cstheme="majorBidi"/>
      <w:color w:val="00B289"/>
      <w:szCs w:val="22"/>
      <w:lang w:eastAsia="ja-JP"/>
    </w:rPr>
  </w:style>
  <w:style w:type="numbering" w:styleId="111111">
    <w:name w:val="Outline List 2"/>
    <w:basedOn w:val="NoList"/>
    <w:uiPriority w:val="99"/>
    <w:semiHidden/>
    <w:unhideWhenUsed/>
    <w:rsid w:val="00B44A39"/>
    <w:pPr>
      <w:numPr>
        <w:numId w:val="14"/>
      </w:numPr>
    </w:pPr>
  </w:style>
  <w:style w:type="character" w:customStyle="1" w:styleId="Heading6Char">
    <w:name w:val="Heading 6 Char"/>
    <w:basedOn w:val="DefaultParagraphFont"/>
    <w:link w:val="Heading6"/>
    <w:uiPriority w:val="9"/>
    <w:semiHidden/>
    <w:rsid w:val="00946341"/>
    <w:rPr>
      <w:rFonts w:asciiTheme="majorHAnsi" w:eastAsiaTheme="majorEastAsia" w:hAnsiTheme="majorHAnsi" w:cstheme="majorBidi"/>
      <w:color w:val="005843" w:themeColor="accent1" w:themeShade="7F"/>
      <w:szCs w:val="22"/>
      <w:lang w:eastAsia="ja-JP"/>
    </w:rPr>
  </w:style>
  <w:style w:type="character" w:customStyle="1" w:styleId="Heading7Char">
    <w:name w:val="Heading 7 Char"/>
    <w:basedOn w:val="DefaultParagraphFont"/>
    <w:link w:val="Heading7"/>
    <w:uiPriority w:val="9"/>
    <w:semiHidden/>
    <w:rsid w:val="00946341"/>
    <w:rPr>
      <w:rFonts w:asciiTheme="majorHAnsi" w:eastAsiaTheme="majorEastAsia" w:hAnsiTheme="majorHAnsi" w:cstheme="majorBidi"/>
      <w:i/>
      <w:iCs/>
      <w:color w:val="005843" w:themeColor="accent1" w:themeShade="7F"/>
      <w:szCs w:val="22"/>
      <w:lang w:eastAsia="ja-JP"/>
    </w:rPr>
  </w:style>
  <w:style w:type="character" w:customStyle="1" w:styleId="Heading8Char">
    <w:name w:val="Heading 8 Char"/>
    <w:basedOn w:val="DefaultParagraphFont"/>
    <w:link w:val="Heading8"/>
    <w:uiPriority w:val="9"/>
    <w:semiHidden/>
    <w:rsid w:val="00946341"/>
    <w:rPr>
      <w:rFonts w:asciiTheme="majorHAnsi" w:eastAsiaTheme="majorEastAsia" w:hAnsiTheme="majorHAnsi" w:cstheme="majorBidi"/>
      <w:color w:val="272727" w:themeColor="text1" w:themeTint="D8"/>
      <w:sz w:val="21"/>
      <w:szCs w:val="21"/>
      <w:lang w:eastAsia="ja-JP"/>
    </w:rPr>
  </w:style>
  <w:style w:type="character" w:customStyle="1" w:styleId="Heading9Char">
    <w:name w:val="Heading 9 Char"/>
    <w:basedOn w:val="DefaultParagraphFont"/>
    <w:link w:val="Heading9"/>
    <w:uiPriority w:val="9"/>
    <w:semiHidden/>
    <w:rsid w:val="00946341"/>
    <w:rPr>
      <w:rFonts w:asciiTheme="majorHAnsi" w:eastAsiaTheme="majorEastAsia" w:hAnsiTheme="majorHAnsi" w:cstheme="majorBidi"/>
      <w:i/>
      <w:iCs/>
      <w:color w:val="272727" w:themeColor="text1" w:themeTint="D8"/>
      <w:sz w:val="21"/>
      <w:szCs w:val="21"/>
      <w:lang w:eastAsia="ja-JP"/>
    </w:rPr>
  </w:style>
  <w:style w:type="numbering" w:styleId="ArticleSection">
    <w:name w:val="Outline List 3"/>
    <w:basedOn w:val="NoList"/>
    <w:uiPriority w:val="99"/>
    <w:semiHidden/>
    <w:unhideWhenUsed/>
    <w:rsid w:val="00946341"/>
    <w:pPr>
      <w:numPr>
        <w:numId w:val="24"/>
      </w:numPr>
    </w:pPr>
  </w:style>
  <w:style w:type="paragraph" w:styleId="BodyText2">
    <w:name w:val="Body Text 2"/>
    <w:basedOn w:val="Normal"/>
    <w:link w:val="BodyText2Char"/>
    <w:rsid w:val="00574D75"/>
    <w:pPr>
      <w:spacing w:line="480" w:lineRule="auto"/>
    </w:pPr>
    <w:rPr>
      <w:rFonts w:ascii="Times New Roman" w:eastAsia="Times New Roman" w:hAnsi="Times New Roman" w:cs="Times New Roman"/>
      <w:color w:val="auto"/>
      <w:szCs w:val="20"/>
      <w:lang w:eastAsia="en-US"/>
    </w:rPr>
  </w:style>
  <w:style w:type="character" w:customStyle="1" w:styleId="BodyText2Char">
    <w:name w:val="Body Text 2 Char"/>
    <w:basedOn w:val="DefaultParagraphFont"/>
    <w:link w:val="BodyText2"/>
    <w:rsid w:val="00574D75"/>
    <w:rPr>
      <w:rFonts w:eastAsia="Times New Roman"/>
    </w:rPr>
  </w:style>
  <w:style w:type="paragraph" w:styleId="BodyText">
    <w:name w:val="Body Text"/>
    <w:basedOn w:val="Normal"/>
    <w:link w:val="BodyTextChar"/>
    <w:uiPriority w:val="99"/>
    <w:semiHidden/>
    <w:unhideWhenUsed/>
    <w:rsid w:val="00B56913"/>
    <w:pPr>
      <w:spacing w:after="120"/>
    </w:pPr>
  </w:style>
  <w:style w:type="character" w:customStyle="1" w:styleId="BodyTextChar">
    <w:name w:val="Body Text Char"/>
    <w:basedOn w:val="DefaultParagraphFont"/>
    <w:link w:val="BodyText"/>
    <w:uiPriority w:val="99"/>
    <w:semiHidden/>
    <w:rsid w:val="00B56913"/>
    <w:rPr>
      <w:rFonts w:ascii="Century Gothic" w:hAnsi="Century Gothic" w:cs="Tahoma"/>
      <w:color w:val="53585A"/>
      <w:szCs w:val="22"/>
      <w:lang w:eastAsia="ja-JP"/>
    </w:rPr>
  </w:style>
  <w:style w:type="paragraph" w:styleId="BodyText3">
    <w:name w:val="Body Text 3"/>
    <w:basedOn w:val="Normal"/>
    <w:link w:val="BodyText3Char"/>
    <w:uiPriority w:val="99"/>
    <w:semiHidden/>
    <w:unhideWhenUsed/>
    <w:rsid w:val="00B56913"/>
    <w:pPr>
      <w:spacing w:after="120"/>
    </w:pPr>
    <w:rPr>
      <w:sz w:val="16"/>
      <w:szCs w:val="16"/>
    </w:rPr>
  </w:style>
  <w:style w:type="character" w:customStyle="1" w:styleId="BodyText3Char">
    <w:name w:val="Body Text 3 Char"/>
    <w:basedOn w:val="DefaultParagraphFont"/>
    <w:link w:val="BodyText3"/>
    <w:uiPriority w:val="99"/>
    <w:semiHidden/>
    <w:rsid w:val="00B56913"/>
    <w:rPr>
      <w:rFonts w:ascii="Century Gothic" w:hAnsi="Century Gothic" w:cs="Tahoma"/>
      <w:color w:val="53585A"/>
      <w:sz w:val="16"/>
      <w:szCs w:val="16"/>
      <w:lang w:eastAsia="ja-JP"/>
    </w:rPr>
  </w:style>
  <w:style w:type="paragraph" w:styleId="FootnoteText">
    <w:name w:val="footnote text"/>
    <w:basedOn w:val="Normal"/>
    <w:link w:val="FootnoteTextChar"/>
    <w:uiPriority w:val="99"/>
    <w:semiHidden/>
    <w:rsid w:val="00160D10"/>
    <w:rPr>
      <w:rFonts w:ascii="Times New Roman" w:eastAsia="Times New Roman" w:hAnsi="Times New Roman" w:cs="Times New Roman"/>
      <w:color w:val="auto"/>
      <w:szCs w:val="20"/>
      <w:lang w:eastAsia="en-US"/>
    </w:rPr>
  </w:style>
  <w:style w:type="character" w:customStyle="1" w:styleId="FootnoteTextChar">
    <w:name w:val="Footnote Text Char"/>
    <w:basedOn w:val="DefaultParagraphFont"/>
    <w:link w:val="FootnoteText"/>
    <w:uiPriority w:val="99"/>
    <w:semiHidden/>
    <w:rsid w:val="00160D10"/>
    <w:rPr>
      <w:rFonts w:eastAsia="Times New Roman"/>
    </w:rPr>
  </w:style>
  <w:style w:type="character" w:styleId="FootnoteReference">
    <w:name w:val="footnote reference"/>
    <w:basedOn w:val="DefaultParagraphFont"/>
    <w:uiPriority w:val="99"/>
    <w:semiHidden/>
    <w:rsid w:val="00160D10"/>
    <w:rPr>
      <w:vertAlign w:val="superscript"/>
    </w:rPr>
  </w:style>
  <w:style w:type="paragraph" w:styleId="BodyTextIndent">
    <w:name w:val="Body Text Indent"/>
    <w:basedOn w:val="Normal"/>
    <w:link w:val="BodyTextIndentChar"/>
    <w:uiPriority w:val="99"/>
    <w:unhideWhenUsed/>
    <w:rsid w:val="00102BFF"/>
    <w:pPr>
      <w:spacing w:after="120"/>
      <w:ind w:left="283"/>
    </w:pPr>
  </w:style>
  <w:style w:type="character" w:customStyle="1" w:styleId="BodyTextIndentChar">
    <w:name w:val="Body Text Indent Char"/>
    <w:basedOn w:val="DefaultParagraphFont"/>
    <w:link w:val="BodyTextIndent"/>
    <w:uiPriority w:val="99"/>
    <w:rsid w:val="00102BFF"/>
    <w:rPr>
      <w:rFonts w:ascii="Century Gothic" w:hAnsi="Century Gothic" w:cs="Tahoma"/>
      <w:color w:val="53585A"/>
      <w:szCs w:val="22"/>
      <w:lang w:eastAsia="ja-JP"/>
    </w:rPr>
  </w:style>
  <w:style w:type="paragraph" w:styleId="NormalWeb">
    <w:name w:val="Normal (Web)"/>
    <w:basedOn w:val="Normal"/>
    <w:uiPriority w:val="99"/>
    <w:rsid w:val="00783500"/>
    <w:pPr>
      <w:spacing w:before="100" w:beforeAutospacing="1" w:after="100" w:afterAutospacing="1"/>
    </w:pPr>
    <w:rPr>
      <w:rFonts w:ascii="Times New Roman" w:eastAsia="Times New Roman" w:hAnsi="Times New Roman" w:cs="Times New Roman"/>
      <w:color w:val="auto"/>
      <w:sz w:val="24"/>
      <w:szCs w:val="24"/>
      <w:lang w:eastAsia="en-US"/>
    </w:rPr>
  </w:style>
  <w:style w:type="character" w:styleId="UnresolvedMention">
    <w:name w:val="Unresolved Mention"/>
    <w:basedOn w:val="DefaultParagraphFont"/>
    <w:uiPriority w:val="99"/>
    <w:rsid w:val="00B660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369505">
      <w:bodyDiv w:val="1"/>
      <w:marLeft w:val="0"/>
      <w:marRight w:val="0"/>
      <w:marTop w:val="0"/>
      <w:marBottom w:val="0"/>
      <w:divBdr>
        <w:top w:val="none" w:sz="0" w:space="0" w:color="auto"/>
        <w:left w:val="none" w:sz="0" w:space="0" w:color="auto"/>
        <w:bottom w:val="none" w:sz="0" w:space="0" w:color="auto"/>
        <w:right w:val="none" w:sz="0" w:space="0" w:color="auto"/>
      </w:divBdr>
    </w:div>
    <w:div w:id="472794199">
      <w:bodyDiv w:val="1"/>
      <w:marLeft w:val="0"/>
      <w:marRight w:val="0"/>
      <w:marTop w:val="0"/>
      <w:marBottom w:val="0"/>
      <w:divBdr>
        <w:top w:val="none" w:sz="0" w:space="0" w:color="auto"/>
        <w:left w:val="none" w:sz="0" w:space="0" w:color="auto"/>
        <w:bottom w:val="none" w:sz="0" w:space="0" w:color="auto"/>
        <w:right w:val="none" w:sz="0" w:space="0" w:color="auto"/>
      </w:divBdr>
    </w:div>
    <w:div w:id="548809474">
      <w:bodyDiv w:val="1"/>
      <w:marLeft w:val="0"/>
      <w:marRight w:val="0"/>
      <w:marTop w:val="0"/>
      <w:marBottom w:val="0"/>
      <w:divBdr>
        <w:top w:val="none" w:sz="0" w:space="0" w:color="auto"/>
        <w:left w:val="none" w:sz="0" w:space="0" w:color="auto"/>
        <w:bottom w:val="none" w:sz="0" w:space="0" w:color="auto"/>
        <w:right w:val="none" w:sz="0" w:space="0" w:color="auto"/>
      </w:divBdr>
    </w:div>
    <w:div w:id="898827751">
      <w:bodyDiv w:val="1"/>
      <w:marLeft w:val="0"/>
      <w:marRight w:val="0"/>
      <w:marTop w:val="0"/>
      <w:marBottom w:val="0"/>
      <w:divBdr>
        <w:top w:val="none" w:sz="0" w:space="0" w:color="auto"/>
        <w:left w:val="none" w:sz="0" w:space="0" w:color="auto"/>
        <w:bottom w:val="none" w:sz="0" w:space="0" w:color="auto"/>
        <w:right w:val="none" w:sz="0" w:space="0" w:color="auto"/>
      </w:divBdr>
    </w:div>
    <w:div w:id="909388545">
      <w:bodyDiv w:val="1"/>
      <w:marLeft w:val="0"/>
      <w:marRight w:val="0"/>
      <w:marTop w:val="0"/>
      <w:marBottom w:val="0"/>
      <w:divBdr>
        <w:top w:val="none" w:sz="0" w:space="0" w:color="auto"/>
        <w:left w:val="none" w:sz="0" w:space="0" w:color="auto"/>
        <w:bottom w:val="none" w:sz="0" w:space="0" w:color="auto"/>
        <w:right w:val="none" w:sz="0" w:space="0" w:color="auto"/>
      </w:divBdr>
    </w:div>
    <w:div w:id="1082944138">
      <w:bodyDiv w:val="1"/>
      <w:marLeft w:val="0"/>
      <w:marRight w:val="0"/>
      <w:marTop w:val="0"/>
      <w:marBottom w:val="0"/>
      <w:divBdr>
        <w:top w:val="none" w:sz="0" w:space="0" w:color="auto"/>
        <w:left w:val="none" w:sz="0" w:space="0" w:color="auto"/>
        <w:bottom w:val="none" w:sz="0" w:space="0" w:color="auto"/>
        <w:right w:val="none" w:sz="0" w:space="0" w:color="auto"/>
      </w:divBdr>
    </w:div>
    <w:div w:id="1099639191">
      <w:bodyDiv w:val="1"/>
      <w:marLeft w:val="0"/>
      <w:marRight w:val="0"/>
      <w:marTop w:val="0"/>
      <w:marBottom w:val="0"/>
      <w:divBdr>
        <w:top w:val="none" w:sz="0" w:space="0" w:color="auto"/>
        <w:left w:val="none" w:sz="0" w:space="0" w:color="auto"/>
        <w:bottom w:val="none" w:sz="0" w:space="0" w:color="auto"/>
        <w:right w:val="none" w:sz="0" w:space="0" w:color="auto"/>
      </w:divBdr>
    </w:div>
    <w:div w:id="1318070409">
      <w:bodyDiv w:val="1"/>
      <w:marLeft w:val="0"/>
      <w:marRight w:val="0"/>
      <w:marTop w:val="0"/>
      <w:marBottom w:val="0"/>
      <w:divBdr>
        <w:top w:val="none" w:sz="0" w:space="0" w:color="auto"/>
        <w:left w:val="none" w:sz="0" w:space="0" w:color="auto"/>
        <w:bottom w:val="none" w:sz="0" w:space="0" w:color="auto"/>
        <w:right w:val="none" w:sz="0" w:space="0" w:color="auto"/>
      </w:divBdr>
    </w:div>
    <w:div w:id="1591038084">
      <w:bodyDiv w:val="1"/>
      <w:marLeft w:val="0"/>
      <w:marRight w:val="0"/>
      <w:marTop w:val="0"/>
      <w:marBottom w:val="0"/>
      <w:divBdr>
        <w:top w:val="none" w:sz="0" w:space="0" w:color="auto"/>
        <w:left w:val="none" w:sz="0" w:space="0" w:color="auto"/>
        <w:bottom w:val="none" w:sz="0" w:space="0" w:color="auto"/>
        <w:right w:val="none" w:sz="0" w:space="0" w:color="auto"/>
      </w:divBdr>
    </w:div>
    <w:div w:id="1625620754">
      <w:bodyDiv w:val="1"/>
      <w:marLeft w:val="0"/>
      <w:marRight w:val="0"/>
      <w:marTop w:val="0"/>
      <w:marBottom w:val="0"/>
      <w:divBdr>
        <w:top w:val="none" w:sz="0" w:space="0" w:color="auto"/>
        <w:left w:val="none" w:sz="0" w:space="0" w:color="auto"/>
        <w:bottom w:val="none" w:sz="0" w:space="0" w:color="auto"/>
        <w:right w:val="none" w:sz="0" w:space="0" w:color="auto"/>
      </w:divBdr>
    </w:div>
    <w:div w:id="1660226869">
      <w:bodyDiv w:val="1"/>
      <w:marLeft w:val="0"/>
      <w:marRight w:val="0"/>
      <w:marTop w:val="0"/>
      <w:marBottom w:val="0"/>
      <w:divBdr>
        <w:top w:val="none" w:sz="0" w:space="0" w:color="auto"/>
        <w:left w:val="none" w:sz="0" w:space="0" w:color="auto"/>
        <w:bottom w:val="none" w:sz="0" w:space="0" w:color="auto"/>
        <w:right w:val="none" w:sz="0" w:space="0" w:color="auto"/>
      </w:divBdr>
    </w:div>
    <w:div w:id="1795752944">
      <w:bodyDiv w:val="1"/>
      <w:marLeft w:val="0"/>
      <w:marRight w:val="0"/>
      <w:marTop w:val="0"/>
      <w:marBottom w:val="0"/>
      <w:divBdr>
        <w:top w:val="none" w:sz="0" w:space="0" w:color="auto"/>
        <w:left w:val="none" w:sz="0" w:space="0" w:color="auto"/>
        <w:bottom w:val="none" w:sz="0" w:space="0" w:color="auto"/>
        <w:right w:val="none" w:sz="0" w:space="0" w:color="auto"/>
      </w:divBdr>
    </w:div>
    <w:div w:id="1840345319">
      <w:bodyDiv w:val="1"/>
      <w:marLeft w:val="0"/>
      <w:marRight w:val="0"/>
      <w:marTop w:val="0"/>
      <w:marBottom w:val="0"/>
      <w:divBdr>
        <w:top w:val="none" w:sz="0" w:space="0" w:color="auto"/>
        <w:left w:val="none" w:sz="0" w:space="0" w:color="auto"/>
        <w:bottom w:val="none" w:sz="0" w:space="0" w:color="auto"/>
        <w:right w:val="none" w:sz="0" w:space="0" w:color="auto"/>
      </w:divBdr>
    </w:div>
    <w:div w:id="1919167933">
      <w:bodyDiv w:val="1"/>
      <w:marLeft w:val="0"/>
      <w:marRight w:val="0"/>
      <w:marTop w:val="0"/>
      <w:marBottom w:val="0"/>
      <w:divBdr>
        <w:top w:val="none" w:sz="0" w:space="0" w:color="auto"/>
        <w:left w:val="none" w:sz="0" w:space="0" w:color="auto"/>
        <w:bottom w:val="none" w:sz="0" w:space="0" w:color="auto"/>
        <w:right w:val="none" w:sz="0" w:space="0" w:color="auto"/>
      </w:divBdr>
    </w:div>
    <w:div w:id="2014720364">
      <w:bodyDiv w:val="1"/>
      <w:marLeft w:val="0"/>
      <w:marRight w:val="0"/>
      <w:marTop w:val="0"/>
      <w:marBottom w:val="0"/>
      <w:divBdr>
        <w:top w:val="none" w:sz="0" w:space="0" w:color="auto"/>
        <w:left w:val="none" w:sz="0" w:space="0" w:color="auto"/>
        <w:bottom w:val="none" w:sz="0" w:space="0" w:color="auto"/>
        <w:right w:val="none" w:sz="0" w:space="0" w:color="auto"/>
      </w:divBdr>
    </w:div>
    <w:div w:id="2086762557">
      <w:bodyDiv w:val="1"/>
      <w:marLeft w:val="0"/>
      <w:marRight w:val="0"/>
      <w:marTop w:val="0"/>
      <w:marBottom w:val="0"/>
      <w:divBdr>
        <w:top w:val="none" w:sz="0" w:space="0" w:color="auto"/>
        <w:left w:val="none" w:sz="0" w:space="0" w:color="auto"/>
        <w:bottom w:val="none" w:sz="0" w:space="0" w:color="auto"/>
        <w:right w:val="none" w:sz="0" w:space="0" w:color="auto"/>
      </w:divBdr>
    </w:div>
    <w:div w:id="2135949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5g-technologies-radio-waves-and-health/5g-technologies-radio-waves-and-health"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who.int/peh-emf/about/WhatisEMF/en/index1.htm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ommunity@cornerstone.networ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Cornerstone">
      <a:dk1>
        <a:srgbClr val="000000"/>
      </a:dk1>
      <a:lt1>
        <a:srgbClr val="E6E2E7"/>
      </a:lt1>
      <a:dk2>
        <a:srgbClr val="00B289"/>
      </a:dk2>
      <a:lt2>
        <a:srgbClr val="003E52"/>
      </a:lt2>
      <a:accent1>
        <a:srgbClr val="00B289"/>
      </a:accent1>
      <a:accent2>
        <a:srgbClr val="003E52"/>
      </a:accent2>
      <a:accent3>
        <a:srgbClr val="54565B"/>
      </a:accent3>
      <a:accent4>
        <a:srgbClr val="E6E2E7"/>
      </a:accent4>
      <a:accent5>
        <a:srgbClr val="103154"/>
      </a:accent5>
      <a:accent6>
        <a:srgbClr val="103154"/>
      </a:accent6>
      <a:hlink>
        <a:srgbClr val="00B289"/>
      </a:hlink>
      <a:folHlink>
        <a:srgbClr val="54565B"/>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2015-08-05T00:00:00</PublishDate>
  <Abstract>sixty (60) days</Abstract>
  <CompanyAddress/>
  <CompanyPhone/>
  <CompanyFax>three months (25~30) weeks</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770F570E5FEA94DA13FC9F8347DC132" ma:contentTypeVersion="4" ma:contentTypeDescription="Create a new document." ma:contentTypeScope="" ma:versionID="9c08f4c9ce67a6bf764b75b31d4bc087">
  <xsd:schema xmlns:xsd="http://www.w3.org/2001/XMLSchema" xmlns:xs="http://www.w3.org/2001/XMLSchema" xmlns:p="http://schemas.microsoft.com/office/2006/metadata/properties" xmlns:ns2="7292f543-93aa-49ab-9c94-beff33a19dcc" targetNamespace="http://schemas.microsoft.com/office/2006/metadata/properties" ma:root="true" ma:fieldsID="8d474caa32bbf44ace25c9b621313a47" ns2:_="">
    <xsd:import namespace="7292f543-93aa-49ab-9c94-beff33a19dc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92f543-93aa-49ab-9c94-beff33a19dc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3A96BCB-CAB7-4563-9E36-7F7C9D027B2D}">
  <ds:schemaRefs>
    <ds:schemaRef ds:uri="http://schemas.openxmlformats.org/officeDocument/2006/bibliography"/>
  </ds:schemaRefs>
</ds:datastoreItem>
</file>

<file path=customXml/itemProps3.xml><?xml version="1.0" encoding="utf-8"?>
<ds:datastoreItem xmlns:ds="http://schemas.openxmlformats.org/officeDocument/2006/customXml" ds:itemID="{6C3B63DB-8E04-45B9-91D7-6EDBDE2C6C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92f543-93aa-49ab-9c94-beff33a19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B67B5F-9AB2-42C9-B670-DDFFA04C1873}">
  <ds:schemaRefs>
    <ds:schemaRef ds:uri="http://schemas.microsoft.com/sharepoint/v3/contenttype/forms"/>
  </ds:schemaRefs>
</ds:datastoreItem>
</file>

<file path=customXml/itemProps5.xml><?xml version="1.0" encoding="utf-8"?>
<ds:datastoreItem xmlns:ds="http://schemas.openxmlformats.org/officeDocument/2006/customXml" ds:itemID="{9355DD47-8FDA-4866-A301-DDA0A9291E5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967</Words>
  <Characters>5514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Cornerstone Letterhead</vt:lpstr>
    </vt:vector>
  </TitlesOfParts>
  <Manager/>
  <Company/>
  <LinksUpToDate>false</LinksUpToDate>
  <CharactersWithSpaces>6469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Cornerstone Letterhead</dc:title>
  <dc:subject/>
  <dc:creator>Cornerstone</dc:creator>
  <cp:keywords/>
  <dc:description/>
  <cp:lastModifiedBy>Guy De Rose</cp:lastModifiedBy>
  <cp:revision>3</cp:revision>
  <cp:lastPrinted>2020-10-06T11:54:00Z</cp:lastPrinted>
  <dcterms:created xsi:type="dcterms:W3CDTF">2022-09-13T08:45:00Z</dcterms:created>
  <dcterms:modified xsi:type="dcterms:W3CDTF">2024-04-26T15:32:00Z</dcterms:modified>
  <cp:category/>
  <cp:contentStatus>1.0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0x0101008770F570E5FEA94DA13FC9F8347DC132</vt:lpwstr>
  </property>
  <property fmtid="{D5CDD505-2E9C-101B-9397-08002B2CF9AE}" pid="3" name="MSIP_Label_fc43bc30-6f71-42b2-b2de-9bc04a7eb646_Enabled">
    <vt:lpwstr>true</vt:lpwstr>
  </property>
  <property fmtid="{D5CDD505-2E9C-101B-9397-08002B2CF9AE}" pid="4" name="MSIP_Label_fc43bc30-6f71-42b2-b2de-9bc04a7eb646_SetDate">
    <vt:lpwstr>2021-04-08T10:50:06Z</vt:lpwstr>
  </property>
  <property fmtid="{D5CDD505-2E9C-101B-9397-08002B2CF9AE}" pid="5" name="MSIP_Label_fc43bc30-6f71-42b2-b2de-9bc04a7eb646_Method">
    <vt:lpwstr>Privileged</vt:lpwstr>
  </property>
  <property fmtid="{D5CDD505-2E9C-101B-9397-08002B2CF9AE}" pid="6" name="MSIP_Label_fc43bc30-6f71-42b2-b2de-9bc04a7eb646_Name">
    <vt:lpwstr>fc43bc30-6f71-42b2-b2de-9bc04a7eb646</vt:lpwstr>
  </property>
  <property fmtid="{D5CDD505-2E9C-101B-9397-08002B2CF9AE}" pid="7" name="MSIP_Label_fc43bc30-6f71-42b2-b2de-9bc04a7eb646_SiteId">
    <vt:lpwstr>85ff012d-0598-4213-8554-2eb62b238f2f</vt:lpwstr>
  </property>
  <property fmtid="{D5CDD505-2E9C-101B-9397-08002B2CF9AE}" pid="8" name="MSIP_Label_fc43bc30-6f71-42b2-b2de-9bc04a7eb646_ActionId">
    <vt:lpwstr>9d7a2bad-1d6d-4841-a865-68aeea7bca5e</vt:lpwstr>
  </property>
  <property fmtid="{D5CDD505-2E9C-101B-9397-08002B2CF9AE}" pid="9" name="MSIP_Label_fc43bc30-6f71-42b2-b2de-9bc04a7eb646_ContentBits">
    <vt:lpwstr>2</vt:lpwstr>
  </property>
</Properties>
</file>