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1ECD3" w14:textId="15565832" w:rsidR="00E63361" w:rsidRDefault="00E63361" w:rsidP="00BE24FF">
      <w:pPr>
        <w:autoSpaceDE w:val="0"/>
        <w:autoSpaceDN w:val="0"/>
        <w:adjustRightInd w:val="0"/>
      </w:pPr>
      <w:r>
        <w:rPr>
          <w:noProof/>
        </w:rPr>
        <w:drawing>
          <wp:inline distT="0" distB="0" distL="0" distR="0" wp14:anchorId="34C74593" wp14:editId="73DD487D">
            <wp:extent cx="6108700" cy="742950"/>
            <wp:effectExtent l="0" t="0" r="6350" b="0"/>
            <wp:docPr id="2066685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08700" cy="742950"/>
                    </a:xfrm>
                    <a:prstGeom prst="rect">
                      <a:avLst/>
                    </a:prstGeom>
                    <a:noFill/>
                    <a:ln>
                      <a:noFill/>
                    </a:ln>
                  </pic:spPr>
                </pic:pic>
              </a:graphicData>
            </a:graphic>
          </wp:inline>
        </w:drawing>
      </w:r>
    </w:p>
    <w:p w14:paraId="1AE5AED6" w14:textId="77777777" w:rsidR="00E63361" w:rsidRDefault="00E63361" w:rsidP="00BE24FF">
      <w:pPr>
        <w:autoSpaceDE w:val="0"/>
        <w:autoSpaceDN w:val="0"/>
        <w:adjustRightInd w:val="0"/>
      </w:pPr>
    </w:p>
    <w:p w14:paraId="67CAA21C" w14:textId="4CB8E1EF" w:rsidR="00E63361" w:rsidRPr="00D911B3" w:rsidRDefault="00E63361" w:rsidP="00E63361">
      <w:pPr>
        <w:pStyle w:val="Heading1"/>
        <w:ind w:left="284"/>
        <w:rPr>
          <w:rFonts w:ascii="Calibri" w:hAnsi="Calibri" w:cs="Calibri"/>
          <w:sz w:val="22"/>
          <w:szCs w:val="22"/>
        </w:rPr>
      </w:pPr>
      <w:r w:rsidRPr="00D911B3">
        <w:rPr>
          <w:rFonts w:ascii="Calibri" w:hAnsi="Calibri" w:cs="Calibri"/>
          <w:sz w:val="22"/>
          <w:szCs w:val="22"/>
        </w:rPr>
        <w:t xml:space="preserve">To London Borough of Camden, </w:t>
      </w:r>
      <w:r>
        <w:rPr>
          <w:rFonts w:ascii="Calibri" w:hAnsi="Calibri" w:cs="Calibri"/>
          <w:sz w:val="22"/>
          <w:szCs w:val="22"/>
        </w:rPr>
        <w:t>Planning Department</w:t>
      </w:r>
    </w:p>
    <w:p w14:paraId="63B9FF1C" w14:textId="77777777" w:rsidR="00E63361" w:rsidRPr="00D911B3" w:rsidRDefault="00E63361" w:rsidP="00E63361">
      <w:pPr>
        <w:ind w:left="284"/>
        <w:rPr>
          <w:rFonts w:ascii="Calibri" w:hAnsi="Calibri" w:cs="Calibri"/>
        </w:rPr>
      </w:pPr>
    </w:p>
    <w:p w14:paraId="717CC76F" w14:textId="77777777" w:rsidR="00E63361" w:rsidRPr="00D911B3" w:rsidRDefault="00E63361" w:rsidP="00E63361">
      <w:pPr>
        <w:shd w:val="clear" w:color="auto" w:fill="FFFFFF"/>
        <w:ind w:left="284"/>
        <w:outlineLvl w:val="0"/>
        <w:rPr>
          <w:rFonts w:ascii="Calibri" w:hAnsi="Calibri" w:cs="Calibri"/>
          <w:color w:val="000000"/>
          <w:shd w:val="clear" w:color="auto" w:fill="FFFFFF"/>
        </w:rPr>
      </w:pPr>
      <w:r w:rsidRPr="00D911B3">
        <w:rPr>
          <w:rFonts w:ascii="Calibri" w:hAnsi="Calibri" w:cs="Calibri"/>
          <w:b/>
        </w:rPr>
        <w:t>Planning Ref:</w:t>
      </w:r>
      <w:r w:rsidRPr="00D911B3">
        <w:rPr>
          <w:rFonts w:ascii="Calibri" w:hAnsi="Calibri" w:cs="Calibri"/>
        </w:rPr>
        <w:tab/>
      </w:r>
      <w:r>
        <w:rPr>
          <w:rFonts w:ascii="Calibri" w:hAnsi="Calibri" w:cs="Calibri"/>
        </w:rPr>
        <w:t>2023/5366/P</w:t>
      </w:r>
    </w:p>
    <w:p w14:paraId="5AFBED9A" w14:textId="4B247FFD" w:rsidR="00E63361" w:rsidRDefault="00E63361" w:rsidP="00E63361">
      <w:pPr>
        <w:ind w:left="284"/>
        <w:rPr>
          <w:rFonts w:ascii="Calibri" w:hAnsi="Calibri" w:cs="Calibri"/>
        </w:rPr>
      </w:pPr>
      <w:r w:rsidRPr="00D911B3">
        <w:rPr>
          <w:rFonts w:ascii="Calibri" w:hAnsi="Calibri" w:cs="Calibri"/>
          <w:b/>
        </w:rPr>
        <w:t>Address:</w:t>
      </w:r>
      <w:r w:rsidRPr="00D911B3">
        <w:rPr>
          <w:rFonts w:ascii="Calibri" w:hAnsi="Calibri" w:cs="Calibri"/>
        </w:rPr>
        <w:tab/>
      </w:r>
      <w:r w:rsidRPr="00D911B3">
        <w:rPr>
          <w:rFonts w:ascii="Calibri" w:hAnsi="Calibri" w:cs="Calibri"/>
        </w:rPr>
        <w:tab/>
      </w:r>
      <w:r>
        <w:rPr>
          <w:rFonts w:ascii="Calibri" w:hAnsi="Calibri" w:cs="Calibri"/>
        </w:rPr>
        <w:t>University College School, Frognal NW3 6XH</w:t>
      </w:r>
    </w:p>
    <w:p w14:paraId="0DD70597" w14:textId="03C5824D" w:rsidR="00E63361" w:rsidRDefault="00E63361" w:rsidP="00E63361">
      <w:pPr>
        <w:ind w:left="284"/>
        <w:rPr>
          <w:rFonts w:ascii="Calibri" w:hAnsi="Calibri" w:cs="Calibri"/>
        </w:rPr>
      </w:pPr>
      <w:r w:rsidRPr="00D911B3">
        <w:rPr>
          <w:rFonts w:ascii="Calibri" w:hAnsi="Calibri" w:cs="Calibri"/>
          <w:b/>
        </w:rPr>
        <w:t>Case Officer:</w:t>
      </w:r>
      <w:r w:rsidRPr="00D911B3">
        <w:rPr>
          <w:rFonts w:ascii="Calibri" w:hAnsi="Calibri" w:cs="Calibri"/>
          <w:b/>
        </w:rPr>
        <w:tab/>
      </w:r>
      <w:r w:rsidR="00F24347">
        <w:rPr>
          <w:rFonts w:cstheme="minorHAnsi"/>
        </w:rPr>
        <w:tab/>
      </w:r>
      <w:r w:rsidRPr="00BE1663">
        <w:rPr>
          <w:rFonts w:cstheme="minorHAnsi"/>
        </w:rPr>
        <w:t>Edward Hodgson</w:t>
      </w:r>
    </w:p>
    <w:p w14:paraId="0CFE20C4" w14:textId="77777777" w:rsidR="00E63361" w:rsidRPr="00D911B3" w:rsidRDefault="00E63361" w:rsidP="00E63361">
      <w:pPr>
        <w:ind w:left="284"/>
        <w:rPr>
          <w:rFonts w:ascii="Calibri" w:hAnsi="Calibri" w:cs="Calibri"/>
        </w:rPr>
      </w:pPr>
      <w:r w:rsidRPr="00D911B3">
        <w:rPr>
          <w:rFonts w:ascii="Calibri" w:hAnsi="Calibri" w:cs="Calibri"/>
          <w:b/>
        </w:rPr>
        <w:t>Date</w:t>
      </w:r>
      <w:r w:rsidRPr="00D911B3">
        <w:rPr>
          <w:rFonts w:ascii="Calibri" w:hAnsi="Calibri" w:cs="Calibri"/>
        </w:rPr>
        <w:t xml:space="preserve">:  </w:t>
      </w:r>
      <w:r>
        <w:rPr>
          <w:rFonts w:ascii="Calibri" w:hAnsi="Calibri" w:cs="Calibri"/>
        </w:rPr>
        <w:tab/>
      </w:r>
      <w:r>
        <w:rPr>
          <w:rFonts w:ascii="Calibri" w:hAnsi="Calibri" w:cs="Calibri"/>
        </w:rPr>
        <w:tab/>
        <w:t>29.01.2024</w:t>
      </w:r>
    </w:p>
    <w:p w14:paraId="0C3BA771" w14:textId="77777777" w:rsidR="00E63361" w:rsidRPr="00D911B3" w:rsidRDefault="00E63361" w:rsidP="00E63361">
      <w:pPr>
        <w:rPr>
          <w:rFonts w:ascii="Calibri" w:hAnsi="Calibri" w:cs="Calibri"/>
        </w:rPr>
      </w:pPr>
    </w:p>
    <w:p w14:paraId="33A6F00F" w14:textId="6DF5A838" w:rsidR="00BE24FF" w:rsidRDefault="00BE24FF" w:rsidP="00BE24FF">
      <w:pPr>
        <w:autoSpaceDE w:val="0"/>
        <w:autoSpaceDN w:val="0"/>
        <w:adjustRightInd w:val="0"/>
      </w:pPr>
      <w:r>
        <w:t xml:space="preserve">The Heath &amp; Hampstead Society are </w:t>
      </w:r>
      <w:r w:rsidR="00F24347">
        <w:t xml:space="preserve">in </w:t>
      </w:r>
      <w:r w:rsidR="00B72D99">
        <w:t xml:space="preserve">general very </w:t>
      </w:r>
      <w:r>
        <w:t>supportive of this application</w:t>
      </w:r>
      <w:r w:rsidR="00E07A3D">
        <w:t xml:space="preserve"> that is sensitive to the setting of the grade II listed main building.</w:t>
      </w:r>
      <w:r w:rsidR="00E63361">
        <w:t xml:space="preserve">  We are </w:t>
      </w:r>
      <w:r>
        <w:t xml:space="preserve">pleased to see that more than 10% Biodiversity Net Gain </w:t>
      </w:r>
      <w:r w:rsidR="00E63361">
        <w:t xml:space="preserve">is planned for </w:t>
      </w:r>
      <w:r>
        <w:t>the site, and that an attenuation tank is proposed below the rear car park to mitigate for significant rainfall run-off and absence of significant permeability of the soils.</w:t>
      </w:r>
    </w:p>
    <w:p w14:paraId="2654441F" w14:textId="77777777" w:rsidR="00BE24FF" w:rsidRPr="00D0049C" w:rsidRDefault="00BE24FF" w:rsidP="00BE24FF">
      <w:pPr>
        <w:autoSpaceDE w:val="0"/>
        <w:autoSpaceDN w:val="0"/>
        <w:adjustRightInd w:val="0"/>
        <w:rPr>
          <w:rFonts w:cstheme="minorHAnsi"/>
        </w:rPr>
      </w:pPr>
    </w:p>
    <w:p w14:paraId="09C6167B" w14:textId="3ACE64B4" w:rsidR="00BE24FF" w:rsidRPr="00D0049C" w:rsidRDefault="00BE24FF" w:rsidP="00BE24FF">
      <w:pPr>
        <w:pStyle w:val="Default"/>
        <w:rPr>
          <w:rFonts w:asciiTheme="minorHAnsi" w:hAnsiTheme="minorHAnsi" w:cstheme="minorHAnsi"/>
          <w:sz w:val="22"/>
          <w:szCs w:val="22"/>
        </w:rPr>
      </w:pPr>
      <w:r w:rsidRPr="00D0049C">
        <w:rPr>
          <w:rFonts w:asciiTheme="minorHAnsi" w:hAnsiTheme="minorHAnsi" w:cstheme="minorHAnsi"/>
          <w:sz w:val="22"/>
          <w:szCs w:val="22"/>
        </w:rPr>
        <w:t xml:space="preserve">We do have some reservations however and would like to propose a few changes </w:t>
      </w:r>
      <w:r w:rsidR="00B72D99">
        <w:rPr>
          <w:rFonts w:asciiTheme="minorHAnsi" w:hAnsiTheme="minorHAnsi" w:cstheme="minorHAnsi"/>
          <w:sz w:val="22"/>
          <w:szCs w:val="22"/>
        </w:rPr>
        <w:t xml:space="preserve">that consider </w:t>
      </w:r>
      <w:r>
        <w:rPr>
          <w:rFonts w:asciiTheme="minorHAnsi" w:hAnsiTheme="minorHAnsi" w:cstheme="minorHAnsi"/>
          <w:sz w:val="22"/>
          <w:szCs w:val="22"/>
        </w:rPr>
        <w:t xml:space="preserve">local and site-specific knowledge and to </w:t>
      </w:r>
      <w:r w:rsidRPr="00D0049C">
        <w:rPr>
          <w:rFonts w:asciiTheme="minorHAnsi" w:hAnsiTheme="minorHAnsi" w:cstheme="minorHAnsi"/>
          <w:sz w:val="22"/>
          <w:szCs w:val="22"/>
        </w:rPr>
        <w:t xml:space="preserve">make this application </w:t>
      </w:r>
      <w:proofErr w:type="gramStart"/>
      <w:r w:rsidRPr="00D0049C">
        <w:rPr>
          <w:rFonts w:asciiTheme="minorHAnsi" w:hAnsiTheme="minorHAnsi" w:cstheme="minorHAnsi"/>
          <w:sz w:val="22"/>
          <w:szCs w:val="22"/>
        </w:rPr>
        <w:t>up-to-date</w:t>
      </w:r>
      <w:proofErr w:type="gramEnd"/>
      <w:r w:rsidRPr="00D0049C">
        <w:rPr>
          <w:rFonts w:asciiTheme="minorHAnsi" w:hAnsiTheme="minorHAnsi" w:cstheme="minorHAnsi"/>
          <w:sz w:val="22"/>
          <w:szCs w:val="22"/>
        </w:rPr>
        <w:t xml:space="preserve"> with Camden’s current draft Local Plan, the Camden Flood Risk Management Strategy 2022-7 and the Camden Strategic Flood Risk Assessment, 2024.</w:t>
      </w:r>
    </w:p>
    <w:p w14:paraId="0F592F86" w14:textId="77777777" w:rsidR="00BE24FF" w:rsidRPr="00D0049C" w:rsidRDefault="00BE24FF" w:rsidP="00BE24FF">
      <w:pPr>
        <w:autoSpaceDE w:val="0"/>
        <w:autoSpaceDN w:val="0"/>
        <w:adjustRightInd w:val="0"/>
        <w:rPr>
          <w:rFonts w:cstheme="minorHAnsi"/>
        </w:rPr>
      </w:pPr>
    </w:p>
    <w:p w14:paraId="6B80DC0D" w14:textId="77777777" w:rsidR="00BE24FF" w:rsidRPr="00B0237D" w:rsidRDefault="00BE24FF" w:rsidP="00BE24FF">
      <w:pPr>
        <w:autoSpaceDE w:val="0"/>
        <w:autoSpaceDN w:val="0"/>
        <w:adjustRightInd w:val="0"/>
        <w:rPr>
          <w:rFonts w:cstheme="minorHAnsi"/>
          <w:b/>
          <w:bCs/>
        </w:rPr>
      </w:pPr>
      <w:r w:rsidRPr="00B0237D">
        <w:rPr>
          <w:rFonts w:cstheme="minorHAnsi"/>
          <w:b/>
          <w:bCs/>
        </w:rPr>
        <w:t>Hydrogeological investigation</w:t>
      </w:r>
    </w:p>
    <w:p w14:paraId="4986DDA7" w14:textId="4AF15C1F" w:rsidR="00BE24FF" w:rsidRPr="00A5040E" w:rsidRDefault="00BE24FF" w:rsidP="00BE24FF">
      <w:pPr>
        <w:autoSpaceDE w:val="0"/>
        <w:autoSpaceDN w:val="0"/>
        <w:adjustRightInd w:val="0"/>
      </w:pPr>
      <w:r w:rsidRPr="00D0049C">
        <w:rPr>
          <w:rFonts w:cstheme="minorHAnsi"/>
        </w:rPr>
        <w:t xml:space="preserve">The </w:t>
      </w:r>
      <w:r w:rsidR="00333585">
        <w:rPr>
          <w:rFonts w:cstheme="minorHAnsi"/>
        </w:rPr>
        <w:t xml:space="preserve">BIA’s </w:t>
      </w:r>
      <w:r w:rsidRPr="00D0049C">
        <w:rPr>
          <w:rFonts w:cstheme="minorHAnsi"/>
        </w:rPr>
        <w:t>hydrogeology</w:t>
      </w:r>
      <w:r w:rsidRPr="00DE7B59">
        <w:t xml:space="preserve"> desktop investigation picks up that the proposed basement will be below the groundwater table at the top of the Claygate Member, and that the Claygate Member will contain relatively permeable material with impermeable bands.  However, there is </w:t>
      </w:r>
      <w:r w:rsidR="00505803">
        <w:t>little to no</w:t>
      </w:r>
      <w:r w:rsidRPr="00DE7B59">
        <w:t xml:space="preserve"> acknowledgement of the old river running through the site as shown in the Arup report (2010) ‘</w:t>
      </w:r>
      <w:r w:rsidRPr="00DE7B59">
        <w:rPr>
          <w:rFonts w:cstheme="minorHAnsi"/>
          <w:kern w:val="0"/>
        </w:rPr>
        <w:t xml:space="preserve">Camden geological, </w:t>
      </w:r>
      <w:proofErr w:type="gramStart"/>
      <w:r w:rsidRPr="00DE7B59">
        <w:rPr>
          <w:rFonts w:cstheme="minorHAnsi"/>
          <w:kern w:val="0"/>
        </w:rPr>
        <w:t>hydrogeological</w:t>
      </w:r>
      <w:proofErr w:type="gramEnd"/>
      <w:r w:rsidRPr="00DE7B59">
        <w:rPr>
          <w:rFonts w:cstheme="minorHAnsi"/>
          <w:kern w:val="0"/>
        </w:rPr>
        <w:t xml:space="preserve"> and hydrological study.  Guidance for subterranean development’</w:t>
      </w:r>
      <w:r>
        <w:rPr>
          <w:rFonts w:cstheme="minorHAnsi"/>
          <w:kern w:val="0"/>
        </w:rPr>
        <w:t xml:space="preserve"> </w:t>
      </w:r>
      <w:r w:rsidR="008C5B68">
        <w:rPr>
          <w:rFonts w:cstheme="minorHAnsi"/>
          <w:kern w:val="0"/>
        </w:rPr>
        <w:t xml:space="preserve">(CGHHS) </w:t>
      </w:r>
      <w:r w:rsidRPr="00455B59">
        <w:t xml:space="preserve">figure 2 </w:t>
      </w:r>
      <w:r>
        <w:t xml:space="preserve">BGS 1920 geology </w:t>
      </w:r>
      <w:r w:rsidRPr="00AA78B5">
        <w:t>1</w:t>
      </w:r>
      <w:r w:rsidR="00DB275C">
        <w:t xml:space="preserve"> </w:t>
      </w:r>
      <w:r w:rsidRPr="00AA78B5">
        <w:t>in</w:t>
      </w:r>
      <w:r w:rsidR="00DB275C">
        <w:t xml:space="preserve"> </w:t>
      </w:r>
      <w:r w:rsidRPr="00AA78B5">
        <w:t>10560</w:t>
      </w:r>
      <w:r>
        <w:t xml:space="preserve"> </w:t>
      </w:r>
      <w:proofErr w:type="gramStart"/>
      <w:r w:rsidRPr="00455B59">
        <w:t>map</w:t>
      </w:r>
      <w:proofErr w:type="gramEnd"/>
      <w:r w:rsidRPr="00455B59">
        <w:t xml:space="preserve">, though </w:t>
      </w:r>
      <w:r>
        <w:t>more clearly</w:t>
      </w:r>
      <w:r w:rsidRPr="00455B59">
        <w:t xml:space="preserve"> shown </w:t>
      </w:r>
      <w:r>
        <w:t xml:space="preserve">in a section below and publicly available.  The rivers </w:t>
      </w:r>
      <w:r w:rsidR="00B72D99">
        <w:t xml:space="preserve">here </w:t>
      </w:r>
      <w:r>
        <w:t xml:space="preserve">were drawn onto the 1920 map from the 1870 published Ordnance Survey map, a highly accurate map for boundaries, </w:t>
      </w:r>
      <w:proofErr w:type="gramStart"/>
      <w:r>
        <w:t>ponds</w:t>
      </w:r>
      <w:proofErr w:type="gramEnd"/>
      <w:r>
        <w:t xml:space="preserve"> and rivers on the survey date of 1866.</w:t>
      </w:r>
    </w:p>
    <w:p w14:paraId="55F21E1E" w14:textId="77777777" w:rsidR="00BE24FF" w:rsidRDefault="00BE24FF" w:rsidP="00BE24FF">
      <w:pPr>
        <w:pStyle w:val="NormalWeb"/>
        <w:spacing w:before="120" w:beforeAutospacing="0" w:after="0" w:afterAutospacing="0"/>
      </w:pPr>
      <w:r>
        <w:rPr>
          <w:noProof/>
        </w:rPr>
        <w:drawing>
          <wp:inline distT="0" distB="0" distL="0" distR="0" wp14:anchorId="68DC84D4" wp14:editId="15803E28">
            <wp:extent cx="6121400" cy="4135725"/>
            <wp:effectExtent l="0" t="0" r="0" b="0"/>
            <wp:docPr id="15631600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39437" cy="4147911"/>
                    </a:xfrm>
                    <a:prstGeom prst="rect">
                      <a:avLst/>
                    </a:prstGeom>
                    <a:noFill/>
                    <a:ln>
                      <a:noFill/>
                    </a:ln>
                  </pic:spPr>
                </pic:pic>
              </a:graphicData>
            </a:graphic>
          </wp:inline>
        </w:drawing>
      </w:r>
    </w:p>
    <w:p w14:paraId="21CB3E91" w14:textId="599E0AA2" w:rsidR="00BE24FF" w:rsidRDefault="00BE24FF" w:rsidP="00BE24FF">
      <w:pPr>
        <w:rPr>
          <w:sz w:val="20"/>
          <w:szCs w:val="20"/>
        </w:rPr>
      </w:pPr>
      <w:r w:rsidRPr="002562A9">
        <w:rPr>
          <w:b/>
          <w:bCs/>
          <w:sz w:val="20"/>
          <w:szCs w:val="20"/>
        </w:rPr>
        <w:t xml:space="preserve">from BGS 6-inch series geology 1920 </w:t>
      </w:r>
      <w:r>
        <w:rPr>
          <w:sz w:val="20"/>
          <w:szCs w:val="20"/>
        </w:rPr>
        <w:t xml:space="preserve">available </w:t>
      </w:r>
      <w:hyperlink r:id="rId7" w:anchor="zoom=15.5&amp;lat=51.56317&amp;lon=-0.17119&amp;layers=197&amp;b=1" w:history="1">
        <w:r w:rsidRPr="00495A1D">
          <w:rPr>
            <w:rStyle w:val="Hyperlink"/>
            <w:sz w:val="20"/>
            <w:szCs w:val="20"/>
          </w:rPr>
          <w:t>https://maps.nls.uk/geo/explore/#zoom=15.5&amp;lat=51.56317&amp;lon=-0.17119&amp;layers=197&amp;b=1</w:t>
        </w:r>
      </w:hyperlink>
    </w:p>
    <w:p w14:paraId="6B7B9FBE" w14:textId="77777777" w:rsidR="00BE24FF" w:rsidRDefault="00BE24FF" w:rsidP="00BE24FF">
      <w:pPr>
        <w:spacing w:before="120"/>
        <w:rPr>
          <w:rFonts w:cstheme="minorHAnsi"/>
          <w:b/>
          <w:bCs/>
          <w:sz w:val="20"/>
          <w:szCs w:val="20"/>
        </w:rPr>
      </w:pPr>
      <w:r w:rsidRPr="00B01C67">
        <w:rPr>
          <w:rFonts w:ascii="Times New Roman" w:eastAsia="Times New Roman" w:hAnsi="Times New Roman" w:cs="Times New Roman"/>
          <w:noProof/>
          <w:kern w:val="0"/>
          <w:sz w:val="24"/>
          <w:szCs w:val="24"/>
          <w:lang w:eastAsia="en-GB"/>
          <w14:ligatures w14:val="none"/>
        </w:rPr>
        <w:lastRenderedPageBreak/>
        <w:drawing>
          <wp:inline distT="0" distB="0" distL="0" distR="0" wp14:anchorId="3E50F4EE" wp14:editId="193EB3B1">
            <wp:extent cx="6115050" cy="3760662"/>
            <wp:effectExtent l="0" t="0" r="0" b="0"/>
            <wp:docPr id="7279895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62" r="6801"/>
                    <a:stretch/>
                  </pic:blipFill>
                  <pic:spPr bwMode="auto">
                    <a:xfrm>
                      <a:off x="0" y="0"/>
                      <a:ext cx="6137918" cy="3774726"/>
                    </a:xfrm>
                    <a:prstGeom prst="rect">
                      <a:avLst/>
                    </a:prstGeom>
                    <a:noFill/>
                    <a:ln>
                      <a:noFill/>
                    </a:ln>
                    <a:extLst>
                      <a:ext uri="{53640926-AAD7-44D8-BBD7-CCE9431645EC}">
                        <a14:shadowObscured xmlns:a14="http://schemas.microsoft.com/office/drawing/2010/main"/>
                      </a:ext>
                    </a:extLst>
                  </pic:spPr>
                </pic:pic>
              </a:graphicData>
            </a:graphic>
          </wp:inline>
        </w:drawing>
      </w:r>
    </w:p>
    <w:p w14:paraId="00AC2095" w14:textId="0D3ABE77" w:rsidR="00BE24FF" w:rsidRDefault="00BE24FF" w:rsidP="00BE24FF">
      <w:pPr>
        <w:rPr>
          <w:sz w:val="20"/>
          <w:szCs w:val="20"/>
        </w:rPr>
      </w:pPr>
      <w:r>
        <w:rPr>
          <w:rFonts w:cstheme="minorHAnsi"/>
          <w:b/>
          <w:bCs/>
          <w:sz w:val="20"/>
          <w:szCs w:val="20"/>
        </w:rPr>
        <w:t xml:space="preserve">from </w:t>
      </w:r>
      <w:r w:rsidRPr="002562A9">
        <w:rPr>
          <w:rFonts w:cstheme="minorHAnsi"/>
          <w:b/>
          <w:bCs/>
          <w:sz w:val="20"/>
          <w:szCs w:val="20"/>
        </w:rPr>
        <w:t>O</w:t>
      </w:r>
      <w:r w:rsidRPr="002562A9">
        <w:rPr>
          <w:rFonts w:eastAsia="Times New Roman" w:cstheme="minorHAnsi"/>
          <w:b/>
          <w:bCs/>
          <w:kern w:val="0"/>
          <w:sz w:val="20"/>
          <w:szCs w:val="20"/>
          <w:lang w:eastAsia="en-GB"/>
          <w14:ligatures w14:val="none"/>
        </w:rPr>
        <w:t xml:space="preserve">rdnance Survey </w:t>
      </w:r>
      <w:r>
        <w:rPr>
          <w:rFonts w:eastAsia="Times New Roman" w:cstheme="minorHAnsi"/>
          <w:b/>
          <w:bCs/>
          <w:kern w:val="0"/>
          <w:sz w:val="20"/>
          <w:szCs w:val="20"/>
          <w:lang w:eastAsia="en-GB"/>
          <w14:ligatures w14:val="none"/>
        </w:rPr>
        <w:t>25-inch 1</w:t>
      </w:r>
      <w:r w:rsidRPr="00911DE7">
        <w:rPr>
          <w:rFonts w:eastAsia="Times New Roman" w:cstheme="minorHAnsi"/>
          <w:b/>
          <w:bCs/>
          <w:kern w:val="0"/>
          <w:sz w:val="20"/>
          <w:szCs w:val="20"/>
          <w:vertAlign w:val="superscript"/>
          <w:lang w:eastAsia="en-GB"/>
          <w14:ligatures w14:val="none"/>
        </w:rPr>
        <w:t>st</w:t>
      </w:r>
      <w:r>
        <w:rPr>
          <w:rFonts w:eastAsia="Times New Roman" w:cstheme="minorHAnsi"/>
          <w:b/>
          <w:bCs/>
          <w:kern w:val="0"/>
          <w:sz w:val="20"/>
          <w:szCs w:val="20"/>
          <w:lang w:eastAsia="en-GB"/>
          <w14:ligatures w14:val="none"/>
        </w:rPr>
        <w:t xml:space="preserve"> edition m</w:t>
      </w:r>
      <w:r w:rsidRPr="002562A9">
        <w:rPr>
          <w:rFonts w:eastAsia="Times New Roman" w:cstheme="minorHAnsi"/>
          <w:b/>
          <w:bCs/>
          <w:kern w:val="0"/>
          <w:sz w:val="20"/>
          <w:szCs w:val="20"/>
          <w:lang w:eastAsia="en-GB"/>
          <w14:ligatures w14:val="none"/>
        </w:rPr>
        <w:t xml:space="preserve">ap </w:t>
      </w:r>
      <w:r w:rsidRPr="00292679">
        <w:rPr>
          <w:rFonts w:eastAsia="Times New Roman" w:cstheme="minorHAnsi"/>
          <w:b/>
          <w:bCs/>
          <w:kern w:val="0"/>
          <w:sz w:val="20"/>
          <w:szCs w:val="20"/>
          <w:lang w:eastAsia="en-GB"/>
          <w14:ligatures w14:val="none"/>
        </w:rPr>
        <w:t>Surveyed: 1866, Published: 1870</w:t>
      </w:r>
      <w:r>
        <w:rPr>
          <w:rFonts w:eastAsia="Times New Roman" w:cstheme="minorHAnsi"/>
          <w:kern w:val="0"/>
          <w:lang w:eastAsia="en-GB"/>
          <w14:ligatures w14:val="none"/>
        </w:rPr>
        <w:t xml:space="preserve">   </w:t>
      </w:r>
      <w:hyperlink r:id="rId9" w:history="1">
        <w:r w:rsidR="007B7C07" w:rsidRPr="00495A1D">
          <w:rPr>
            <w:rStyle w:val="Hyperlink"/>
            <w:sz w:val="20"/>
            <w:szCs w:val="20"/>
          </w:rPr>
          <w:t>https://maps.nls.uk/view/103312952</w:t>
        </w:r>
      </w:hyperlink>
    </w:p>
    <w:p w14:paraId="666A9E9C" w14:textId="4AED6CA3" w:rsidR="00BE24FF" w:rsidRDefault="00BE24FF" w:rsidP="00BE24FF">
      <w:pPr>
        <w:spacing w:before="120"/>
      </w:pPr>
      <w:r>
        <w:t>While the river itself is now mainly within the sewer that can be heard through a grating in the Frognal roadway, immediately to the north of the school, contemporary maps show the river’s previous course is essentially along the length of the Edwardian part of the school.  This means that the silty sandy course</w:t>
      </w:r>
      <w:r w:rsidR="00B82EAE">
        <w:t>s</w:t>
      </w:r>
      <w:r>
        <w:t xml:space="preserve"> of the </w:t>
      </w:r>
      <w:r w:rsidR="006A5B4D">
        <w:t xml:space="preserve">old </w:t>
      </w:r>
      <w:r>
        <w:t xml:space="preserve">river and the tributaries feeding </w:t>
      </w:r>
      <w:r w:rsidR="006A5B4D">
        <w:t>will</w:t>
      </w:r>
      <w:r>
        <w:t xml:space="preserve"> still exist, will be carrying groundwater and </w:t>
      </w:r>
      <w:proofErr w:type="gramStart"/>
      <w:r>
        <w:t>are capable of carrying</w:t>
      </w:r>
      <w:proofErr w:type="gramEnd"/>
      <w:r>
        <w:t xml:space="preserve"> significantly larger quantities of water during storm surges.  This is borne out by the need for 9 pumps within th</w:t>
      </w:r>
      <w:r w:rsidR="00623EF4">
        <w:t>e main building’s</w:t>
      </w:r>
      <w:r>
        <w:t xml:space="preserve"> basement to </w:t>
      </w:r>
      <w:proofErr w:type="gramStart"/>
      <w:r>
        <w:t>keep groundwater out of the basement at all times</w:t>
      </w:r>
      <w:proofErr w:type="gramEnd"/>
      <w:r>
        <w:t xml:space="preserve"> and during normal rainfall.  However, the basement flood</w:t>
      </w:r>
      <w:r w:rsidR="00A3761C">
        <w:t>s</w:t>
      </w:r>
      <w:r>
        <w:t xml:space="preserve"> from time to time despite these 9 pumps, with water entering the </w:t>
      </w:r>
      <w:r w:rsidR="00552164">
        <w:t xml:space="preserve">school </w:t>
      </w:r>
      <w:r>
        <w:t>Library.  We understand this occurred</w:t>
      </w:r>
      <w:r w:rsidR="008521BD">
        <w:t xml:space="preserve"> not only </w:t>
      </w:r>
      <w:r w:rsidR="00B965FC">
        <w:t>in</w:t>
      </w:r>
      <w:r w:rsidR="008521BD">
        <w:t xml:space="preserve"> 1975</w:t>
      </w:r>
      <w:r w:rsidR="00B965FC">
        <w:t xml:space="preserve"> and</w:t>
      </w:r>
      <w:r w:rsidR="008521BD">
        <w:t xml:space="preserve"> 200</w:t>
      </w:r>
      <w:r w:rsidR="00B965FC">
        <w:t>2</w:t>
      </w:r>
      <w:r w:rsidR="008521BD">
        <w:t xml:space="preserve"> </w:t>
      </w:r>
      <w:r w:rsidR="00B965FC">
        <w:t>but at other times, and</w:t>
      </w:r>
      <w:r>
        <w:t xml:space="preserve"> in July 2021 to a depth of approximately 2 feet in the basement.</w:t>
      </w:r>
    </w:p>
    <w:p w14:paraId="2353C681" w14:textId="543D5E3C" w:rsidR="00BE24FF" w:rsidRDefault="00BE24FF" w:rsidP="00BE24FF">
      <w:pPr>
        <w:spacing w:before="120"/>
      </w:pPr>
      <w:r>
        <w:t>The borehole tests found silty and sandy soil within the clay, and groundwater at various depths, particularly at the Made Ground-Claygate Beds interface, where the water table would be predicted.  However, boreholes are points of measurement and do not fully capture the ability of the ground to carry intermittent and horizontal surges in groundwater.  We believe there are 2 issues arising from the BIA:</w:t>
      </w:r>
    </w:p>
    <w:p w14:paraId="07E6CD83" w14:textId="4582738E" w:rsidR="00BE24FF" w:rsidRDefault="00BE24FF" w:rsidP="00BE24FF">
      <w:pPr>
        <w:spacing w:before="120"/>
      </w:pPr>
      <w:r>
        <w:t>1)  No mention is made of the spring line along the Claygate to Band D of the London Clay Formation boundary here, and while the old pond 40m north of the school is acknowledged in the desktop study, the spring that fed it and formed the river is not</w:t>
      </w:r>
      <w:r w:rsidR="00342E9E">
        <w:t xml:space="preserve"> </w:t>
      </w:r>
      <w:r w:rsidR="002655DA">
        <w:t>clearly illustrated</w:t>
      </w:r>
      <w:r>
        <w:t>. The interpretation of the tests is somewhat insufficient without awareness of this and the history of on-site flooding.</w:t>
      </w:r>
    </w:p>
    <w:p w14:paraId="357CBB01" w14:textId="17D1AC57" w:rsidR="00BE24FF" w:rsidRPr="003503AF" w:rsidRDefault="00BE24FF" w:rsidP="00BE24FF">
      <w:pPr>
        <w:spacing w:before="120"/>
      </w:pPr>
      <w:r w:rsidRPr="003503AF">
        <w:t>2) Groundwater testing has only been performed during relatively dry periods.  Only 3 measurements were taken, on 7</w:t>
      </w:r>
      <w:r w:rsidRPr="003503AF">
        <w:rPr>
          <w:vertAlign w:val="superscript"/>
        </w:rPr>
        <w:t>th</w:t>
      </w:r>
      <w:r w:rsidRPr="003503AF">
        <w:t xml:space="preserve"> </w:t>
      </w:r>
      <w:r w:rsidR="00E3185C">
        <w:t>&amp;</w:t>
      </w:r>
      <w:r w:rsidRPr="003503AF">
        <w:t xml:space="preserve"> 15</w:t>
      </w:r>
      <w:r w:rsidRPr="003503AF">
        <w:rPr>
          <w:vertAlign w:val="superscript"/>
        </w:rPr>
        <w:t>th</w:t>
      </w:r>
      <w:r w:rsidRPr="003503AF">
        <w:t xml:space="preserve"> June and 6</w:t>
      </w:r>
      <w:r w:rsidRPr="003503AF">
        <w:rPr>
          <w:vertAlign w:val="superscript"/>
        </w:rPr>
        <w:t>th</w:t>
      </w:r>
      <w:r w:rsidRPr="003503AF">
        <w:t xml:space="preserve"> July 2023.  As can be seen on rainfall tables </w:t>
      </w:r>
      <w:r w:rsidR="00067D22">
        <w:t xml:space="preserve">from a </w:t>
      </w:r>
      <w:r w:rsidRPr="003503AF">
        <w:t xml:space="preserve">site within a kilometre and </w:t>
      </w:r>
      <w:r w:rsidR="00B51691">
        <w:t xml:space="preserve">a </w:t>
      </w:r>
      <w:r w:rsidRPr="003503AF">
        <w:t>roughly similar height a</w:t>
      </w:r>
      <w:r w:rsidR="00E51CD1">
        <w:t xml:space="preserve">bove sea </w:t>
      </w:r>
      <w:r w:rsidR="00A96A50">
        <w:t>l</w:t>
      </w:r>
      <w:r w:rsidR="00E51CD1">
        <w:t>evel</w:t>
      </w:r>
      <w:r w:rsidRPr="003503AF">
        <w:t xml:space="preserve"> (see </w:t>
      </w:r>
      <w:r w:rsidR="00A5018B">
        <w:t>below</w:t>
      </w:r>
      <w:r w:rsidR="00B9399B" w:rsidRPr="003503AF">
        <w:t>,</w:t>
      </w:r>
      <w:r w:rsidR="00A14078">
        <w:t xml:space="preserve"> from</w:t>
      </w:r>
      <w:r w:rsidRPr="003503AF">
        <w:t xml:space="preserve"> </w:t>
      </w:r>
      <w:hyperlink r:id="rId10" w:history="1">
        <w:r w:rsidR="0095699E" w:rsidRPr="00E51CD1">
          <w:rPr>
            <w:rStyle w:val="Hyperlink"/>
            <w:sz w:val="20"/>
            <w:szCs w:val="20"/>
          </w:rPr>
          <w:t>http://nw3weather.co.uk/wxdataday.php?year=2023&amp;vartype=rain</w:t>
        </w:r>
      </w:hyperlink>
      <w:r w:rsidRPr="003503AF">
        <w:t>) th</w:t>
      </w:r>
      <w:r w:rsidR="00EB1EE5">
        <w:t xml:space="preserve">ese were dry days </w:t>
      </w:r>
      <w:r w:rsidRPr="003503AF">
        <w:t xml:space="preserve">across a </w:t>
      </w:r>
      <w:r w:rsidR="00863328">
        <w:t xml:space="preserve">not </w:t>
      </w:r>
      <w:r w:rsidRPr="003503AF">
        <w:t xml:space="preserve">particularly </w:t>
      </w:r>
      <w:r w:rsidR="007B7C07" w:rsidRPr="003503AF">
        <w:t>wet</w:t>
      </w:r>
      <w:r w:rsidRPr="003503AF">
        <w:t xml:space="preserve"> period and missed opportunities to assess groundwater flow </w:t>
      </w:r>
      <w:r w:rsidR="00863328">
        <w:t xml:space="preserve">during and </w:t>
      </w:r>
      <w:r w:rsidRPr="003503AF">
        <w:t>immediately following</w:t>
      </w:r>
      <w:r w:rsidR="007B7C07" w:rsidRPr="003503AF">
        <w:t xml:space="preserve"> more</w:t>
      </w:r>
      <w:r w:rsidRPr="003503AF">
        <w:t xml:space="preserve"> intense rainfall.  No opinion as to the amount of groundwater that could pass through the site during an intense storm could be made or its future </w:t>
      </w:r>
      <w:r w:rsidR="007B7C07" w:rsidRPr="003503AF">
        <w:t xml:space="preserve">possible </w:t>
      </w:r>
      <w:r w:rsidRPr="003503AF">
        <w:t xml:space="preserve">extent estimated. </w:t>
      </w:r>
    </w:p>
    <w:p w14:paraId="3C66D63C" w14:textId="77777777" w:rsidR="00BE24FF" w:rsidRPr="003503AF" w:rsidRDefault="00BE24FF" w:rsidP="00BE24FF"/>
    <w:p w14:paraId="3A912B25" w14:textId="50EAFE06" w:rsidR="008E66D6" w:rsidRPr="003503AF" w:rsidRDefault="00B72D99" w:rsidP="009E4029">
      <w:pPr>
        <w:rPr>
          <w:rFonts w:cstheme="minorHAnsi"/>
        </w:rPr>
      </w:pPr>
      <w:r w:rsidRPr="003503AF">
        <w:rPr>
          <w:rFonts w:cstheme="minorHAnsi"/>
          <w:lang w:val="en-US"/>
        </w:rPr>
        <w:t>The ‘</w:t>
      </w:r>
      <w:r w:rsidRPr="003503AF">
        <w:rPr>
          <w:rFonts w:cstheme="minorHAnsi"/>
        </w:rPr>
        <w:t xml:space="preserve">Flood Risk Assessment and Drainage Strategy Report’ </w:t>
      </w:r>
      <w:r w:rsidRPr="003503AF">
        <w:rPr>
          <w:rFonts w:cstheme="minorHAnsi"/>
          <w:lang w:val="en-US"/>
        </w:rPr>
        <w:t>for UCS by Price and Myers</w:t>
      </w:r>
      <w:r w:rsidR="00A97871" w:rsidRPr="003503AF">
        <w:rPr>
          <w:rFonts w:cstheme="minorHAnsi"/>
          <w:lang w:val="en-US"/>
        </w:rPr>
        <w:t xml:space="preserve"> (</w:t>
      </w:r>
      <w:r w:rsidR="00A97871" w:rsidRPr="003503AF">
        <w:rPr>
          <w:rFonts w:cstheme="minorHAnsi"/>
        </w:rPr>
        <w:t>Price &amp; Myers FRADSR</w:t>
      </w:r>
      <w:r w:rsidR="00A97871" w:rsidRPr="003503AF">
        <w:rPr>
          <w:rFonts w:cstheme="minorHAnsi"/>
          <w:lang w:val="en-US"/>
        </w:rPr>
        <w:t>)</w:t>
      </w:r>
      <w:r w:rsidRPr="003503AF">
        <w:rPr>
          <w:rFonts w:cstheme="minorHAnsi"/>
          <w:lang w:val="en-US"/>
        </w:rPr>
        <w:t xml:space="preserve"> mentions that greenfield </w:t>
      </w:r>
      <w:r w:rsidR="00BE24FF" w:rsidRPr="003503AF">
        <w:rPr>
          <w:rFonts w:cstheme="minorHAnsi"/>
          <w:lang w:val="en-US"/>
        </w:rPr>
        <w:t xml:space="preserve">runoff rates were the minimum for </w:t>
      </w:r>
      <w:r w:rsidR="00BE24FF" w:rsidRPr="003503AF">
        <w:rPr>
          <w:rFonts w:cstheme="minorHAnsi"/>
        </w:rPr>
        <w:t>Camden's Strategic Flood Risk Assessment (</w:t>
      </w:r>
      <w:r w:rsidR="00BE24FF" w:rsidRPr="003503AF">
        <w:rPr>
          <w:rFonts w:cstheme="minorHAnsi"/>
          <w:lang w:val="en-US"/>
        </w:rPr>
        <w:t>2014</w:t>
      </w:r>
      <w:proofErr w:type="gramStart"/>
      <w:r w:rsidR="00BE24FF" w:rsidRPr="003503AF">
        <w:rPr>
          <w:rFonts w:cstheme="minorHAnsi"/>
          <w:lang w:val="en-US"/>
        </w:rPr>
        <w:t>)</w:t>
      </w:r>
      <w:proofErr w:type="gramEnd"/>
      <w:r w:rsidR="00C114F3" w:rsidRPr="003503AF">
        <w:rPr>
          <w:rFonts w:cstheme="minorHAnsi"/>
        </w:rPr>
        <w:t xml:space="preserve"> but we do not consider this is sufficient to prepare for the future.  </w:t>
      </w:r>
      <w:r w:rsidR="00F46864" w:rsidRPr="003503AF">
        <w:rPr>
          <w:rFonts w:cstheme="minorHAnsi"/>
          <w:lang w:val="en-US"/>
        </w:rPr>
        <w:t>It also</w:t>
      </w:r>
      <w:r w:rsidR="00F46864" w:rsidRPr="003503AF">
        <w:rPr>
          <w:rFonts w:cstheme="minorHAnsi"/>
        </w:rPr>
        <w:t xml:space="preserve"> </w:t>
      </w:r>
      <w:r w:rsidR="00D3267B" w:rsidRPr="003503AF">
        <w:rPr>
          <w:rFonts w:cstheme="minorHAnsi"/>
        </w:rPr>
        <w:t xml:space="preserve">notes </w:t>
      </w:r>
      <w:r w:rsidR="00DC4510" w:rsidRPr="003503AF">
        <w:rPr>
          <w:rFonts w:cstheme="minorHAnsi"/>
        </w:rPr>
        <w:t>that Camden’s SFRA (2014)</w:t>
      </w:r>
      <w:r w:rsidR="00D3267B" w:rsidRPr="003503AF">
        <w:rPr>
          <w:rFonts w:cstheme="minorHAnsi"/>
        </w:rPr>
        <w:t xml:space="preserve"> states</w:t>
      </w:r>
      <w:r w:rsidR="00F46864" w:rsidRPr="003503AF">
        <w:rPr>
          <w:rFonts w:cstheme="minorHAnsi"/>
        </w:rPr>
        <w:t xml:space="preserve">: ‘Developments in this flood zone do not have any restrictions, </w:t>
      </w:r>
      <w:r w:rsidR="00F46864" w:rsidRPr="003503AF">
        <w:rPr>
          <w:rFonts w:cstheme="minorHAnsi"/>
          <w:i/>
          <w:iCs/>
        </w:rPr>
        <w:t>provided they do not increase the risk of flooding elsewhere’</w:t>
      </w:r>
      <w:r w:rsidR="00F46864" w:rsidRPr="003503AF">
        <w:rPr>
          <w:rFonts w:cstheme="minorHAnsi"/>
        </w:rPr>
        <w:t xml:space="preserve">.  </w:t>
      </w:r>
      <w:r w:rsidR="001146F3" w:rsidRPr="003503AF">
        <w:rPr>
          <w:rFonts w:cstheme="minorHAnsi"/>
          <w:lang w:val="en-US"/>
        </w:rPr>
        <w:t>T</w:t>
      </w:r>
      <w:r w:rsidR="00BE24FF" w:rsidRPr="003503AF">
        <w:rPr>
          <w:rFonts w:cstheme="minorHAnsi"/>
          <w:lang w:val="en-US"/>
        </w:rPr>
        <w:t xml:space="preserve">his </w:t>
      </w:r>
      <w:r w:rsidRPr="003503AF">
        <w:rPr>
          <w:rFonts w:cstheme="minorHAnsi"/>
          <w:lang w:val="en-US"/>
        </w:rPr>
        <w:t xml:space="preserve">has been superseded by the </w:t>
      </w:r>
      <w:r w:rsidRPr="003503AF">
        <w:rPr>
          <w:rFonts w:cstheme="minorHAnsi"/>
        </w:rPr>
        <w:t>Camden Strategic Flood Risk Assessment</w:t>
      </w:r>
      <w:r w:rsidR="00A97871" w:rsidRPr="003503AF">
        <w:rPr>
          <w:rFonts w:cstheme="minorHAnsi"/>
        </w:rPr>
        <w:t xml:space="preserve"> of</w:t>
      </w:r>
      <w:r w:rsidRPr="003503AF">
        <w:rPr>
          <w:rFonts w:cstheme="minorHAnsi"/>
        </w:rPr>
        <w:t xml:space="preserve"> 2024</w:t>
      </w:r>
      <w:r w:rsidR="00A97871" w:rsidRPr="003503AF">
        <w:rPr>
          <w:rFonts w:cstheme="minorHAnsi"/>
        </w:rPr>
        <w:t>,</w:t>
      </w:r>
      <w:r w:rsidRPr="003503AF">
        <w:rPr>
          <w:rFonts w:cstheme="minorHAnsi"/>
        </w:rPr>
        <w:t xml:space="preserve"> </w:t>
      </w:r>
      <w:r w:rsidR="001146F3" w:rsidRPr="003503AF">
        <w:rPr>
          <w:rFonts w:cstheme="minorHAnsi"/>
        </w:rPr>
        <w:t xml:space="preserve">which </w:t>
      </w:r>
      <w:r w:rsidR="00427AEB" w:rsidRPr="003503AF">
        <w:rPr>
          <w:rFonts w:cstheme="minorHAnsi"/>
        </w:rPr>
        <w:t>repeatedly</w:t>
      </w:r>
      <w:r w:rsidR="00966EC4">
        <w:rPr>
          <w:rFonts w:cstheme="minorHAnsi"/>
        </w:rPr>
        <w:t xml:space="preserve"> </w:t>
      </w:r>
      <w:r w:rsidR="00CC3BE0">
        <w:rPr>
          <w:rFonts w:cstheme="minorHAnsi"/>
        </w:rPr>
        <w:t>e</w:t>
      </w:r>
      <w:r w:rsidR="00966EC4">
        <w:rPr>
          <w:rFonts w:cstheme="minorHAnsi"/>
        </w:rPr>
        <w:t>mphasises protecting others: e.g. ‘</w:t>
      </w:r>
      <w:r w:rsidR="00966EC4" w:rsidRPr="00021939">
        <w:rPr>
          <w:rFonts w:cstheme="minorHAnsi"/>
          <w:kern w:val="0"/>
        </w:rPr>
        <w:t>The Council will continue to ensure that new developments are safe from</w:t>
      </w:r>
      <w:r w:rsidR="002D5AB6">
        <w:rPr>
          <w:rFonts w:cstheme="minorHAnsi"/>
          <w:kern w:val="0"/>
        </w:rPr>
        <w:t xml:space="preserve"> </w:t>
      </w:r>
      <w:r w:rsidR="002D5AB6" w:rsidRPr="00021939">
        <w:rPr>
          <w:rFonts w:cstheme="minorHAnsi"/>
          <w:kern w:val="0"/>
        </w:rPr>
        <w:t xml:space="preserve">flood risk and </w:t>
      </w:r>
      <w:r w:rsidR="002D5AB6" w:rsidRPr="00977AD4">
        <w:rPr>
          <w:rFonts w:cstheme="minorHAnsi"/>
          <w:i/>
          <w:iCs/>
          <w:kern w:val="0"/>
        </w:rPr>
        <w:t>wherever possible</w:t>
      </w:r>
      <w:r w:rsidR="002D5AB6" w:rsidRPr="00021939">
        <w:rPr>
          <w:rFonts w:cstheme="minorHAnsi"/>
          <w:kern w:val="0"/>
        </w:rPr>
        <w:t xml:space="preserve"> </w:t>
      </w:r>
      <w:r w:rsidR="002D5AB6" w:rsidRPr="00590C6E">
        <w:rPr>
          <w:rFonts w:cstheme="minorHAnsi"/>
          <w:i/>
          <w:iCs/>
          <w:kern w:val="0"/>
        </w:rPr>
        <w:t>reduce the risk of flooding elsewhere</w:t>
      </w:r>
      <w:r w:rsidR="002D5AB6" w:rsidRPr="00590C6E">
        <w:rPr>
          <w:rFonts w:cstheme="minorHAnsi"/>
          <w:kern w:val="0"/>
        </w:rPr>
        <w:t>’</w:t>
      </w:r>
      <w:r w:rsidR="002D5AB6" w:rsidRPr="00021939">
        <w:rPr>
          <w:rFonts w:cstheme="minorHAnsi"/>
          <w:kern w:val="0"/>
        </w:rPr>
        <w:t>.</w:t>
      </w:r>
      <w:r w:rsidR="002D5AB6">
        <w:rPr>
          <w:rFonts w:cstheme="minorHAnsi"/>
          <w:kern w:val="0"/>
        </w:rPr>
        <w:t xml:space="preserve">  Since 1</w:t>
      </w:r>
      <w:r w:rsidR="002D5AB6" w:rsidRPr="0037281A">
        <w:rPr>
          <w:rFonts w:cstheme="minorHAnsi"/>
          <w:kern w:val="0"/>
          <w:vertAlign w:val="superscript"/>
        </w:rPr>
        <w:t>st</w:t>
      </w:r>
      <w:r w:rsidR="002D5AB6">
        <w:rPr>
          <w:rFonts w:cstheme="minorHAnsi"/>
          <w:kern w:val="0"/>
        </w:rPr>
        <w:t xml:space="preserve"> November 2023 this guidance,</w:t>
      </w:r>
    </w:p>
    <w:p w14:paraId="513A5794" w14:textId="77777777" w:rsidR="00B51691" w:rsidRDefault="00BE24FF" w:rsidP="00A02C0A">
      <w:r w:rsidRPr="004656F5">
        <w:rPr>
          <w:noProof/>
          <w:sz w:val="24"/>
          <w:szCs w:val="24"/>
        </w:rPr>
        <w:lastRenderedPageBreak/>
        <w:drawing>
          <wp:inline distT="0" distB="0" distL="0" distR="0" wp14:anchorId="6A188544" wp14:editId="49BD7EC2">
            <wp:extent cx="4502935" cy="5222240"/>
            <wp:effectExtent l="0" t="0" r="0" b="0"/>
            <wp:docPr id="4047218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1282" cy="5231921"/>
                    </a:xfrm>
                    <a:prstGeom prst="rect">
                      <a:avLst/>
                    </a:prstGeom>
                    <a:noFill/>
                    <a:ln>
                      <a:noFill/>
                    </a:ln>
                  </pic:spPr>
                </pic:pic>
              </a:graphicData>
            </a:graphic>
          </wp:inline>
        </w:drawing>
      </w:r>
    </w:p>
    <w:p w14:paraId="7BF5B38B" w14:textId="6D437DB4" w:rsidR="00BE24FF" w:rsidRPr="00B51691" w:rsidRDefault="00835116" w:rsidP="00A02C0A">
      <w:pPr>
        <w:rPr>
          <w:b/>
          <w:bCs/>
          <w:sz w:val="20"/>
          <w:szCs w:val="20"/>
        </w:rPr>
      </w:pPr>
      <w:r w:rsidRPr="00B51691">
        <w:rPr>
          <w:b/>
          <w:bCs/>
          <w:sz w:val="20"/>
          <w:szCs w:val="20"/>
        </w:rPr>
        <w:t xml:space="preserve">Rainfall </w:t>
      </w:r>
      <w:r w:rsidR="003503AF" w:rsidRPr="00B51691">
        <w:rPr>
          <w:b/>
          <w:bCs/>
          <w:sz w:val="20"/>
          <w:szCs w:val="20"/>
        </w:rPr>
        <w:t xml:space="preserve">in 2023, </w:t>
      </w:r>
      <w:r w:rsidR="00B51691" w:rsidRPr="00B51691">
        <w:rPr>
          <w:b/>
          <w:bCs/>
          <w:sz w:val="20"/>
          <w:szCs w:val="20"/>
        </w:rPr>
        <w:t>‘</w:t>
      </w:r>
      <w:r w:rsidR="003503AF" w:rsidRPr="00B51691">
        <w:rPr>
          <w:b/>
          <w:bCs/>
          <w:sz w:val="20"/>
          <w:szCs w:val="20"/>
        </w:rPr>
        <w:t>nw3weather</w:t>
      </w:r>
      <w:r w:rsidR="00B51691" w:rsidRPr="00B51691">
        <w:rPr>
          <w:b/>
          <w:bCs/>
          <w:sz w:val="20"/>
          <w:szCs w:val="20"/>
        </w:rPr>
        <w:t>’ station</w:t>
      </w:r>
    </w:p>
    <w:p w14:paraId="1BF5C8BF" w14:textId="77777777" w:rsidR="00BE24FF" w:rsidRPr="00A02C0A" w:rsidRDefault="00BE24FF" w:rsidP="00BE24FF">
      <w:pPr>
        <w:rPr>
          <w:sz w:val="12"/>
          <w:szCs w:val="12"/>
        </w:rPr>
      </w:pPr>
    </w:p>
    <w:p w14:paraId="04C51AE1" w14:textId="05746C6B" w:rsidR="009E4029" w:rsidRPr="00E97FB0" w:rsidRDefault="009E4029" w:rsidP="009E4029">
      <w:pPr>
        <w:rPr>
          <w:rFonts w:eastAsia="Times New Roman" w:cstheme="minorHAnsi"/>
          <w:kern w:val="0"/>
          <w:lang w:eastAsia="en-GB"/>
          <w14:ligatures w14:val="none"/>
        </w:rPr>
      </w:pPr>
      <w:r>
        <w:rPr>
          <w:rFonts w:cstheme="minorHAnsi"/>
          <w:kern w:val="0"/>
        </w:rPr>
        <w:t xml:space="preserve">along with </w:t>
      </w:r>
      <w:r w:rsidRPr="00E97FB0">
        <w:rPr>
          <w:rFonts w:cstheme="minorHAnsi"/>
          <w:kern w:val="0"/>
        </w:rPr>
        <w:t>t</w:t>
      </w:r>
      <w:r w:rsidRPr="00E97FB0">
        <w:rPr>
          <w:rFonts w:eastAsia="Times New Roman" w:cstheme="minorHAnsi"/>
          <w:kern w:val="0"/>
          <w:lang w:eastAsia="en-GB"/>
          <w14:ligatures w14:val="none"/>
        </w:rPr>
        <w:t xml:space="preserve">he NPPF (2021) and the new Camden Local plan </w:t>
      </w:r>
      <w:r>
        <w:rPr>
          <w:rFonts w:cstheme="minorHAnsi"/>
          <w:kern w:val="0"/>
        </w:rPr>
        <w:t xml:space="preserve">is now subject to the </w:t>
      </w:r>
      <w:r w:rsidRPr="00FD3F59">
        <w:rPr>
          <w:rFonts w:cstheme="minorHAnsi"/>
          <w:color w:val="000000"/>
        </w:rPr>
        <w:t>Environmental Principles Policy Statement</w:t>
      </w:r>
      <w:r>
        <w:rPr>
          <w:rFonts w:cstheme="minorHAnsi"/>
          <w:kern w:val="0"/>
        </w:rPr>
        <w:t xml:space="preserve">, part of the Environment Act 2021.  This means that such documents that </w:t>
      </w:r>
      <w:r w:rsidRPr="0078336D">
        <w:rPr>
          <w:rFonts w:eastAsia="Times New Roman" w:cstheme="minorHAnsi"/>
          <w:kern w:val="0"/>
          <w:lang w:eastAsia="en-GB"/>
          <w14:ligatures w14:val="none"/>
        </w:rPr>
        <w:t>require</w:t>
      </w:r>
      <w:r w:rsidRPr="00E97FB0">
        <w:rPr>
          <w:rFonts w:eastAsia="Times New Roman" w:cstheme="minorHAnsi"/>
          <w:kern w:val="0"/>
          <w:lang w:eastAsia="en-GB"/>
          <w14:ligatures w14:val="none"/>
        </w:rPr>
        <w:t xml:space="preserve"> interpretation must </w:t>
      </w:r>
      <w:r>
        <w:rPr>
          <w:rFonts w:eastAsia="Times New Roman" w:cstheme="minorHAnsi"/>
          <w:kern w:val="0"/>
          <w:lang w:eastAsia="en-GB"/>
          <w14:ligatures w14:val="none"/>
        </w:rPr>
        <w:t>perform this interpretation</w:t>
      </w:r>
      <w:r w:rsidRPr="00E97FB0">
        <w:rPr>
          <w:rFonts w:eastAsia="Times New Roman" w:cstheme="minorHAnsi"/>
          <w:kern w:val="0"/>
          <w:lang w:eastAsia="en-GB"/>
          <w14:ligatures w14:val="none"/>
        </w:rPr>
        <w:t xml:space="preserve"> with </w:t>
      </w:r>
      <w:r>
        <w:rPr>
          <w:rFonts w:eastAsia="Times New Roman" w:cstheme="minorHAnsi"/>
          <w:kern w:val="0"/>
          <w:lang w:eastAsia="en-GB"/>
          <w14:ligatures w14:val="none"/>
        </w:rPr>
        <w:t xml:space="preserve">the </w:t>
      </w:r>
      <w:r w:rsidRPr="00E97FB0">
        <w:rPr>
          <w:rFonts w:eastAsia="Times New Roman" w:cstheme="minorHAnsi"/>
          <w:kern w:val="0"/>
          <w:lang w:eastAsia="en-GB"/>
          <w14:ligatures w14:val="none"/>
        </w:rPr>
        <w:t>EPPS and its principles in mind</w:t>
      </w:r>
      <w:r>
        <w:rPr>
          <w:rFonts w:eastAsia="Times New Roman" w:cstheme="minorHAnsi"/>
          <w:kern w:val="0"/>
          <w:lang w:eastAsia="en-GB"/>
          <w14:ligatures w14:val="none"/>
        </w:rPr>
        <w:t>.  We consider th</w:t>
      </w:r>
      <w:r w:rsidR="000F08D7">
        <w:rPr>
          <w:rFonts w:eastAsia="Times New Roman" w:cstheme="minorHAnsi"/>
          <w:kern w:val="0"/>
          <w:lang w:eastAsia="en-GB"/>
          <w14:ligatures w14:val="none"/>
        </w:rPr>
        <w:t xml:space="preserve">e EPPS </w:t>
      </w:r>
      <w:r>
        <w:rPr>
          <w:rFonts w:eastAsia="Times New Roman" w:cstheme="minorHAnsi"/>
          <w:kern w:val="0"/>
          <w:lang w:eastAsia="en-GB"/>
          <w14:ligatures w14:val="none"/>
        </w:rPr>
        <w:t>add</w:t>
      </w:r>
      <w:r w:rsidR="000F08D7">
        <w:rPr>
          <w:rFonts w:eastAsia="Times New Roman" w:cstheme="minorHAnsi"/>
          <w:kern w:val="0"/>
          <w:lang w:eastAsia="en-GB"/>
          <w14:ligatures w14:val="none"/>
        </w:rPr>
        <w:t>s</w:t>
      </w:r>
      <w:r>
        <w:rPr>
          <w:rFonts w:eastAsia="Times New Roman" w:cstheme="minorHAnsi"/>
          <w:kern w:val="0"/>
          <w:lang w:eastAsia="en-GB"/>
          <w14:ligatures w14:val="none"/>
        </w:rPr>
        <w:t xml:space="preserve"> weight to our argument that groundwater moved directly into the sewer system should be attenuated to protect those receiving it</w:t>
      </w:r>
      <w:r w:rsidR="00800041">
        <w:rPr>
          <w:rFonts w:eastAsia="Times New Roman" w:cstheme="minorHAnsi"/>
          <w:kern w:val="0"/>
          <w:lang w:eastAsia="en-GB"/>
          <w14:ligatures w14:val="none"/>
        </w:rPr>
        <w:t xml:space="preserve"> and the environment in general</w:t>
      </w:r>
      <w:r>
        <w:rPr>
          <w:rFonts w:eastAsia="Times New Roman" w:cstheme="minorHAnsi"/>
          <w:kern w:val="0"/>
          <w:lang w:eastAsia="en-GB"/>
          <w14:ligatures w14:val="none"/>
        </w:rPr>
        <w:t>.</w:t>
      </w:r>
    </w:p>
    <w:p w14:paraId="18A4D32D" w14:textId="77777777" w:rsidR="009E4029" w:rsidRDefault="009E4029" w:rsidP="009E4029">
      <w:pPr>
        <w:autoSpaceDE w:val="0"/>
        <w:autoSpaceDN w:val="0"/>
        <w:adjustRightInd w:val="0"/>
        <w:rPr>
          <w:rFonts w:cstheme="minorHAnsi"/>
          <w:kern w:val="0"/>
        </w:rPr>
      </w:pPr>
    </w:p>
    <w:p w14:paraId="064629FC" w14:textId="0829CCA0" w:rsidR="009E4029" w:rsidRPr="000368BF" w:rsidRDefault="009E4029" w:rsidP="009E4029">
      <w:pPr>
        <w:autoSpaceDE w:val="0"/>
        <w:autoSpaceDN w:val="0"/>
        <w:adjustRightInd w:val="0"/>
        <w:rPr>
          <w:rFonts w:cstheme="minorHAnsi"/>
          <w:b/>
          <w:bCs/>
        </w:rPr>
      </w:pPr>
      <w:r>
        <w:rPr>
          <w:rFonts w:cstheme="minorHAnsi"/>
          <w:b/>
          <w:bCs/>
        </w:rPr>
        <w:t>Extending the s</w:t>
      </w:r>
      <w:r w:rsidRPr="000368BF">
        <w:rPr>
          <w:rFonts w:cstheme="minorHAnsi"/>
          <w:b/>
          <w:bCs/>
        </w:rPr>
        <w:t>cope of the Price &amp; Myers</w:t>
      </w:r>
      <w:r w:rsidR="00B972D2">
        <w:rPr>
          <w:rFonts w:cstheme="minorHAnsi"/>
          <w:b/>
          <w:bCs/>
        </w:rPr>
        <w:t>’</w:t>
      </w:r>
      <w:r w:rsidRPr="000368BF">
        <w:rPr>
          <w:rFonts w:cstheme="minorHAnsi"/>
          <w:b/>
          <w:bCs/>
        </w:rPr>
        <w:t xml:space="preserve"> FRADSR</w:t>
      </w:r>
    </w:p>
    <w:p w14:paraId="4CC56AB5" w14:textId="0EC6457B" w:rsidR="009E4029" w:rsidRDefault="009E4029" w:rsidP="009E4029">
      <w:pPr>
        <w:pStyle w:val="Default"/>
        <w:rPr>
          <w:rFonts w:asciiTheme="minorHAnsi" w:hAnsiTheme="minorHAnsi" w:cstheme="minorHAnsi"/>
          <w:color w:val="auto"/>
          <w:sz w:val="22"/>
          <w:szCs w:val="22"/>
        </w:rPr>
      </w:pPr>
      <w:r w:rsidRPr="002C543F">
        <w:rPr>
          <w:rFonts w:asciiTheme="minorHAnsi" w:hAnsiTheme="minorHAnsi" w:cstheme="minorHAnsi"/>
          <w:color w:val="auto"/>
          <w:sz w:val="22"/>
          <w:szCs w:val="22"/>
        </w:rPr>
        <w:t>P</w:t>
      </w:r>
      <w:r w:rsidRPr="002C543F">
        <w:rPr>
          <w:rFonts w:asciiTheme="minorHAnsi" w:hAnsiTheme="minorHAnsi" w:cstheme="minorHAnsi"/>
          <w:sz w:val="22"/>
          <w:szCs w:val="22"/>
        </w:rPr>
        <w:t xml:space="preserve">rice </w:t>
      </w:r>
      <w:r w:rsidRPr="002C543F">
        <w:rPr>
          <w:rFonts w:asciiTheme="minorHAnsi" w:hAnsiTheme="minorHAnsi" w:cstheme="minorHAnsi"/>
          <w:color w:val="auto"/>
          <w:sz w:val="22"/>
          <w:szCs w:val="22"/>
        </w:rPr>
        <w:t>&amp;</w:t>
      </w:r>
      <w:r w:rsidRPr="002C543F">
        <w:rPr>
          <w:rFonts w:asciiTheme="minorHAnsi" w:hAnsiTheme="minorHAnsi" w:cstheme="minorHAnsi"/>
          <w:sz w:val="22"/>
          <w:szCs w:val="22"/>
        </w:rPr>
        <w:t xml:space="preserve"> </w:t>
      </w:r>
      <w:r w:rsidRPr="002C543F">
        <w:rPr>
          <w:rFonts w:asciiTheme="minorHAnsi" w:hAnsiTheme="minorHAnsi" w:cstheme="minorHAnsi"/>
          <w:color w:val="auto"/>
          <w:sz w:val="22"/>
          <w:szCs w:val="22"/>
        </w:rPr>
        <w:t>M</w:t>
      </w:r>
      <w:r w:rsidRPr="002C543F">
        <w:rPr>
          <w:rFonts w:asciiTheme="minorHAnsi" w:hAnsiTheme="minorHAnsi" w:cstheme="minorHAnsi"/>
          <w:sz w:val="22"/>
          <w:szCs w:val="22"/>
        </w:rPr>
        <w:t>yer</w:t>
      </w:r>
      <w:r w:rsidR="00CC3BE0">
        <w:rPr>
          <w:rFonts w:asciiTheme="minorHAnsi" w:hAnsiTheme="minorHAnsi" w:cstheme="minorHAnsi"/>
          <w:sz w:val="22"/>
          <w:szCs w:val="22"/>
        </w:rPr>
        <w:t>s</w:t>
      </w:r>
      <w:r w:rsidRPr="002C543F">
        <w:rPr>
          <w:rFonts w:asciiTheme="minorHAnsi" w:hAnsiTheme="minorHAnsi" w:cstheme="minorHAnsi"/>
          <w:color w:val="auto"/>
          <w:sz w:val="22"/>
          <w:szCs w:val="22"/>
        </w:rPr>
        <w:t>’</w:t>
      </w:r>
      <w:r w:rsidRPr="000368BF">
        <w:rPr>
          <w:rFonts w:asciiTheme="minorHAnsi" w:hAnsiTheme="minorHAnsi" w:cstheme="minorHAnsi"/>
          <w:b/>
          <w:bCs/>
          <w:color w:val="auto"/>
          <w:sz w:val="22"/>
          <w:szCs w:val="22"/>
        </w:rPr>
        <w:t xml:space="preserve"> </w:t>
      </w:r>
      <w:r>
        <w:rPr>
          <w:rFonts w:asciiTheme="minorHAnsi" w:hAnsiTheme="minorHAnsi" w:cstheme="minorHAnsi"/>
          <w:color w:val="auto"/>
          <w:sz w:val="22"/>
          <w:szCs w:val="22"/>
        </w:rPr>
        <w:t xml:space="preserve">FRADSR </w:t>
      </w:r>
      <w:r w:rsidRPr="008E66D6">
        <w:rPr>
          <w:rFonts w:asciiTheme="minorHAnsi" w:hAnsiTheme="minorHAnsi" w:cstheme="minorHAnsi"/>
          <w:sz w:val="22"/>
          <w:szCs w:val="22"/>
        </w:rPr>
        <w:t>limits the scope of SUDs calculations to the northern development area</w:t>
      </w:r>
      <w:r>
        <w:rPr>
          <w:rFonts w:asciiTheme="minorHAnsi" w:hAnsiTheme="minorHAnsi" w:cstheme="minorHAnsi"/>
          <w:sz w:val="22"/>
          <w:szCs w:val="22"/>
        </w:rPr>
        <w:t>,</w:t>
      </w:r>
      <w:r w:rsidRPr="008E66D6">
        <w:rPr>
          <w:rFonts w:asciiTheme="minorHAnsi" w:hAnsiTheme="minorHAnsi" w:cstheme="minorHAnsi"/>
          <w:sz w:val="22"/>
          <w:szCs w:val="22"/>
        </w:rPr>
        <w:t xml:space="preserve"> not the whole site</w:t>
      </w:r>
      <w:r>
        <w:rPr>
          <w:rFonts w:asciiTheme="minorHAnsi" w:hAnsiTheme="minorHAnsi" w:cstheme="minorHAnsi"/>
          <w:sz w:val="22"/>
          <w:szCs w:val="22"/>
        </w:rPr>
        <w:t>.  Thus, while focussing on the setting of the listed building, the building itself is ignored, despite being already subject to flooding during more severe storms.</w:t>
      </w:r>
      <w:r w:rsidRPr="007442E8">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 This is understandable since this planning application does not involve changes to this building, but we consider a wider view would be in UCS’s interest, due to several concerns.</w:t>
      </w:r>
    </w:p>
    <w:p w14:paraId="60EF08C6" w14:textId="77777777" w:rsidR="00AE3D33" w:rsidRDefault="005D5859" w:rsidP="005D5859">
      <w:r>
        <w:t xml:space="preserve">The main building has flood warning </w:t>
      </w:r>
      <w:r w:rsidR="005636E6">
        <w:t xml:space="preserve">electronic </w:t>
      </w:r>
      <w:r>
        <w:t xml:space="preserve">monitors within the basement and is well looked </w:t>
      </w:r>
      <w:proofErr w:type="gramStart"/>
      <w:r>
        <w:t>after,</w:t>
      </w:r>
      <w:proofErr w:type="gramEnd"/>
      <w:r>
        <w:t xml:space="preserve"> however we have concerns about the effects of climate change on this important building and its </w:t>
      </w:r>
      <w:r w:rsidRPr="006B6CE4">
        <w:t xml:space="preserve">contents if the </w:t>
      </w:r>
      <w:r>
        <w:t xml:space="preserve">present degree of storm surges are not quantified and the </w:t>
      </w:r>
      <w:r w:rsidRPr="006B6CE4">
        <w:t xml:space="preserve">future </w:t>
      </w:r>
      <w:r>
        <w:t>increase of these</w:t>
      </w:r>
      <w:r w:rsidRPr="006B6CE4">
        <w:t xml:space="preserve"> not prepared for.  </w:t>
      </w:r>
      <w:r w:rsidR="00DA5266">
        <w:t xml:space="preserve">We believe that such testing done now – as is normally required by the </w:t>
      </w:r>
      <w:r w:rsidR="008C5B68">
        <w:rPr>
          <w:rFonts w:cstheme="minorHAnsi"/>
          <w:kern w:val="0"/>
        </w:rPr>
        <w:t>CGHHS</w:t>
      </w:r>
      <w:r w:rsidR="00DA5266">
        <w:t xml:space="preserve"> </w:t>
      </w:r>
      <w:r w:rsidR="00F415C3">
        <w:t>–</w:t>
      </w:r>
      <w:r w:rsidR="00746E11">
        <w:t xml:space="preserve"> </w:t>
      </w:r>
      <w:r w:rsidR="00F415C3">
        <w:t xml:space="preserve">would assist in establishing the </w:t>
      </w:r>
      <w:r w:rsidR="00424B8B">
        <w:t xml:space="preserve">timing and </w:t>
      </w:r>
      <w:r w:rsidR="00F415C3">
        <w:t>flow of water beneath the whole site</w:t>
      </w:r>
      <w:r w:rsidR="00B933AE">
        <w:t>,</w:t>
      </w:r>
      <w:r w:rsidR="00F415C3">
        <w:t xml:space="preserve"> including the main building</w:t>
      </w:r>
      <w:r w:rsidR="00B933AE">
        <w:t>,</w:t>
      </w:r>
      <w:r w:rsidR="00424B8B">
        <w:t xml:space="preserve"> associated with rainstorms</w:t>
      </w:r>
      <w:r w:rsidR="00B933AE">
        <w:t>.</w:t>
      </w:r>
      <w:r w:rsidR="00746E11">
        <w:t xml:space="preserve"> </w:t>
      </w:r>
      <w:r w:rsidR="00B933AE">
        <w:t xml:space="preserve"> </w:t>
      </w:r>
    </w:p>
    <w:p w14:paraId="58EF6DB5" w14:textId="77777777" w:rsidR="00AE3D33" w:rsidRDefault="00AE3D33" w:rsidP="005D5859"/>
    <w:p w14:paraId="22B9D9EE" w14:textId="3EFDAA55" w:rsidR="00A97871" w:rsidRDefault="005D5859" w:rsidP="000E4DBD">
      <w:r>
        <w:t>The site of the attenuation tank however is, we believe, key to a potential solution to both the on-site situation and a contribution to those areas at risk of flooding</w:t>
      </w:r>
      <w:r w:rsidR="008F29FE">
        <w:t xml:space="preserve"> </w:t>
      </w:r>
      <w:r w:rsidR="008F29FE" w:rsidRPr="000E4DBD">
        <w:rPr>
          <w:i/>
          <w:iCs/>
        </w:rPr>
        <w:t>elsewhere</w:t>
      </w:r>
      <w:r>
        <w:t xml:space="preserve"> ‘downstream’.</w:t>
      </w:r>
      <w:r w:rsidRPr="008E66D6">
        <w:t xml:space="preserve"> </w:t>
      </w:r>
      <w:r>
        <w:t xml:space="preserve"> </w:t>
      </w:r>
      <w:r w:rsidR="00AA7964">
        <w:t>T</w:t>
      </w:r>
      <w:r w:rsidR="00A97871">
        <w:t xml:space="preserve">he 9 pumps below the main building are sending groundwater directly into the </w:t>
      </w:r>
      <w:proofErr w:type="gramStart"/>
      <w:r w:rsidR="00A97871">
        <w:t>sewer, and</w:t>
      </w:r>
      <w:proofErr w:type="gramEnd"/>
      <w:r w:rsidR="00A97871">
        <w:t xml:space="preserve"> are increasing the risk of flooding </w:t>
      </w:r>
      <w:r w:rsidR="001A34BF">
        <w:t>through sewer surcharging</w:t>
      </w:r>
      <w:r w:rsidR="00A97871">
        <w:t xml:space="preserve"> during storm surges.  This </w:t>
      </w:r>
      <w:proofErr w:type="gramStart"/>
      <w:r w:rsidR="00A97871">
        <w:t>particular sewer</w:t>
      </w:r>
      <w:proofErr w:type="gramEnd"/>
      <w:r w:rsidR="00A97871">
        <w:t xml:space="preserve"> contributes to the </w:t>
      </w:r>
      <w:proofErr w:type="spellStart"/>
      <w:r w:rsidR="00A97871">
        <w:t>Goldhurst</w:t>
      </w:r>
      <w:proofErr w:type="spellEnd"/>
      <w:r w:rsidR="00A97871">
        <w:t xml:space="preserve"> Local Flood Risk Zone of South Hampstead </w:t>
      </w:r>
      <w:r w:rsidR="00175E9C">
        <w:t>and</w:t>
      </w:r>
      <w:r w:rsidR="00A97871">
        <w:t xml:space="preserve"> surcharg</w:t>
      </w:r>
      <w:r w:rsidR="00175E9C">
        <w:t>es</w:t>
      </w:r>
      <w:r w:rsidR="00A97871">
        <w:t xml:space="preserve"> in South Hampstead, including Belsize Road, during flood events.  There are records and personal memory of a man d</w:t>
      </w:r>
      <w:r w:rsidR="00C5786A">
        <w:t>rowning</w:t>
      </w:r>
      <w:r w:rsidR="00A97871">
        <w:t xml:space="preserve"> in a basement in Belsize Road as a direct result of this in 1975, </w:t>
      </w:r>
      <w:r w:rsidR="00A97871">
        <w:lastRenderedPageBreak/>
        <w:t>and another would have drowned on 12</w:t>
      </w:r>
      <w:r w:rsidR="00A97871" w:rsidRPr="00B477D0">
        <w:rPr>
          <w:vertAlign w:val="superscript"/>
        </w:rPr>
        <w:t>th</w:t>
      </w:r>
      <w:r w:rsidR="00A97871">
        <w:t xml:space="preserve"> July 2021 were it not for the quick thinking of a neighbour who happened to be there at the right time, thought to check and then rescued him.</w:t>
      </w:r>
    </w:p>
    <w:p w14:paraId="4EEA49B7" w14:textId="77777777" w:rsidR="00A97871" w:rsidRDefault="00A97871" w:rsidP="00A97871"/>
    <w:p w14:paraId="34785F8D" w14:textId="7381E406" w:rsidR="005F3720" w:rsidRDefault="008E66D6" w:rsidP="008E66D6">
      <w:pPr>
        <w:rPr>
          <w:rFonts w:cstheme="minorHAnsi"/>
        </w:rPr>
      </w:pPr>
      <w:r>
        <w:t xml:space="preserve">We would </w:t>
      </w:r>
      <w:r w:rsidR="00C95040">
        <w:t>suggest</w:t>
      </w:r>
      <w:r>
        <w:t xml:space="preserve"> </w:t>
      </w:r>
      <w:proofErr w:type="gramStart"/>
      <w:r>
        <w:t>UCS</w:t>
      </w:r>
      <w:proofErr w:type="gramEnd"/>
      <w:r w:rsidR="00A97871">
        <w:t xml:space="preserve"> and its experts quantify the likely volumes required to prevent future </w:t>
      </w:r>
      <w:r w:rsidR="00786290">
        <w:t xml:space="preserve">on-site groundwater </w:t>
      </w:r>
      <w:r w:rsidR="00EA7E81">
        <w:t xml:space="preserve">as well as surface water </w:t>
      </w:r>
      <w:r w:rsidR="00A97871">
        <w:t>flooding</w:t>
      </w:r>
      <w:r w:rsidR="007B7C07">
        <w:t xml:space="preserve"> during rainstorms</w:t>
      </w:r>
      <w:r w:rsidR="00A97871">
        <w:t xml:space="preserve">, with additional volume </w:t>
      </w:r>
      <w:r w:rsidR="007B7C07">
        <w:t xml:space="preserve">allowed for </w:t>
      </w:r>
      <w:r w:rsidR="00A97871">
        <w:t>to take climate change into account</w:t>
      </w:r>
      <w:r w:rsidR="005F3720">
        <w:t>.</w:t>
      </w:r>
      <w:r w:rsidR="00A97871">
        <w:t xml:space="preserve"> </w:t>
      </w:r>
      <w:r w:rsidR="005F3720">
        <w:t xml:space="preserve"> </w:t>
      </w:r>
      <w:proofErr w:type="gramStart"/>
      <w:r w:rsidR="005F3720">
        <w:t>Also</w:t>
      </w:r>
      <w:proofErr w:type="gramEnd"/>
      <w:r w:rsidR="005F3720">
        <w:t xml:space="preserve"> </w:t>
      </w:r>
      <w:r>
        <w:t xml:space="preserve">to consider a few adjustments to the area set aside in the </w:t>
      </w:r>
      <w:r w:rsidRPr="008E66D6">
        <w:rPr>
          <w:rFonts w:cstheme="minorHAnsi"/>
          <w:kern w:val="0"/>
        </w:rPr>
        <w:t>Price &amp; Myers</w:t>
      </w:r>
      <w:r w:rsidR="00B972D2">
        <w:rPr>
          <w:rFonts w:cstheme="minorHAnsi"/>
          <w:kern w:val="0"/>
        </w:rPr>
        <w:t>’</w:t>
      </w:r>
      <w:r w:rsidRPr="001773DD">
        <w:rPr>
          <w:rFonts w:cstheme="minorHAnsi"/>
          <w:kern w:val="0"/>
        </w:rPr>
        <w:t xml:space="preserve"> </w:t>
      </w:r>
      <w:r>
        <w:rPr>
          <w:rFonts w:cstheme="minorHAnsi"/>
        </w:rPr>
        <w:t xml:space="preserve">FRADSR for an attenuation tank.  This </w:t>
      </w:r>
      <w:r w:rsidR="00A97871">
        <w:rPr>
          <w:rFonts w:cstheme="minorHAnsi"/>
        </w:rPr>
        <w:t xml:space="preserve">proposed tank </w:t>
      </w:r>
      <w:r>
        <w:rPr>
          <w:rFonts w:cstheme="minorHAnsi"/>
        </w:rPr>
        <w:t xml:space="preserve">is </w:t>
      </w:r>
      <w:r w:rsidR="00A97871">
        <w:rPr>
          <w:rFonts w:cstheme="minorHAnsi"/>
        </w:rPr>
        <w:t xml:space="preserve">across </w:t>
      </w:r>
      <w:r>
        <w:rPr>
          <w:rFonts w:cstheme="minorHAnsi"/>
        </w:rPr>
        <w:t>a large area beneath a car park, but</w:t>
      </w:r>
      <w:r w:rsidR="00951DCF">
        <w:rPr>
          <w:rFonts w:cstheme="minorHAnsi"/>
        </w:rPr>
        <w:t xml:space="preserve"> it</w:t>
      </w:r>
      <w:r>
        <w:rPr>
          <w:rFonts w:cstheme="minorHAnsi"/>
        </w:rPr>
        <w:t xml:space="preserve"> is only 1 metre in depth.  </w:t>
      </w:r>
    </w:p>
    <w:p w14:paraId="727D26EC" w14:textId="77777777" w:rsidR="005F3720" w:rsidRDefault="005F3720" w:rsidP="008E66D6">
      <w:pPr>
        <w:rPr>
          <w:rFonts w:cstheme="minorHAnsi"/>
        </w:rPr>
      </w:pPr>
    </w:p>
    <w:p w14:paraId="32EFEF21" w14:textId="3658F3A8" w:rsidR="001427D8" w:rsidRDefault="008E66D6" w:rsidP="008E66D6">
      <w:pPr>
        <w:rPr>
          <w:rFonts w:cstheme="minorHAnsi"/>
        </w:rPr>
      </w:pPr>
      <w:r>
        <w:rPr>
          <w:rFonts w:cstheme="minorHAnsi"/>
        </w:rPr>
        <w:t xml:space="preserve">Two </w:t>
      </w:r>
      <w:r w:rsidR="001427D8">
        <w:rPr>
          <w:rFonts w:cstheme="minorHAnsi"/>
        </w:rPr>
        <w:t xml:space="preserve">much </w:t>
      </w:r>
      <w:r w:rsidR="00A97871">
        <w:rPr>
          <w:rFonts w:cstheme="minorHAnsi"/>
        </w:rPr>
        <w:t xml:space="preserve">deeper and </w:t>
      </w:r>
      <w:r w:rsidR="001427D8">
        <w:rPr>
          <w:rFonts w:cstheme="minorHAnsi"/>
        </w:rPr>
        <w:t xml:space="preserve">larger </w:t>
      </w:r>
      <w:r>
        <w:rPr>
          <w:rFonts w:cstheme="minorHAnsi"/>
        </w:rPr>
        <w:t>structures could be fitted into this space</w:t>
      </w:r>
      <w:r w:rsidR="00C35090">
        <w:rPr>
          <w:rFonts w:cstheme="minorHAnsi"/>
        </w:rPr>
        <w:t xml:space="preserve">, though this must of course be done </w:t>
      </w:r>
      <w:r w:rsidR="00AD4E40">
        <w:rPr>
          <w:rFonts w:cstheme="minorHAnsi"/>
        </w:rPr>
        <w:t xml:space="preserve">in a </w:t>
      </w:r>
      <w:r w:rsidR="00C35090">
        <w:rPr>
          <w:rFonts w:cstheme="minorHAnsi"/>
        </w:rPr>
        <w:t>safe</w:t>
      </w:r>
      <w:r w:rsidR="00AD4E40">
        <w:rPr>
          <w:rFonts w:cstheme="minorHAnsi"/>
        </w:rPr>
        <w:t xml:space="preserve"> manner that does not</w:t>
      </w:r>
      <w:r w:rsidR="00C35C33">
        <w:rPr>
          <w:rFonts w:cstheme="minorHAnsi"/>
        </w:rPr>
        <w:t xml:space="preserve"> cause ground pressure changes</w:t>
      </w:r>
      <w:r w:rsidR="009052F9">
        <w:rPr>
          <w:rFonts w:cstheme="minorHAnsi"/>
        </w:rPr>
        <w:t xml:space="preserve"> prompt</w:t>
      </w:r>
      <w:r w:rsidR="005F3720">
        <w:rPr>
          <w:rFonts w:cstheme="minorHAnsi"/>
        </w:rPr>
        <w:t>ing</w:t>
      </w:r>
      <w:r w:rsidR="00C35C33">
        <w:rPr>
          <w:rFonts w:cstheme="minorHAnsi"/>
        </w:rPr>
        <w:t xml:space="preserve"> building movement.</w:t>
      </w:r>
      <w:r w:rsidR="00A97871">
        <w:rPr>
          <w:rFonts w:cstheme="minorHAnsi"/>
        </w:rPr>
        <w:t xml:space="preserve"> </w:t>
      </w:r>
      <w:r w:rsidR="00AD4E40">
        <w:rPr>
          <w:rFonts w:cstheme="minorHAnsi"/>
        </w:rPr>
        <w:t xml:space="preserve"> </w:t>
      </w:r>
      <w:r w:rsidR="00C35C33">
        <w:rPr>
          <w:rFonts w:cstheme="minorHAnsi"/>
        </w:rPr>
        <w:t>T</w:t>
      </w:r>
      <w:r w:rsidR="00C53AA0">
        <w:rPr>
          <w:rFonts w:cstheme="minorHAnsi"/>
        </w:rPr>
        <w:t xml:space="preserve">his </w:t>
      </w:r>
      <w:r w:rsidR="00D05EEA">
        <w:rPr>
          <w:rFonts w:cstheme="minorHAnsi"/>
        </w:rPr>
        <w:t xml:space="preserve">site is </w:t>
      </w:r>
      <w:r w:rsidR="00CC158B">
        <w:rPr>
          <w:rFonts w:cstheme="minorHAnsi"/>
        </w:rPr>
        <w:t>just within</w:t>
      </w:r>
      <w:r w:rsidR="00D05EEA">
        <w:rPr>
          <w:rFonts w:cstheme="minorHAnsi"/>
        </w:rPr>
        <w:t xml:space="preserve"> the area at </w:t>
      </w:r>
      <w:r w:rsidR="00DA4387">
        <w:rPr>
          <w:rFonts w:cstheme="minorHAnsi"/>
        </w:rPr>
        <w:t xml:space="preserve">high to </w:t>
      </w:r>
      <w:r w:rsidR="00D05EEA">
        <w:rPr>
          <w:rFonts w:cstheme="minorHAnsi"/>
        </w:rPr>
        <w:t>very high risk of landslide</w:t>
      </w:r>
      <w:r w:rsidR="00351270">
        <w:rPr>
          <w:rFonts w:cstheme="minorHAnsi"/>
        </w:rPr>
        <w:t xml:space="preserve"> </w:t>
      </w:r>
      <w:r w:rsidR="00C91536">
        <w:rPr>
          <w:rFonts w:cstheme="minorHAnsi"/>
        </w:rPr>
        <w:t>due to the</w:t>
      </w:r>
      <w:r w:rsidR="00E654BC">
        <w:rPr>
          <w:rFonts w:cstheme="minorHAnsi"/>
        </w:rPr>
        <w:t xml:space="preserve"> likely</w:t>
      </w:r>
      <w:r w:rsidR="00C91536">
        <w:rPr>
          <w:rFonts w:cstheme="minorHAnsi"/>
        </w:rPr>
        <w:t xml:space="preserve"> presence of Head solifluction</w:t>
      </w:r>
      <w:r w:rsidR="00E654BC">
        <w:rPr>
          <w:rFonts w:cstheme="minorHAnsi"/>
        </w:rPr>
        <w:t xml:space="preserve"> superficial deposits, the slope of the hill and the </w:t>
      </w:r>
      <w:r w:rsidR="009052F9">
        <w:rPr>
          <w:rFonts w:cstheme="minorHAnsi"/>
        </w:rPr>
        <w:t>spring line lubricating it</w:t>
      </w:r>
      <w:r w:rsidR="002F1793">
        <w:rPr>
          <w:rFonts w:cstheme="minorHAnsi"/>
        </w:rPr>
        <w:t xml:space="preserve"> (see map, over)</w:t>
      </w:r>
      <w:r w:rsidR="009052F9">
        <w:rPr>
          <w:rFonts w:cstheme="minorHAnsi"/>
        </w:rPr>
        <w:t>.</w:t>
      </w:r>
      <w:r w:rsidR="002F1793">
        <w:rPr>
          <w:rFonts w:cstheme="minorHAnsi"/>
        </w:rPr>
        <w:t xml:space="preserve">  The two structures </w:t>
      </w:r>
      <w:r w:rsidR="00DC4DD7">
        <w:rPr>
          <w:rFonts w:cstheme="minorHAnsi"/>
        </w:rPr>
        <w:t>we recommend for consideration include:</w:t>
      </w:r>
    </w:p>
    <w:p w14:paraId="0E7CA69E" w14:textId="5F10BBC3" w:rsidR="001427D8" w:rsidRDefault="00041107" w:rsidP="007B7C07">
      <w:pPr>
        <w:pStyle w:val="ListParagraph"/>
        <w:numPr>
          <w:ilvl w:val="0"/>
          <w:numId w:val="1"/>
        </w:numPr>
        <w:spacing w:before="120"/>
        <w:ind w:left="709" w:hanging="425"/>
        <w:contextualSpacing w:val="0"/>
        <w:rPr>
          <w:rFonts w:cstheme="minorHAnsi"/>
        </w:rPr>
      </w:pPr>
      <w:r w:rsidRPr="001427D8">
        <w:rPr>
          <w:rFonts w:cstheme="minorHAnsi"/>
        </w:rPr>
        <w:t>A</w:t>
      </w:r>
      <w:r w:rsidR="008E66D6" w:rsidRPr="001427D8">
        <w:rPr>
          <w:rFonts w:cstheme="minorHAnsi"/>
        </w:rPr>
        <w:t xml:space="preserve"> </w:t>
      </w:r>
      <w:r w:rsidR="00951DCF" w:rsidRPr="001427D8">
        <w:rPr>
          <w:rFonts w:cstheme="minorHAnsi"/>
        </w:rPr>
        <w:t xml:space="preserve">large deep </w:t>
      </w:r>
      <w:r w:rsidR="008E66D6" w:rsidRPr="001427D8">
        <w:rPr>
          <w:rFonts w:cstheme="minorHAnsi"/>
        </w:rPr>
        <w:t xml:space="preserve">well </w:t>
      </w:r>
      <w:r w:rsidRPr="001427D8">
        <w:rPr>
          <w:rFonts w:cstheme="minorHAnsi"/>
        </w:rPr>
        <w:t xml:space="preserve">(perhaps </w:t>
      </w:r>
      <w:r w:rsidR="00951DCF" w:rsidRPr="001427D8">
        <w:rPr>
          <w:rFonts w:cstheme="minorHAnsi"/>
        </w:rPr>
        <w:t>a smaller version of</w:t>
      </w:r>
      <w:r w:rsidR="008E66D6" w:rsidRPr="001427D8">
        <w:rPr>
          <w:rFonts w:cstheme="minorHAnsi"/>
        </w:rPr>
        <w:t xml:space="preserve"> the vortex drop </w:t>
      </w:r>
      <w:r w:rsidRPr="001427D8">
        <w:rPr>
          <w:rFonts w:cstheme="minorHAnsi"/>
        </w:rPr>
        <w:t xml:space="preserve">built in Westminster at Formosa Street </w:t>
      </w:r>
      <w:r w:rsidR="00951DCF" w:rsidRPr="001427D8">
        <w:rPr>
          <w:rFonts w:cstheme="minorHAnsi"/>
        </w:rPr>
        <w:t xml:space="preserve">that is successfully </w:t>
      </w:r>
      <w:r w:rsidRPr="001427D8">
        <w:rPr>
          <w:rFonts w:cstheme="minorHAnsi"/>
        </w:rPr>
        <w:t>protect</w:t>
      </w:r>
      <w:r w:rsidR="00951DCF" w:rsidRPr="001427D8">
        <w:rPr>
          <w:rFonts w:cstheme="minorHAnsi"/>
        </w:rPr>
        <w:t>ing</w:t>
      </w:r>
      <w:r w:rsidRPr="001427D8">
        <w:rPr>
          <w:rFonts w:cstheme="minorHAnsi"/>
        </w:rPr>
        <w:t xml:space="preserve"> Maida Vale from flooding) to </w:t>
      </w:r>
    </w:p>
    <w:p w14:paraId="5B6D9FC5" w14:textId="77777777" w:rsidR="002D2769" w:rsidRPr="002D2769" w:rsidRDefault="002D2769" w:rsidP="002D2769">
      <w:pPr>
        <w:pStyle w:val="ListParagraph"/>
        <w:ind w:left="709"/>
        <w:contextualSpacing w:val="0"/>
        <w:rPr>
          <w:rFonts w:cstheme="minorHAnsi"/>
          <w:sz w:val="12"/>
          <w:szCs w:val="12"/>
        </w:rPr>
      </w:pPr>
    </w:p>
    <w:p w14:paraId="61A79676" w14:textId="77777777" w:rsidR="001427D8" w:rsidRDefault="00041107" w:rsidP="001427D8">
      <w:pPr>
        <w:pStyle w:val="ListParagraph"/>
        <w:numPr>
          <w:ilvl w:val="1"/>
          <w:numId w:val="1"/>
        </w:numPr>
        <w:rPr>
          <w:rFonts w:cstheme="minorHAnsi"/>
        </w:rPr>
      </w:pPr>
      <w:r w:rsidRPr="001427D8">
        <w:rPr>
          <w:rFonts w:cstheme="minorHAnsi"/>
        </w:rPr>
        <w:t xml:space="preserve">divert groundwater away from </w:t>
      </w:r>
      <w:r w:rsidR="001427D8" w:rsidRPr="001427D8">
        <w:rPr>
          <w:rFonts w:cstheme="minorHAnsi"/>
        </w:rPr>
        <w:t xml:space="preserve">sand partings below </w:t>
      </w:r>
      <w:r w:rsidRPr="001427D8">
        <w:rPr>
          <w:rFonts w:cstheme="minorHAnsi"/>
        </w:rPr>
        <w:t>the main building</w:t>
      </w:r>
      <w:r w:rsidR="00951DCF" w:rsidRPr="001427D8">
        <w:rPr>
          <w:rFonts w:cstheme="minorHAnsi"/>
        </w:rPr>
        <w:t xml:space="preserve"> and</w:t>
      </w:r>
      <w:r w:rsidRPr="001427D8">
        <w:rPr>
          <w:rFonts w:cstheme="minorHAnsi"/>
        </w:rPr>
        <w:t xml:space="preserve"> </w:t>
      </w:r>
      <w:r w:rsidR="00951DCF" w:rsidRPr="001427D8">
        <w:rPr>
          <w:rFonts w:cstheme="minorHAnsi"/>
        </w:rPr>
        <w:t xml:space="preserve">providing future protection for flood damage to the entire </w:t>
      </w:r>
      <w:proofErr w:type="gramStart"/>
      <w:r w:rsidR="00951DCF" w:rsidRPr="001427D8">
        <w:rPr>
          <w:rFonts w:cstheme="minorHAnsi"/>
        </w:rPr>
        <w:t>site</w:t>
      </w:r>
      <w:r w:rsidR="001427D8" w:rsidRPr="001427D8">
        <w:rPr>
          <w:rFonts w:cstheme="minorHAnsi"/>
        </w:rPr>
        <w:t>;</w:t>
      </w:r>
      <w:proofErr w:type="gramEnd"/>
      <w:r w:rsidR="00951DCF" w:rsidRPr="001427D8">
        <w:rPr>
          <w:rFonts w:cstheme="minorHAnsi"/>
        </w:rPr>
        <w:t xml:space="preserve"> </w:t>
      </w:r>
    </w:p>
    <w:p w14:paraId="123874ED" w14:textId="77777777" w:rsidR="006B13BD" w:rsidRPr="006B13BD" w:rsidRDefault="006B13BD" w:rsidP="006B13BD">
      <w:pPr>
        <w:pStyle w:val="ListParagraph"/>
        <w:ind w:left="1364"/>
        <w:rPr>
          <w:rFonts w:cstheme="minorHAnsi"/>
          <w:sz w:val="12"/>
          <w:szCs w:val="12"/>
        </w:rPr>
      </w:pPr>
    </w:p>
    <w:p w14:paraId="06116D00" w14:textId="5BFDB97B" w:rsidR="00951DCF" w:rsidRDefault="00951DCF" w:rsidP="001427D8">
      <w:pPr>
        <w:pStyle w:val="ListParagraph"/>
        <w:numPr>
          <w:ilvl w:val="1"/>
          <w:numId w:val="1"/>
        </w:numPr>
        <w:rPr>
          <w:rFonts w:cstheme="minorHAnsi"/>
        </w:rPr>
      </w:pPr>
      <w:r w:rsidRPr="001427D8">
        <w:rPr>
          <w:rFonts w:cstheme="minorHAnsi"/>
        </w:rPr>
        <w:t xml:space="preserve">act as a significant attenuation tank for holding back storm water, contributing to the slowing of water to the sewer going to the </w:t>
      </w:r>
      <w:proofErr w:type="spellStart"/>
      <w:r>
        <w:t>Goldhurst</w:t>
      </w:r>
      <w:proofErr w:type="spellEnd"/>
      <w:r>
        <w:t xml:space="preserve"> Local Flood Risk Zone </w:t>
      </w:r>
      <w:r w:rsidRPr="001427D8">
        <w:rPr>
          <w:rFonts w:cstheme="minorHAnsi"/>
        </w:rPr>
        <w:t>downstream.</w:t>
      </w:r>
      <w:r w:rsidR="00030E3E">
        <w:rPr>
          <w:rFonts w:cstheme="minorHAnsi"/>
        </w:rPr>
        <w:t xml:space="preserve">  (We believe Thames Water should consider </w:t>
      </w:r>
      <w:r w:rsidR="000371F2">
        <w:rPr>
          <w:rFonts w:cstheme="minorHAnsi"/>
        </w:rPr>
        <w:t>whether the current situation where groundwater is pumped into the sewer system can continue</w:t>
      </w:r>
      <w:r w:rsidR="008F7C96">
        <w:rPr>
          <w:rFonts w:cstheme="minorHAnsi"/>
        </w:rPr>
        <w:t xml:space="preserve">, and </w:t>
      </w:r>
      <w:r w:rsidR="0014146A">
        <w:rPr>
          <w:rFonts w:cstheme="minorHAnsi"/>
        </w:rPr>
        <w:t xml:space="preserve">if they can </w:t>
      </w:r>
      <w:r w:rsidR="008F7C96">
        <w:rPr>
          <w:rFonts w:cstheme="minorHAnsi"/>
        </w:rPr>
        <w:t xml:space="preserve">give their support for </w:t>
      </w:r>
      <w:r w:rsidR="0014146A">
        <w:rPr>
          <w:rFonts w:cstheme="minorHAnsi"/>
        </w:rPr>
        <w:t xml:space="preserve">more </w:t>
      </w:r>
      <w:r w:rsidR="008F7C96">
        <w:rPr>
          <w:rFonts w:cstheme="minorHAnsi"/>
        </w:rPr>
        <w:t>attenuation here.</w:t>
      </w:r>
      <w:r w:rsidR="00030E3E">
        <w:rPr>
          <w:rFonts w:cstheme="minorHAnsi"/>
        </w:rPr>
        <w:t>)</w:t>
      </w:r>
    </w:p>
    <w:p w14:paraId="259C586D" w14:textId="77777777" w:rsidR="007B7C07" w:rsidRPr="007B7C07" w:rsidRDefault="007B7C07" w:rsidP="007B7C07">
      <w:pPr>
        <w:pStyle w:val="ListParagraph"/>
        <w:ind w:left="1364"/>
        <w:rPr>
          <w:rFonts w:cstheme="minorHAnsi"/>
          <w:sz w:val="12"/>
          <w:szCs w:val="12"/>
        </w:rPr>
      </w:pPr>
    </w:p>
    <w:p w14:paraId="0A0A3EBB" w14:textId="1A1FB963" w:rsidR="007B7C07" w:rsidRDefault="00951DCF" w:rsidP="008709A0">
      <w:pPr>
        <w:pStyle w:val="ListParagraph"/>
        <w:numPr>
          <w:ilvl w:val="0"/>
          <w:numId w:val="1"/>
        </w:numPr>
        <w:spacing w:before="120" w:after="120"/>
        <w:rPr>
          <w:rFonts w:cstheme="minorHAnsi"/>
        </w:rPr>
      </w:pPr>
      <w:r w:rsidRPr="008709A0">
        <w:rPr>
          <w:rFonts w:cstheme="minorHAnsi"/>
        </w:rPr>
        <w:t xml:space="preserve">A grey water tank to store </w:t>
      </w:r>
      <w:proofErr w:type="gramStart"/>
      <w:r w:rsidR="008709A0" w:rsidRPr="008709A0">
        <w:rPr>
          <w:rFonts w:cstheme="minorHAnsi"/>
        </w:rPr>
        <w:t>rainwater</w:t>
      </w:r>
      <w:proofErr w:type="gramEnd"/>
      <w:r w:rsidR="008709A0" w:rsidRPr="008709A0">
        <w:rPr>
          <w:rFonts w:cstheme="minorHAnsi"/>
        </w:rPr>
        <w:t xml:space="preserve"> </w:t>
      </w:r>
    </w:p>
    <w:p w14:paraId="3520C5E1" w14:textId="77777777" w:rsidR="008709A0" w:rsidRPr="008709A0" w:rsidRDefault="008709A0" w:rsidP="008709A0">
      <w:pPr>
        <w:pStyle w:val="ListParagraph"/>
        <w:spacing w:before="120" w:after="120"/>
        <w:ind w:left="704"/>
        <w:rPr>
          <w:rFonts w:cstheme="minorHAnsi"/>
          <w:sz w:val="12"/>
          <w:szCs w:val="12"/>
        </w:rPr>
      </w:pPr>
    </w:p>
    <w:p w14:paraId="5A581C39" w14:textId="450AB491" w:rsidR="007B7C07" w:rsidRDefault="00951DCF" w:rsidP="007B7C07">
      <w:pPr>
        <w:pStyle w:val="ListParagraph"/>
        <w:numPr>
          <w:ilvl w:val="1"/>
          <w:numId w:val="1"/>
        </w:numPr>
        <w:spacing w:before="120"/>
        <w:rPr>
          <w:rFonts w:cstheme="minorHAnsi"/>
        </w:rPr>
      </w:pPr>
      <w:r w:rsidRPr="007B7C07">
        <w:rPr>
          <w:rFonts w:cstheme="minorHAnsi"/>
        </w:rPr>
        <w:t xml:space="preserve">for </w:t>
      </w:r>
      <w:r w:rsidR="007B7C07">
        <w:rPr>
          <w:rFonts w:cstheme="minorHAnsi"/>
        </w:rPr>
        <w:t>water</w:t>
      </w:r>
      <w:r w:rsidR="00001B9E">
        <w:rPr>
          <w:rFonts w:cstheme="minorHAnsi"/>
        </w:rPr>
        <w:t>ing</w:t>
      </w:r>
      <w:r w:rsidR="001427D8" w:rsidRPr="007B7C07">
        <w:rPr>
          <w:rFonts w:cstheme="minorHAnsi"/>
        </w:rPr>
        <w:t xml:space="preserve"> green space</w:t>
      </w:r>
      <w:r w:rsidR="007B7C07" w:rsidRPr="007B7C07">
        <w:rPr>
          <w:rFonts w:cstheme="minorHAnsi"/>
        </w:rPr>
        <w:t>s</w:t>
      </w:r>
      <w:r w:rsidR="00B17C7F">
        <w:rPr>
          <w:rFonts w:cstheme="minorHAnsi"/>
        </w:rPr>
        <w:t xml:space="preserve">, and </w:t>
      </w:r>
      <w:r w:rsidR="00001B9E">
        <w:rPr>
          <w:rFonts w:cstheme="minorHAnsi"/>
        </w:rPr>
        <w:t>watering trees</w:t>
      </w:r>
      <w:r w:rsidR="001427D8" w:rsidRPr="007B7C07">
        <w:rPr>
          <w:rFonts w:cstheme="minorHAnsi"/>
        </w:rPr>
        <w:t xml:space="preserve"> </w:t>
      </w:r>
      <w:r w:rsidRPr="007B7C07">
        <w:rPr>
          <w:rFonts w:cstheme="minorHAnsi"/>
        </w:rPr>
        <w:t xml:space="preserve">during </w:t>
      </w:r>
      <w:proofErr w:type="gramStart"/>
      <w:r w:rsidRPr="007B7C07">
        <w:rPr>
          <w:rFonts w:cstheme="minorHAnsi"/>
        </w:rPr>
        <w:t>drought</w:t>
      </w:r>
      <w:r w:rsidR="007B7C07">
        <w:rPr>
          <w:rFonts w:cstheme="minorHAnsi"/>
        </w:rPr>
        <w:t>;</w:t>
      </w:r>
      <w:proofErr w:type="gramEnd"/>
    </w:p>
    <w:p w14:paraId="2EB34673" w14:textId="77777777" w:rsidR="006B13BD" w:rsidRPr="006B13BD" w:rsidRDefault="006B13BD" w:rsidP="006B13BD">
      <w:pPr>
        <w:pStyle w:val="ListParagraph"/>
        <w:spacing w:before="120"/>
        <w:ind w:left="1364"/>
        <w:rPr>
          <w:rFonts w:cstheme="minorHAnsi"/>
          <w:sz w:val="12"/>
          <w:szCs w:val="12"/>
        </w:rPr>
      </w:pPr>
    </w:p>
    <w:p w14:paraId="77AF4C77" w14:textId="6F0DD690" w:rsidR="007B7C07" w:rsidRPr="007B7C07" w:rsidRDefault="008E66D6" w:rsidP="007B7C07">
      <w:pPr>
        <w:pStyle w:val="ListParagraph"/>
        <w:numPr>
          <w:ilvl w:val="1"/>
          <w:numId w:val="1"/>
        </w:numPr>
        <w:spacing w:before="120"/>
        <w:rPr>
          <w:rFonts w:cstheme="minorHAnsi"/>
        </w:rPr>
      </w:pPr>
      <w:r w:rsidRPr="007B7C07">
        <w:rPr>
          <w:rFonts w:cstheme="minorHAnsi"/>
        </w:rPr>
        <w:t xml:space="preserve">reducing mains water </w:t>
      </w:r>
      <w:r w:rsidR="007B7C07">
        <w:rPr>
          <w:rFonts w:cstheme="minorHAnsi"/>
        </w:rPr>
        <w:t>consumption</w:t>
      </w:r>
      <w:r w:rsidRPr="007B7C07">
        <w:rPr>
          <w:rFonts w:cstheme="minorHAnsi"/>
        </w:rPr>
        <w:t xml:space="preserve"> </w:t>
      </w:r>
      <w:r w:rsidR="001427D8" w:rsidRPr="007B7C07">
        <w:rPr>
          <w:rFonts w:cstheme="minorHAnsi"/>
        </w:rPr>
        <w:t>and cost for such uses as cleaning floors and flushing on-site toilet cisterns</w:t>
      </w:r>
      <w:r w:rsidR="00B7645A">
        <w:rPr>
          <w:rFonts w:cstheme="minorHAnsi"/>
        </w:rPr>
        <w:t>, etc.</w:t>
      </w:r>
    </w:p>
    <w:p w14:paraId="6CE42649" w14:textId="6FB93AB5" w:rsidR="008E66D6" w:rsidRDefault="008E66D6" w:rsidP="007B7C07">
      <w:pPr>
        <w:spacing w:before="120"/>
        <w:rPr>
          <w:rFonts w:cstheme="minorHAnsi"/>
        </w:rPr>
      </w:pPr>
      <w:r w:rsidRPr="007B7C07">
        <w:rPr>
          <w:rFonts w:cstheme="minorHAnsi"/>
        </w:rPr>
        <w:t>(</w:t>
      </w:r>
      <w:r w:rsidR="001427D8" w:rsidRPr="007B7C07">
        <w:rPr>
          <w:rFonts w:cstheme="minorHAnsi"/>
        </w:rPr>
        <w:t>W</w:t>
      </w:r>
      <w:r w:rsidRPr="007B7C07">
        <w:rPr>
          <w:rFonts w:cstheme="minorHAnsi"/>
        </w:rPr>
        <w:t xml:space="preserve">e are in </w:t>
      </w:r>
      <w:r w:rsidR="00951DCF" w:rsidRPr="007B7C07">
        <w:rPr>
          <w:rFonts w:cstheme="minorHAnsi"/>
        </w:rPr>
        <w:t xml:space="preserve">early </w:t>
      </w:r>
      <w:r w:rsidRPr="007B7C07">
        <w:rPr>
          <w:rFonts w:cstheme="minorHAnsi"/>
        </w:rPr>
        <w:t xml:space="preserve">discussion with West Hampstead Fire Brigade about adapting </w:t>
      </w:r>
      <w:r w:rsidR="007B7C07">
        <w:rPr>
          <w:rFonts w:cstheme="minorHAnsi"/>
        </w:rPr>
        <w:t>London Fire Brigade</w:t>
      </w:r>
      <w:r w:rsidRPr="007B7C07">
        <w:rPr>
          <w:rFonts w:cstheme="minorHAnsi"/>
        </w:rPr>
        <w:t xml:space="preserve"> pumps with filters so that </w:t>
      </w:r>
      <w:r w:rsidR="001427D8" w:rsidRPr="007B7C07">
        <w:rPr>
          <w:rFonts w:cstheme="minorHAnsi"/>
        </w:rPr>
        <w:t xml:space="preserve">locally stored </w:t>
      </w:r>
      <w:r w:rsidRPr="007B7C07">
        <w:rPr>
          <w:rFonts w:cstheme="minorHAnsi"/>
        </w:rPr>
        <w:t>grey water can be used</w:t>
      </w:r>
      <w:r w:rsidR="001427D8" w:rsidRPr="007B7C07">
        <w:rPr>
          <w:rFonts w:cstheme="minorHAnsi"/>
        </w:rPr>
        <w:t xml:space="preserve"> to re-charge their fire engines in case of need.)</w:t>
      </w:r>
    </w:p>
    <w:p w14:paraId="2E33C761" w14:textId="4BABD26E" w:rsidR="007B7C07" w:rsidRPr="00B6067B" w:rsidRDefault="007B7C07" w:rsidP="00D74FD9">
      <w:pPr>
        <w:rPr>
          <w:rFonts w:cstheme="minorHAnsi"/>
          <w:sz w:val="12"/>
          <w:szCs w:val="12"/>
        </w:rPr>
      </w:pPr>
    </w:p>
    <w:p w14:paraId="5ABCDC3E" w14:textId="77777777" w:rsidR="00C461C3" w:rsidRDefault="00324E5E" w:rsidP="00D74FD9">
      <w:pPr>
        <w:rPr>
          <w:rFonts w:cstheme="minorHAnsi"/>
        </w:rPr>
      </w:pPr>
      <w:r w:rsidRPr="00324E5E">
        <w:rPr>
          <w:rFonts w:cstheme="minorHAnsi"/>
          <w:noProof/>
        </w:rPr>
        <mc:AlternateContent>
          <mc:Choice Requires="wps">
            <w:drawing>
              <wp:anchor distT="45720" distB="45720" distL="114300" distR="114300" simplePos="0" relativeHeight="251664384" behindDoc="0" locked="0" layoutInCell="1" allowOverlap="1" wp14:anchorId="28E5A587" wp14:editId="467A12B1">
                <wp:simplePos x="0" y="0"/>
                <wp:positionH relativeFrom="column">
                  <wp:posOffset>3656965</wp:posOffset>
                </wp:positionH>
                <wp:positionV relativeFrom="paragraph">
                  <wp:posOffset>953135</wp:posOffset>
                </wp:positionV>
                <wp:extent cx="673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1404620"/>
                        </a:xfrm>
                        <a:prstGeom prst="rect">
                          <a:avLst/>
                        </a:prstGeom>
                        <a:solidFill>
                          <a:srgbClr val="FFFFFF"/>
                        </a:solidFill>
                        <a:ln w="9525">
                          <a:noFill/>
                          <a:miter lim="800000"/>
                          <a:headEnd/>
                          <a:tailEnd/>
                        </a:ln>
                      </wps:spPr>
                      <wps:txbx>
                        <w:txbxContent>
                          <w:p w14:paraId="1A87921F" w14:textId="7AE6105B" w:rsidR="00324E5E" w:rsidRDefault="00324E5E">
                            <w:r>
                              <w:t>UCS 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E5A587" id="_x0000_t202" coordsize="21600,21600" o:spt="202" path="m,l,21600r21600,l21600,xe">
                <v:stroke joinstyle="miter"/>
                <v:path gradientshapeok="t" o:connecttype="rect"/>
              </v:shapetype>
              <v:shape id="Text Box 2" o:spid="_x0000_s1026" type="#_x0000_t202" style="position:absolute;margin-left:287.95pt;margin-top:75.05pt;width:53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J2DQIAAPYDAAAOAAAAZHJzL2Uyb0RvYy54bWysU9tu2zAMfR+wfxD0vtjJkrQ14hRdugwD&#10;ugvQ7QNkWY6FyaJGKbGzry8lp2nQvQ3Tg0CK1BF5eLS6HTrDDgq9Blvy6STnTFkJtba7kv/8sX13&#10;zZkPwtbCgFUlPyrPb9dv36x6V6gZtGBqhYxArC96V/I2BFdkmZet6oSfgFOWgg1gJwK5uMtqFD2h&#10;dyab5fky6wFrhyCV93R6Pwb5OuE3jZLhW9N4FZgpOdUW0o5pr+KerVei2KFwrZanMsQ/VNEJbenR&#10;M9S9CILtUf8F1WmJ4KEJEwldBk2jpUo9UDfT/FU3j61wKvVC5Hh3psn/P1j59fDoviMLwwcYaICp&#10;Ce8eQP7yzMKmFXan7hChb5Wo6eFppCzrnS9OVyPVvvARpOq/QE1DFvsACWhosIusUJ+M0GkAxzPp&#10;aghM0uHy6v00p4ik0HSez5ezNJVMFM+3HfrwSUHHolFypKEmdHF48CFWI4rnlPiYB6PrrTYmObir&#10;NgbZQZAAtmmlBl6lGcv6kt8sZouEbCHeT9rodCCBGt2V/DqPa5RMZOOjrVNKENqMNlVi7ImeyMjI&#10;TRiqgRIjTRXURyIKYRQifRwyWsA/nPUkwpL733uBijPz2RLZN9P5PKo2OfPFFVHD8DJSXUaElQRV&#10;8sDZaG5CUnriwd3RULY68fVSyalWElei8fQRonov/ZT18l3XTwAAAP//AwBQSwMEFAAGAAgAAAAh&#10;AMe1Tw3fAAAACwEAAA8AAABkcnMvZG93bnJldi54bWxMj8tOwzAQRfdI/IM1SOyoE6q0JcSpKio2&#10;LJAoSLB040kc4ZdsNw1/z7Ciy5l7dOdMs52tYRPGNHonoFwUwNB1Xo1uEPDx/ny3AZaydEoa71DA&#10;DybYttdXjayVP7s3nA55YFTiUi0F6JxDzXnqNFqZFj6go6z30cpMYxy4ivJM5dbw+6JYcStHRxe0&#10;DPiksfs+nKyAT6tHtY+vX70y0/6l31VhjkGI25t59wgs45z/YfjTJ3VoyenoT04lZgRU6+qBUAqq&#10;ogRGxGpT0uYoYLkul8Dbhl/+0P4CAAD//wMAUEsBAi0AFAAGAAgAAAAhALaDOJL+AAAA4QEAABMA&#10;AAAAAAAAAAAAAAAAAAAAAFtDb250ZW50X1R5cGVzXS54bWxQSwECLQAUAAYACAAAACEAOP0h/9YA&#10;AACUAQAACwAAAAAAAAAAAAAAAAAvAQAAX3JlbHMvLnJlbHNQSwECLQAUAAYACAAAACEARwtCdg0C&#10;AAD2AwAADgAAAAAAAAAAAAAAAAAuAgAAZHJzL2Uyb0RvYy54bWxQSwECLQAUAAYACAAAACEAx7VP&#10;Dd8AAAALAQAADwAAAAAAAAAAAAAAAABnBAAAZHJzL2Rvd25yZXYueG1sUEsFBgAAAAAEAAQA8wAA&#10;AHMFAAAAAA==&#10;" stroked="f">
                <v:textbox style="mso-fit-shape-to-text:t">
                  <w:txbxContent>
                    <w:p w14:paraId="1A87921F" w14:textId="7AE6105B" w:rsidR="00324E5E" w:rsidRDefault="00324E5E">
                      <w:r>
                        <w:t>UCS site</w:t>
                      </w:r>
                    </w:p>
                  </w:txbxContent>
                </v:textbox>
                <w10:wrap type="square"/>
              </v:shape>
            </w:pict>
          </mc:Fallback>
        </mc:AlternateContent>
      </w:r>
      <w:r>
        <w:rPr>
          <w:rFonts w:cstheme="minorHAnsi"/>
          <w:noProof/>
        </w:rPr>
        <mc:AlternateContent>
          <mc:Choice Requires="wps">
            <w:drawing>
              <wp:anchor distT="0" distB="0" distL="114300" distR="114300" simplePos="0" relativeHeight="251662336" behindDoc="0" locked="0" layoutInCell="1" allowOverlap="1" wp14:anchorId="4E2F5158" wp14:editId="74B573B3">
                <wp:simplePos x="0" y="0"/>
                <wp:positionH relativeFrom="column">
                  <wp:posOffset>1605915</wp:posOffset>
                </wp:positionH>
                <wp:positionV relativeFrom="paragraph">
                  <wp:posOffset>1035685</wp:posOffset>
                </wp:positionV>
                <wp:extent cx="1955800" cy="44450"/>
                <wp:effectExtent l="19050" t="76200" r="25400" b="50800"/>
                <wp:wrapNone/>
                <wp:docPr id="1657015109" name="Straight Arrow Connector 2"/>
                <wp:cNvGraphicFramePr/>
                <a:graphic xmlns:a="http://schemas.openxmlformats.org/drawingml/2006/main">
                  <a:graphicData uri="http://schemas.microsoft.com/office/word/2010/wordprocessingShape">
                    <wps:wsp>
                      <wps:cNvCnPr/>
                      <wps:spPr>
                        <a:xfrm flipH="1" flipV="1">
                          <a:off x="0" y="0"/>
                          <a:ext cx="1955800" cy="444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15DB844" id="_x0000_t32" coordsize="21600,21600" o:spt="32" o:oned="t" path="m,l21600,21600e" filled="f">
                <v:path arrowok="t" fillok="f" o:connecttype="none"/>
                <o:lock v:ext="edit" shapetype="t"/>
              </v:shapetype>
              <v:shape id="Straight Arrow Connector 2" o:spid="_x0000_s1026" type="#_x0000_t32" style="position:absolute;margin-left:126.45pt;margin-top:81.55pt;width:154pt;height:3.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Rjz5gEAACEEAAAOAAAAZHJzL2Uyb0RvYy54bWysU02P0zAQvSPxHyzfadKqhaVquocuhQOC&#10;FbB7dx07seTY1nhokn/P2GmzfAkJRA6WJ5735s3zeHc7dJadFUTjXcWXi5Iz5aSvjWsq/vDl+OKG&#10;s4jC1cJ6pyo+qshv98+f7fqwVSvfelsrYETi4rYPFW8Rw7YoomxVJ+LCB+XoUHvoBFIITVGD6Im9&#10;s8WqLF8WvYc6gJcqRvp7Nx3yfebXWkn8qHVUyGzFSRvmFfJ6Smux34ltAyK0Rl5kiH9Q0QnjqOhM&#10;dSdQsK9gfqHqjAQfvcaF9F3htTZS5R6om2X5UzefWxFU7oXMiWG2Kf4/WvnhfHD3QDb0IW5juIfU&#10;xaChY9qa8I7ulOfdY9qlM9LMhmzgOBuoBmSSfi5fbzY3Jfks6Wy9Xm+ywcVEmMABIr5VvmNpU/GI&#10;IEzT4sE7R1flYSohzu8jkiQCXgEJbB3rqcbqFVVIcfTW1EdjbQ6gOR0ssLOgmz4eS/rS5RLFD2ko&#10;jH3jaoZjoGlEMMI1Vl0yrSPAkw95h6NVU/FPSjNTpy6n6mlE1VxSSKkcLmcmyk4wTfJm4EX2n4CX&#10;/ARVeXz/BjwjcmXvcAZ3xnn4nWwcrpL1lH91YOo7WXDy9ZgnJFtDc5hdvbyZNOjfxxn+9LL33wAA&#10;AP//AwBQSwMEFAAGAAgAAAAhAPyjlw/dAAAACwEAAA8AAABkcnMvZG93bnJldi54bWxMj0FPhDAQ&#10;he8m/odmTLy5BRRckbIxGqOnNa77AwY6ApG2pO0C/nvHkx7nvS9v3qt2qxnFTD4MzipINwkIsq3T&#10;g+0UHD+er7YgQkSrcXSWFHxTgF19flZhqd1i32k+xE5wiA0lKuhjnEopQ9uTwbBxE1n2Pp03GPn0&#10;ndQeFw43o8ySpJAGB8sfepzosaf263AyCswr7nXzktO8N8etX57kDXZvSl1erA/3ICKt8Q+G3/pc&#10;HWru1LiT1UGMCrI8u2OUjeI6BcFEXiSsNKzcJinIupL/N9Q/AAAA//8DAFBLAQItABQABgAIAAAA&#10;IQC2gziS/gAAAOEBAAATAAAAAAAAAAAAAAAAAAAAAABbQ29udGVudF9UeXBlc10ueG1sUEsBAi0A&#10;FAAGAAgAAAAhADj9If/WAAAAlAEAAAsAAAAAAAAAAAAAAAAALwEAAF9yZWxzLy5yZWxzUEsBAi0A&#10;FAAGAAgAAAAhABQZGPPmAQAAIQQAAA4AAAAAAAAAAAAAAAAALgIAAGRycy9lMm9Eb2MueG1sUEsB&#10;Ai0AFAAGAAgAAAAhAPyjlw/dAAAACwEAAA8AAAAAAAAAAAAAAAAAQAQAAGRycy9kb3ducmV2Lnht&#10;bFBLBQYAAAAABAAEAPMAAABKBQAAAAA=&#10;" strokecolor="red" strokeweight="1pt">
                <v:stroke endarrow="block" joinstyle="miter"/>
              </v:shape>
            </w:pict>
          </mc:Fallback>
        </mc:AlternateContent>
      </w:r>
      <w:r w:rsidR="0005107B" w:rsidRPr="0005107B">
        <w:rPr>
          <w:rFonts w:cstheme="minorHAnsi"/>
          <w:noProof/>
        </w:rPr>
        <mc:AlternateContent>
          <mc:Choice Requires="wps">
            <w:drawing>
              <wp:anchor distT="0" distB="0" distL="114300" distR="114300" simplePos="0" relativeHeight="251661312" behindDoc="0" locked="0" layoutInCell="1" allowOverlap="1" wp14:anchorId="4FD49252" wp14:editId="170F012F">
                <wp:simplePos x="0" y="0"/>
                <wp:positionH relativeFrom="column">
                  <wp:posOffset>4489450</wp:posOffset>
                </wp:positionH>
                <wp:positionV relativeFrom="paragraph">
                  <wp:posOffset>290830</wp:posOffset>
                </wp:positionV>
                <wp:extent cx="2826415" cy="646331"/>
                <wp:effectExtent l="0" t="0" r="0" b="0"/>
                <wp:wrapNone/>
                <wp:docPr id="3" name="TextBox 2">
                  <a:extLst xmlns:a="http://schemas.openxmlformats.org/drawingml/2006/main">
                    <a:ext uri="{FF2B5EF4-FFF2-40B4-BE49-F238E27FC236}">
                      <a16:creationId xmlns:a16="http://schemas.microsoft.com/office/drawing/2014/main" id="{961CB593-A70F-8828-11EB-77CC5AE930CA}"/>
                    </a:ext>
                  </a:extLst>
                </wp:docPr>
                <wp:cNvGraphicFramePr/>
                <a:graphic xmlns:a="http://schemas.openxmlformats.org/drawingml/2006/main">
                  <a:graphicData uri="http://schemas.microsoft.com/office/word/2010/wordprocessingShape">
                    <wps:wsp>
                      <wps:cNvSpPr txBox="1"/>
                      <wps:spPr>
                        <a:xfrm>
                          <a:off x="0" y="0"/>
                          <a:ext cx="2826415" cy="646331"/>
                        </a:xfrm>
                        <a:prstGeom prst="rect">
                          <a:avLst/>
                        </a:prstGeom>
                        <a:noFill/>
                      </wps:spPr>
                      <wps:txbx>
                        <w:txbxContent>
                          <w:p w14:paraId="5B348C26" w14:textId="77777777" w:rsidR="0005107B" w:rsidRPr="0005107B" w:rsidRDefault="0005107B" w:rsidP="0005107B">
                            <w:pPr>
                              <w:rPr>
                                <w:rFonts w:hAnsi="Calibri"/>
                                <w:color w:val="000000" w:themeColor="text1"/>
                                <w:kern w:val="24"/>
                                <w:sz w:val="20"/>
                                <w:szCs w:val="20"/>
                                <w:lang w:val="en-US"/>
                                <w14:ligatures w14:val="none"/>
                              </w:rPr>
                            </w:pPr>
                            <w:r w:rsidRPr="0005107B">
                              <w:rPr>
                                <w:rFonts w:hAnsi="Calibri"/>
                                <w:color w:val="000000" w:themeColor="text1"/>
                                <w:kern w:val="24"/>
                                <w:sz w:val="20"/>
                                <w:szCs w:val="20"/>
                                <w:lang w:val="en-US"/>
                              </w:rPr>
                              <w:t xml:space="preserve">Areas of high &amp; very high </w:t>
                            </w:r>
                          </w:p>
                          <w:p w14:paraId="09F164E0" w14:textId="77777777" w:rsidR="0005107B" w:rsidRPr="0005107B" w:rsidRDefault="0005107B" w:rsidP="0005107B">
                            <w:pPr>
                              <w:rPr>
                                <w:rFonts w:hAnsi="Calibri"/>
                                <w:color w:val="000000" w:themeColor="text1"/>
                                <w:kern w:val="24"/>
                                <w:sz w:val="20"/>
                                <w:szCs w:val="20"/>
                                <w:lang w:val="en-US"/>
                              </w:rPr>
                            </w:pPr>
                            <w:r w:rsidRPr="0005107B">
                              <w:rPr>
                                <w:rFonts w:hAnsi="Calibri"/>
                                <w:color w:val="000000" w:themeColor="text1"/>
                                <w:kern w:val="24"/>
                                <w:sz w:val="20"/>
                                <w:szCs w:val="20"/>
                                <w:lang w:val="en-US"/>
                              </w:rPr>
                              <w:t>risk of landslide</w:t>
                            </w:r>
                          </w:p>
                        </w:txbxContent>
                      </wps:txbx>
                      <wps:bodyPr wrap="none" rtlCol="0">
                        <a:spAutoFit/>
                      </wps:bodyPr>
                    </wps:wsp>
                  </a:graphicData>
                </a:graphic>
              </wp:anchor>
            </w:drawing>
          </mc:Choice>
          <mc:Fallback>
            <w:pict>
              <v:shape w14:anchorId="4FD49252" id="TextBox 2" o:spid="_x0000_s1027" type="#_x0000_t202" style="position:absolute;margin-left:353.5pt;margin-top:22.9pt;width:222.55pt;height:50.9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fFfgEAAO4CAAAOAAAAZHJzL2Uyb0RvYy54bWysUsFOAjEQvZv4D03vsoBIzIbFqAQvRk3Q&#10;Dyjdlm2y7TSdwi5/77QgGL0ZL9N2ZvrmzZuZ3fW2ZTsV0ICr+Ggw5Ew5CbVxm4p/vC+vbjnDKFwt&#10;WnCq4nuF/G5+eTHrfKnG0EBbq8AIxGHZ+Yo3MfqyKFA2ygocgFeOghqCFZGeYVPUQXSEbttiPBxO&#10;iw5C7QNIhUjexSHI5xlfayXjq9aoImsrTtxitiHbdbLFfCbKTRC+MfJIQ/yBhRXGUdET1EJEwbbB&#10;/IKyRgZA0HEgwRagtZEq90DdjIY/ulk1wqvcC4mD/iQT/h+sfNmt/FtgsX+AngaYBOk8lkjO1E+v&#10;g00nMWUUJwn3J9lUH5kk5/h2PJ2MbjiTFJtOptfXGaY4//YB45MCy9Kl4oHGktUSu2eMVJFSv1JS&#10;MQdL07bJf6aSbrFf98zU32iuod4T+44GWHFHG8ZZiO0j5GknKPT320hwuUrCOPw4QpOoufhxAdLU&#10;vr9z1nlN558AAAD//wMAUEsDBBQABgAIAAAAIQChy+wW3gAAAAsBAAAPAAAAZHJzL2Rvd25yZXYu&#10;eG1sTI9BTsMwEEX3SNzBGiR21E6UNCWNU6ECa6BwADeexiGxHcVuGzg90xXdzWi+/rxXbWY7sBNO&#10;ofNOQrIQwNA1XneulfD1+fqwAhaicloN3qGEHwywqW9vKlVqf3YfeNrFllGJC6WSYGIcS85DY9Cq&#10;sPAjOrod/GRVpHVquZ7UmcrtwFMhltyqztEHo0bcGmz63dFKWAn71veP6Xuw2W+Sm+2zfxm/pby/&#10;m5/WwCLO8T8MF3xCh5qY9v7odGCDhEIU5BIlZDkpXAJJnibA9jRlxRJ4XfFrh/oPAAD//wMAUEsB&#10;Ai0AFAAGAAgAAAAhALaDOJL+AAAA4QEAABMAAAAAAAAAAAAAAAAAAAAAAFtDb250ZW50X1R5cGVz&#10;XS54bWxQSwECLQAUAAYACAAAACEAOP0h/9YAAACUAQAACwAAAAAAAAAAAAAAAAAvAQAAX3JlbHMv&#10;LnJlbHNQSwECLQAUAAYACAAAACEArpinxX4BAADuAgAADgAAAAAAAAAAAAAAAAAuAgAAZHJzL2Uy&#10;b0RvYy54bWxQSwECLQAUAAYACAAAACEAocvsFt4AAAALAQAADwAAAAAAAAAAAAAAAADYAwAAZHJz&#10;L2Rvd25yZXYueG1sUEsFBgAAAAAEAAQA8wAAAOMEAAAAAA==&#10;" filled="f" stroked="f">
                <v:textbox style="mso-fit-shape-to-text:t">
                  <w:txbxContent>
                    <w:p w14:paraId="5B348C26" w14:textId="77777777" w:rsidR="0005107B" w:rsidRPr="0005107B" w:rsidRDefault="0005107B" w:rsidP="0005107B">
                      <w:pPr>
                        <w:rPr>
                          <w:rFonts w:hAnsi="Calibri"/>
                          <w:color w:val="000000" w:themeColor="text1"/>
                          <w:kern w:val="24"/>
                          <w:sz w:val="20"/>
                          <w:szCs w:val="20"/>
                          <w:lang w:val="en-US"/>
                          <w14:ligatures w14:val="none"/>
                        </w:rPr>
                      </w:pPr>
                      <w:r w:rsidRPr="0005107B">
                        <w:rPr>
                          <w:rFonts w:hAnsi="Calibri"/>
                          <w:color w:val="000000" w:themeColor="text1"/>
                          <w:kern w:val="24"/>
                          <w:sz w:val="20"/>
                          <w:szCs w:val="20"/>
                          <w:lang w:val="en-US"/>
                        </w:rPr>
                        <w:t xml:space="preserve">Areas of high &amp; very high </w:t>
                      </w:r>
                    </w:p>
                    <w:p w14:paraId="09F164E0" w14:textId="77777777" w:rsidR="0005107B" w:rsidRPr="0005107B" w:rsidRDefault="0005107B" w:rsidP="0005107B">
                      <w:pPr>
                        <w:rPr>
                          <w:rFonts w:hAnsi="Calibri"/>
                          <w:color w:val="000000" w:themeColor="text1"/>
                          <w:kern w:val="24"/>
                          <w:sz w:val="20"/>
                          <w:szCs w:val="20"/>
                          <w:lang w:val="en-US"/>
                        </w:rPr>
                      </w:pPr>
                      <w:r w:rsidRPr="0005107B">
                        <w:rPr>
                          <w:rFonts w:hAnsi="Calibri"/>
                          <w:color w:val="000000" w:themeColor="text1"/>
                          <w:kern w:val="24"/>
                          <w:sz w:val="20"/>
                          <w:szCs w:val="20"/>
                          <w:lang w:val="en-US"/>
                        </w:rPr>
                        <w:t>risk of landslide</w:t>
                      </w:r>
                    </w:p>
                  </w:txbxContent>
                </v:textbox>
              </v:shape>
            </w:pict>
          </mc:Fallback>
        </mc:AlternateContent>
      </w:r>
      <w:r w:rsidR="006B4094" w:rsidRPr="006B4094">
        <w:rPr>
          <w:rFonts w:cstheme="minorHAnsi"/>
          <w:noProof/>
        </w:rPr>
        <mc:AlternateContent>
          <mc:Choice Requires="wps">
            <w:drawing>
              <wp:anchor distT="0" distB="0" distL="114300" distR="114300" simplePos="0" relativeHeight="251659264" behindDoc="0" locked="0" layoutInCell="1" allowOverlap="1" wp14:anchorId="5FD29BF0" wp14:editId="4BF31838">
                <wp:simplePos x="0" y="0"/>
                <wp:positionH relativeFrom="column">
                  <wp:posOffset>3637916</wp:posOffset>
                </wp:positionH>
                <wp:positionV relativeFrom="paragraph">
                  <wp:posOffset>394335</wp:posOffset>
                </wp:positionV>
                <wp:extent cx="762000" cy="190123"/>
                <wp:effectExtent l="0" t="0" r="19050" b="19685"/>
                <wp:wrapNone/>
                <wp:docPr id="2" name="Rectangle 1">
                  <a:extLst xmlns:a="http://schemas.openxmlformats.org/drawingml/2006/main">
                    <a:ext uri="{FF2B5EF4-FFF2-40B4-BE49-F238E27FC236}">
                      <a16:creationId xmlns:a16="http://schemas.microsoft.com/office/drawing/2014/main" id="{42D508B5-1E41-479E-8469-B5E5F5D33A80}"/>
                    </a:ext>
                  </a:extLst>
                </wp:docPr>
                <wp:cNvGraphicFramePr/>
                <a:graphic xmlns:a="http://schemas.openxmlformats.org/drawingml/2006/main">
                  <a:graphicData uri="http://schemas.microsoft.com/office/word/2010/wordprocessingShape">
                    <wps:wsp>
                      <wps:cNvSpPr/>
                      <wps:spPr>
                        <a:xfrm>
                          <a:off x="0" y="0"/>
                          <a:ext cx="762000" cy="190123"/>
                        </a:xfrm>
                        <a:prstGeom prst="rect">
                          <a:avLst/>
                        </a:prstGeom>
                        <a:solidFill>
                          <a:srgbClr val="FF8BB2"/>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1E05C4D1" id="Rectangle 1" o:spid="_x0000_s1026" style="position:absolute;margin-left:286.45pt;margin-top:31.05pt;width:60pt;height:14.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8g1wEAAAcEAAAOAAAAZHJzL2Uyb0RvYy54bWysU9uO0zAQfUfiHyy/0yRFLEvUdKXdVXlB&#10;sGLhA1xn3FjyTWPTtH/P2AlpxSIeEC+OL3POnDmZ2dydrGFHwKi963izqjkDJ32v3aHj37/t3txy&#10;FpNwvTDeQcfPEPnd9vWrzRhaWPvBmx6QEYmL7Rg6PqQU2qqKcgAr4soHcPSoPFqR6IiHqkcxErs1&#10;1bqub6rRYx/QS4iRbh+nR74t/EqBTF+UipCY6ThpS2XFsu7zWm03oj2gCIOWswzxDyqs0I6SLlSP&#10;Ign2A/ULKqsl+uhVWklvK6+UllBqoGqa+rdqngcRoNRC5sSw2BT/H638fHwOT0g2jCG2kba5ipNC&#10;m7+kj52KWefFLDglJuny/Q35T5ZKemo+1M36bTazuoADxvQRvGV503Gkf1EsEsdPMU2hv0JyruiN&#10;7nfamHLAw/7BIDsK+m+73e39/XpmvwqrLpLLLp0NZLBxX0Ex3ZPIdclYugkWPiEluNRMT4PoYUrT&#10;vMv1TMIWRKmoEGZmRfIW7pkgd+pL7olmjs9QKM24gOu/CZvAC6Jk9i4tYKudxz8RGKpqzjzFk/wr&#10;a/J27/vzEzJM5sFPMyGcHDyNhExYwDmKuq1UPk9Gbufrc6G9zO/2JwAAAP//AwBQSwMEFAAGAAgA&#10;AAAhAGGC8eTfAAAACQEAAA8AAABkcnMvZG93bnJldi54bWxMj8FOwzAMhu9Ie4fISLuxdJVWaGk6&#10;TUi7ICS2sQPcssZrKxqnarI1vD3eCY62f33+/nIdbS+uOPrOkYLlIgGBVDvTUaPg+LF9eALhgyaj&#10;e0eo4Ac9rKvZXakL4yba4/UQGsEQ8oVW0IYwFFL6ukWr/cINSHw7u9HqwOPYSDPqieG2l2mSZNLq&#10;jvhDqwd8abH+PlysgpWbdp/nnW2O+TZOr+9fb/U+eqXm93HzDCJgDH9huOmzOlTsdHIXMl70zHhM&#10;c44qyNIlCA5k+W1xUpCnCciqlP8bVL8AAAD//wMAUEsBAi0AFAAGAAgAAAAhALaDOJL+AAAA4QEA&#10;ABMAAAAAAAAAAAAAAAAAAAAAAFtDb250ZW50X1R5cGVzXS54bWxQSwECLQAUAAYACAAAACEAOP0h&#10;/9YAAACUAQAACwAAAAAAAAAAAAAAAAAvAQAAX3JlbHMvLnJlbHNQSwECLQAUAAYACAAAACEAvsYP&#10;INcBAAAHBAAADgAAAAAAAAAAAAAAAAAuAgAAZHJzL2Uyb0RvYy54bWxQSwECLQAUAAYACAAAACEA&#10;YYLx5N8AAAAJAQAADwAAAAAAAAAAAAAAAAAxBAAAZHJzL2Rvd25yZXYueG1sUEsFBgAAAAAEAAQA&#10;8wAAAD0FAAAAAA==&#10;" fillcolor="#ff8bb2" strokecolor="#09101d [484]" strokeweight="1pt"/>
            </w:pict>
          </mc:Fallback>
        </mc:AlternateContent>
      </w:r>
      <w:r w:rsidR="00351270" w:rsidRPr="00351270">
        <w:rPr>
          <w:rFonts w:cstheme="minorHAnsi"/>
          <w:noProof/>
        </w:rPr>
        <w:drawing>
          <wp:inline distT="0" distB="0" distL="0" distR="0" wp14:anchorId="2381ADD6" wp14:editId="280CF7AF">
            <wp:extent cx="3314700" cy="2393950"/>
            <wp:effectExtent l="0" t="0" r="0" b="6350"/>
            <wp:docPr id="1721402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4700" cy="2393950"/>
                    </a:xfrm>
                    <a:prstGeom prst="rect">
                      <a:avLst/>
                    </a:prstGeom>
                    <a:noFill/>
                    <a:ln>
                      <a:noFill/>
                    </a:ln>
                  </pic:spPr>
                </pic:pic>
              </a:graphicData>
            </a:graphic>
          </wp:inline>
        </w:drawing>
      </w:r>
      <w:r w:rsidR="00522AC3">
        <w:rPr>
          <w:rFonts w:cstheme="minorHAnsi"/>
        </w:rPr>
        <w:t xml:space="preserve"> </w:t>
      </w:r>
    </w:p>
    <w:p w14:paraId="095AFE30" w14:textId="0DB3FBEB" w:rsidR="00C461C3" w:rsidRDefault="00C461C3" w:rsidP="00D74FD9">
      <w:pPr>
        <w:rPr>
          <w:rFonts w:cstheme="minorHAnsi"/>
          <w:sz w:val="20"/>
          <w:szCs w:val="20"/>
        </w:rPr>
      </w:pPr>
      <w:r>
        <w:rPr>
          <w:rFonts w:cstheme="minorHAnsi"/>
        </w:rPr>
        <w:t>M</w:t>
      </w:r>
      <w:r w:rsidR="009E66F8" w:rsidRPr="002178F7">
        <w:rPr>
          <w:rFonts w:cstheme="minorHAnsi"/>
          <w:sz w:val="20"/>
          <w:szCs w:val="20"/>
        </w:rPr>
        <w:t>ap adapted from</w:t>
      </w:r>
      <w:r w:rsidR="009E66F8">
        <w:rPr>
          <w:rFonts w:cstheme="minorHAnsi"/>
        </w:rPr>
        <w:t xml:space="preserve"> </w:t>
      </w:r>
      <w:r w:rsidR="00CC158B">
        <w:rPr>
          <w:rFonts w:cstheme="minorHAnsi"/>
          <w:sz w:val="20"/>
          <w:szCs w:val="20"/>
        </w:rPr>
        <w:t>‘</w:t>
      </w:r>
      <w:r w:rsidR="009E66F8" w:rsidRPr="00522AC3">
        <w:rPr>
          <w:rFonts w:cstheme="minorHAnsi"/>
          <w:sz w:val="20"/>
          <w:szCs w:val="20"/>
        </w:rPr>
        <w:t xml:space="preserve">BGS </w:t>
      </w:r>
      <w:r w:rsidR="00826FD8" w:rsidRPr="00522AC3">
        <w:rPr>
          <w:rFonts w:cstheme="minorHAnsi"/>
          <w:sz w:val="20"/>
          <w:szCs w:val="20"/>
        </w:rPr>
        <w:t xml:space="preserve">Areas of greatest potential for slop </w:t>
      </w:r>
      <w:proofErr w:type="gramStart"/>
      <w:r w:rsidR="00826FD8" w:rsidRPr="00522AC3">
        <w:rPr>
          <w:rFonts w:cstheme="minorHAnsi"/>
          <w:sz w:val="20"/>
          <w:szCs w:val="20"/>
        </w:rPr>
        <w:t>instability</w:t>
      </w:r>
      <w:r w:rsidR="00CC158B">
        <w:rPr>
          <w:rFonts w:cstheme="minorHAnsi"/>
          <w:sz w:val="20"/>
          <w:szCs w:val="20"/>
        </w:rPr>
        <w:t>’</w:t>
      </w:r>
      <w:proofErr w:type="gramEnd"/>
    </w:p>
    <w:p w14:paraId="0294EFB5" w14:textId="3935D38D" w:rsidR="00351270" w:rsidRPr="00522AC3" w:rsidRDefault="00826FD8" w:rsidP="00D74FD9">
      <w:pPr>
        <w:rPr>
          <w:rFonts w:cstheme="minorHAnsi"/>
          <w:sz w:val="20"/>
          <w:szCs w:val="20"/>
        </w:rPr>
      </w:pPr>
      <w:r w:rsidRPr="00522AC3">
        <w:rPr>
          <w:rFonts w:cstheme="minorHAnsi"/>
          <w:sz w:val="20"/>
          <w:szCs w:val="20"/>
        </w:rPr>
        <w:t>(</w:t>
      </w:r>
      <w:r w:rsidR="00C461C3">
        <w:rPr>
          <w:rFonts w:cstheme="minorHAnsi"/>
          <w:sz w:val="20"/>
          <w:szCs w:val="20"/>
        </w:rPr>
        <w:t xml:space="preserve"> </w:t>
      </w:r>
      <w:hyperlink r:id="rId13" w:history="1">
        <w:r w:rsidR="00A12C68" w:rsidRPr="00495A1D">
          <w:rPr>
            <w:rStyle w:val="Hyperlink"/>
            <w:rFonts w:cstheme="minorHAnsi"/>
            <w:sz w:val="20"/>
            <w:szCs w:val="20"/>
          </w:rPr>
          <w:t>https://largeimages.bgs.ac.uk/iip/mapsportal.html?id=1001750</w:t>
        </w:r>
      </w:hyperlink>
      <w:r w:rsidR="0088089E" w:rsidRPr="00522AC3">
        <w:rPr>
          <w:rFonts w:cstheme="minorHAnsi"/>
          <w:sz w:val="20"/>
          <w:szCs w:val="20"/>
        </w:rPr>
        <w:t xml:space="preserve"> </w:t>
      </w:r>
      <w:r w:rsidRPr="00522AC3">
        <w:rPr>
          <w:rFonts w:cstheme="minorHAnsi"/>
          <w:sz w:val="20"/>
          <w:szCs w:val="20"/>
        </w:rPr>
        <w:t>)</w:t>
      </w:r>
    </w:p>
    <w:p w14:paraId="4B70D35A" w14:textId="77777777" w:rsidR="00522AC3" w:rsidRDefault="00522AC3" w:rsidP="00D74FD9">
      <w:pPr>
        <w:rPr>
          <w:rFonts w:cstheme="minorHAnsi"/>
        </w:rPr>
      </w:pPr>
    </w:p>
    <w:p w14:paraId="7BB7A46C" w14:textId="750496C8" w:rsidR="007B7C07" w:rsidRDefault="007B7C07" w:rsidP="00D74FD9">
      <w:pPr>
        <w:rPr>
          <w:rFonts w:cstheme="minorHAnsi"/>
        </w:rPr>
      </w:pPr>
      <w:r>
        <w:rPr>
          <w:rFonts w:cstheme="minorHAnsi"/>
        </w:rPr>
        <w:t xml:space="preserve">We hope these tests and </w:t>
      </w:r>
      <w:r w:rsidR="009C386C">
        <w:rPr>
          <w:rFonts w:cstheme="minorHAnsi"/>
        </w:rPr>
        <w:t xml:space="preserve">the </w:t>
      </w:r>
      <w:r>
        <w:rPr>
          <w:rFonts w:cstheme="minorHAnsi"/>
        </w:rPr>
        <w:t xml:space="preserve">adjustments to the attenuation tank area </w:t>
      </w:r>
      <w:r w:rsidR="009C386C">
        <w:rPr>
          <w:rFonts w:cstheme="minorHAnsi"/>
        </w:rPr>
        <w:t>would have a minimal impact on timing to get the project prepared for planning consent.  This would however have the potential to protect the whole site much more effectively</w:t>
      </w:r>
      <w:r w:rsidR="000B5E3E">
        <w:rPr>
          <w:rFonts w:cstheme="minorHAnsi"/>
        </w:rPr>
        <w:t xml:space="preserve"> in the future</w:t>
      </w:r>
      <w:r w:rsidR="009C386C">
        <w:rPr>
          <w:rFonts w:cstheme="minorHAnsi"/>
        </w:rPr>
        <w:t xml:space="preserve">, and to be of </w:t>
      </w:r>
      <w:r w:rsidR="00774CCE">
        <w:rPr>
          <w:rFonts w:cstheme="minorHAnsi"/>
        </w:rPr>
        <w:t>significant</w:t>
      </w:r>
      <w:r w:rsidR="009C386C">
        <w:rPr>
          <w:rFonts w:cstheme="minorHAnsi"/>
        </w:rPr>
        <w:t xml:space="preserve"> benefit to those affected by the water passing through and across the site to the Flood Zones downstream.</w:t>
      </w:r>
    </w:p>
    <w:p w14:paraId="156F7338" w14:textId="77777777" w:rsidR="00014363" w:rsidRDefault="00014363" w:rsidP="00D74FD9">
      <w:pPr>
        <w:rPr>
          <w:rFonts w:cstheme="minorHAnsi"/>
        </w:rPr>
      </w:pPr>
    </w:p>
    <w:p w14:paraId="7BE5F89F" w14:textId="77777777" w:rsidR="000E6A9D" w:rsidRDefault="000E6A9D" w:rsidP="00D74FD9">
      <w:pPr>
        <w:rPr>
          <w:rFonts w:cstheme="minorHAnsi"/>
        </w:rPr>
      </w:pPr>
    </w:p>
    <w:p w14:paraId="2AE6209A" w14:textId="5064F7BF" w:rsidR="0029022F" w:rsidRPr="00AE3D33" w:rsidRDefault="00A12C68" w:rsidP="00AE3D33">
      <w:pPr>
        <w:spacing w:before="120"/>
        <w:rPr>
          <w:rFonts w:cstheme="minorHAnsi"/>
        </w:rPr>
      </w:pPr>
      <w:r>
        <w:rPr>
          <w:rFonts w:cstheme="minorHAnsi"/>
        </w:rPr>
        <w:t>David Castle</w:t>
      </w:r>
      <w:r w:rsidR="00FB6DDB">
        <w:rPr>
          <w:rFonts w:cstheme="minorHAnsi"/>
        </w:rPr>
        <w:t>, Chair, Planning Sub-Committee</w:t>
      </w:r>
      <w:r w:rsidR="00014363">
        <w:rPr>
          <w:rFonts w:cstheme="minorHAnsi"/>
        </w:rPr>
        <w:tab/>
      </w:r>
      <w:r w:rsidR="00014363">
        <w:rPr>
          <w:rFonts w:cstheme="minorHAnsi"/>
        </w:rPr>
        <w:tab/>
      </w:r>
      <w:r w:rsidR="00014363">
        <w:rPr>
          <w:rFonts w:cstheme="minorHAnsi"/>
        </w:rPr>
        <w:tab/>
      </w:r>
      <w:r w:rsidR="009C386C">
        <w:rPr>
          <w:rFonts w:cstheme="minorHAnsi"/>
        </w:rPr>
        <w:t xml:space="preserve">Dr Vicki Harding, Planning Sub-Committee </w:t>
      </w:r>
    </w:p>
    <w:sectPr w:rsidR="0029022F" w:rsidRPr="00AE3D33" w:rsidSect="002C4D7F">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FF3B77"/>
    <w:multiLevelType w:val="hybridMultilevel"/>
    <w:tmpl w:val="4C3E3662"/>
    <w:lvl w:ilvl="0" w:tplc="159A2AC0">
      <w:start w:val="1"/>
      <w:numFmt w:val="decimal"/>
      <w:lvlText w:val="%1)"/>
      <w:lvlJc w:val="left"/>
      <w:pPr>
        <w:ind w:left="704" w:hanging="42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16cid:durableId="19861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4FF"/>
    <w:rsid w:val="00001B9E"/>
    <w:rsid w:val="00014363"/>
    <w:rsid w:val="00021939"/>
    <w:rsid w:val="00030E3E"/>
    <w:rsid w:val="000368BF"/>
    <w:rsid w:val="000371F2"/>
    <w:rsid w:val="00041107"/>
    <w:rsid w:val="0005107B"/>
    <w:rsid w:val="00053450"/>
    <w:rsid w:val="00054A2D"/>
    <w:rsid w:val="00056BE8"/>
    <w:rsid w:val="00067D22"/>
    <w:rsid w:val="000B5E3E"/>
    <w:rsid w:val="000E4DBD"/>
    <w:rsid w:val="000E6A9D"/>
    <w:rsid w:val="000F08D7"/>
    <w:rsid w:val="000F11B4"/>
    <w:rsid w:val="001146F3"/>
    <w:rsid w:val="001364AA"/>
    <w:rsid w:val="0014146A"/>
    <w:rsid w:val="001427D8"/>
    <w:rsid w:val="00150364"/>
    <w:rsid w:val="00175E9C"/>
    <w:rsid w:val="001A34BF"/>
    <w:rsid w:val="002178F7"/>
    <w:rsid w:val="00224871"/>
    <w:rsid w:val="00257D85"/>
    <w:rsid w:val="002655DA"/>
    <w:rsid w:val="0029022F"/>
    <w:rsid w:val="002C0D42"/>
    <w:rsid w:val="002C4D7F"/>
    <w:rsid w:val="002C543F"/>
    <w:rsid w:val="002D2769"/>
    <w:rsid w:val="002D5AB6"/>
    <w:rsid w:val="002E1C07"/>
    <w:rsid w:val="002F1793"/>
    <w:rsid w:val="00324E5E"/>
    <w:rsid w:val="00333585"/>
    <w:rsid w:val="00342E9E"/>
    <w:rsid w:val="003503AF"/>
    <w:rsid w:val="00351270"/>
    <w:rsid w:val="0037281A"/>
    <w:rsid w:val="00376C50"/>
    <w:rsid w:val="003851F7"/>
    <w:rsid w:val="003A159C"/>
    <w:rsid w:val="003B2AFF"/>
    <w:rsid w:val="00414E28"/>
    <w:rsid w:val="00424B8B"/>
    <w:rsid w:val="00427AEB"/>
    <w:rsid w:val="00492F3D"/>
    <w:rsid w:val="004F43F5"/>
    <w:rsid w:val="00505803"/>
    <w:rsid w:val="00522AC3"/>
    <w:rsid w:val="00552164"/>
    <w:rsid w:val="00552766"/>
    <w:rsid w:val="005636E6"/>
    <w:rsid w:val="00590C6E"/>
    <w:rsid w:val="00597E24"/>
    <w:rsid w:val="005C3597"/>
    <w:rsid w:val="005D5859"/>
    <w:rsid w:val="005D5878"/>
    <w:rsid w:val="005E4357"/>
    <w:rsid w:val="005F3720"/>
    <w:rsid w:val="00623EF4"/>
    <w:rsid w:val="006559C6"/>
    <w:rsid w:val="006A03EF"/>
    <w:rsid w:val="006A5B4D"/>
    <w:rsid w:val="006B13BD"/>
    <w:rsid w:val="006B4094"/>
    <w:rsid w:val="0070709F"/>
    <w:rsid w:val="00746E11"/>
    <w:rsid w:val="00774CCE"/>
    <w:rsid w:val="0078336D"/>
    <w:rsid w:val="00786290"/>
    <w:rsid w:val="007A0862"/>
    <w:rsid w:val="007A60B9"/>
    <w:rsid w:val="007B7C07"/>
    <w:rsid w:val="00800041"/>
    <w:rsid w:val="008014C6"/>
    <w:rsid w:val="00826FD8"/>
    <w:rsid w:val="00835116"/>
    <w:rsid w:val="008521BD"/>
    <w:rsid w:val="00852F71"/>
    <w:rsid w:val="00863328"/>
    <w:rsid w:val="008709A0"/>
    <w:rsid w:val="0088089E"/>
    <w:rsid w:val="008C5B68"/>
    <w:rsid w:val="008E66D6"/>
    <w:rsid w:val="008F29FE"/>
    <w:rsid w:val="008F7C96"/>
    <w:rsid w:val="009052F9"/>
    <w:rsid w:val="00951DCF"/>
    <w:rsid w:val="0095699E"/>
    <w:rsid w:val="00966EC4"/>
    <w:rsid w:val="00977AD4"/>
    <w:rsid w:val="009C386C"/>
    <w:rsid w:val="009E4029"/>
    <w:rsid w:val="009E66F8"/>
    <w:rsid w:val="009F03E0"/>
    <w:rsid w:val="00A02C0A"/>
    <w:rsid w:val="00A0567E"/>
    <w:rsid w:val="00A06403"/>
    <w:rsid w:val="00A12C68"/>
    <w:rsid w:val="00A14078"/>
    <w:rsid w:val="00A30A9C"/>
    <w:rsid w:val="00A3761C"/>
    <w:rsid w:val="00A5018B"/>
    <w:rsid w:val="00A571D9"/>
    <w:rsid w:val="00A96A50"/>
    <w:rsid w:val="00A97871"/>
    <w:rsid w:val="00AA7964"/>
    <w:rsid w:val="00AD4E40"/>
    <w:rsid w:val="00AE3D33"/>
    <w:rsid w:val="00AE4AC4"/>
    <w:rsid w:val="00B14E4C"/>
    <w:rsid w:val="00B17C7F"/>
    <w:rsid w:val="00B51691"/>
    <w:rsid w:val="00B6067B"/>
    <w:rsid w:val="00B72D99"/>
    <w:rsid w:val="00B7645A"/>
    <w:rsid w:val="00B82EAE"/>
    <w:rsid w:val="00B933AE"/>
    <w:rsid w:val="00B9399B"/>
    <w:rsid w:val="00B965FC"/>
    <w:rsid w:val="00B972D2"/>
    <w:rsid w:val="00BE24FF"/>
    <w:rsid w:val="00C0401F"/>
    <w:rsid w:val="00C050E9"/>
    <w:rsid w:val="00C114F3"/>
    <w:rsid w:val="00C35090"/>
    <w:rsid w:val="00C35C33"/>
    <w:rsid w:val="00C461C3"/>
    <w:rsid w:val="00C53AA0"/>
    <w:rsid w:val="00C5786A"/>
    <w:rsid w:val="00C7788C"/>
    <w:rsid w:val="00C91536"/>
    <w:rsid w:val="00C95040"/>
    <w:rsid w:val="00C95C6F"/>
    <w:rsid w:val="00CC158B"/>
    <w:rsid w:val="00CC3BE0"/>
    <w:rsid w:val="00D05EEA"/>
    <w:rsid w:val="00D3267B"/>
    <w:rsid w:val="00D50AC6"/>
    <w:rsid w:val="00D74FD9"/>
    <w:rsid w:val="00D96038"/>
    <w:rsid w:val="00DA4387"/>
    <w:rsid w:val="00DA5266"/>
    <w:rsid w:val="00DB275C"/>
    <w:rsid w:val="00DB6763"/>
    <w:rsid w:val="00DC4510"/>
    <w:rsid w:val="00DC4DD7"/>
    <w:rsid w:val="00E07A3D"/>
    <w:rsid w:val="00E3185C"/>
    <w:rsid w:val="00E40684"/>
    <w:rsid w:val="00E51CD1"/>
    <w:rsid w:val="00E63361"/>
    <w:rsid w:val="00E654BC"/>
    <w:rsid w:val="00E71414"/>
    <w:rsid w:val="00E97FB0"/>
    <w:rsid w:val="00EA7E81"/>
    <w:rsid w:val="00EB1EE5"/>
    <w:rsid w:val="00ED53EB"/>
    <w:rsid w:val="00F069D3"/>
    <w:rsid w:val="00F1560B"/>
    <w:rsid w:val="00F24347"/>
    <w:rsid w:val="00F415C3"/>
    <w:rsid w:val="00F46864"/>
    <w:rsid w:val="00F66731"/>
    <w:rsid w:val="00FB6DDB"/>
    <w:rsid w:val="00FC6E92"/>
    <w:rsid w:val="00FD3F59"/>
    <w:rsid w:val="00FF3C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177FC"/>
  <w15:chartTrackingRefBased/>
  <w15:docId w15:val="{5640E4AF-0FD9-4E69-857E-23E2400BD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4FF"/>
  </w:style>
  <w:style w:type="paragraph" w:styleId="Heading1">
    <w:name w:val="heading 1"/>
    <w:basedOn w:val="Normal"/>
    <w:next w:val="Normal"/>
    <w:link w:val="Heading1Char"/>
    <w:qFormat/>
    <w:rsid w:val="00E63361"/>
    <w:pPr>
      <w:keepNext/>
      <w:outlineLvl w:val="0"/>
    </w:pPr>
    <w:rPr>
      <w:rFonts w:ascii="Arial" w:eastAsia="Times New Roman" w:hAnsi="Arial" w:cs="Arial"/>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E24FF"/>
    <w:pPr>
      <w:spacing w:before="100" w:beforeAutospacing="1" w:after="100" w:afterAutospacing="1"/>
    </w:pPr>
    <w:rPr>
      <w:rFonts w:ascii="Times New Roman" w:eastAsia="Times New Roman" w:hAnsi="Times New Roman" w:cs="Times New Roman"/>
      <w:kern w:val="0"/>
      <w:sz w:val="24"/>
      <w:szCs w:val="24"/>
      <w:lang w:eastAsia="en-GB"/>
      <w14:ligatures w14:val="none"/>
    </w:rPr>
  </w:style>
  <w:style w:type="paragraph" w:customStyle="1" w:styleId="Default">
    <w:name w:val="Default"/>
    <w:rsid w:val="00BE24FF"/>
    <w:pPr>
      <w:autoSpaceDE w:val="0"/>
      <w:autoSpaceDN w:val="0"/>
      <w:adjustRightInd w:val="0"/>
    </w:pPr>
    <w:rPr>
      <w:rFonts w:ascii="Arial" w:hAnsi="Arial" w:cs="Arial"/>
      <w:color w:val="000000"/>
      <w:kern w:val="0"/>
      <w:sz w:val="24"/>
      <w:szCs w:val="24"/>
    </w:rPr>
  </w:style>
  <w:style w:type="character" w:styleId="Hyperlink">
    <w:name w:val="Hyperlink"/>
    <w:basedOn w:val="DefaultParagraphFont"/>
    <w:uiPriority w:val="99"/>
    <w:unhideWhenUsed/>
    <w:rsid w:val="00BE24FF"/>
    <w:rPr>
      <w:color w:val="0563C1" w:themeColor="hyperlink"/>
      <w:u w:val="single"/>
    </w:rPr>
  </w:style>
  <w:style w:type="character" w:styleId="UnresolvedMention">
    <w:name w:val="Unresolved Mention"/>
    <w:basedOn w:val="DefaultParagraphFont"/>
    <w:uiPriority w:val="99"/>
    <w:semiHidden/>
    <w:unhideWhenUsed/>
    <w:rsid w:val="00BE24FF"/>
    <w:rPr>
      <w:color w:val="605E5C"/>
      <w:shd w:val="clear" w:color="auto" w:fill="E1DFDD"/>
    </w:rPr>
  </w:style>
  <w:style w:type="paragraph" w:styleId="ListParagraph">
    <w:name w:val="List Paragraph"/>
    <w:basedOn w:val="Normal"/>
    <w:uiPriority w:val="34"/>
    <w:qFormat/>
    <w:rsid w:val="008E66D6"/>
    <w:pPr>
      <w:ind w:left="720"/>
      <w:contextualSpacing/>
    </w:pPr>
  </w:style>
  <w:style w:type="character" w:customStyle="1" w:styleId="Heading1Char">
    <w:name w:val="Heading 1 Char"/>
    <w:basedOn w:val="DefaultParagraphFont"/>
    <w:link w:val="Heading1"/>
    <w:rsid w:val="00E63361"/>
    <w:rPr>
      <w:rFonts w:ascii="Arial" w:eastAsia="Times New Roman" w:hAnsi="Arial" w:cs="Arial"/>
      <w:b/>
      <w:bCs/>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largeimages.bgs.ac.uk/iip/mapsportal.html?id=1001750" TargetMode="External"/><Relationship Id="rId3" Type="http://schemas.openxmlformats.org/officeDocument/2006/relationships/settings" Target="settings.xml"/><Relationship Id="rId7" Type="http://schemas.openxmlformats.org/officeDocument/2006/relationships/hyperlink" Target="https://maps.nls.uk/geo/explore/"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nw3weather.co.uk/wxdataday.php?year=2023&amp;vartype=rain" TargetMode="External"/><Relationship Id="rId4" Type="http://schemas.openxmlformats.org/officeDocument/2006/relationships/webSettings" Target="webSettings.xml"/><Relationship Id="rId9" Type="http://schemas.openxmlformats.org/officeDocument/2006/relationships/hyperlink" Target="https://maps.nls.uk/view/103312952"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4</Pages>
  <Words>1562</Words>
  <Characters>8904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Harding</dc:creator>
  <cp:keywords/>
  <dc:description/>
  <cp:lastModifiedBy>Vicki Harding</cp:lastModifiedBy>
  <cp:revision>105</cp:revision>
  <dcterms:created xsi:type="dcterms:W3CDTF">2024-01-29T10:24:00Z</dcterms:created>
  <dcterms:modified xsi:type="dcterms:W3CDTF">2024-01-29T16:45:00Z</dcterms:modified>
</cp:coreProperties>
</file>