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13F1" w14:textId="701DC3C9" w:rsidR="00F23DF6" w:rsidRPr="00A93591" w:rsidRDefault="00F23DF6" w:rsidP="00A93591">
      <w:pPr>
        <w:pStyle w:val="Title"/>
      </w:pPr>
      <w:r w:rsidRPr="00A93591">
        <w:t xml:space="preserve">Heritage </w:t>
      </w:r>
      <w:r w:rsidR="00631543">
        <w:t>comments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1642"/>
        <w:gridCol w:w="1311"/>
        <w:gridCol w:w="381"/>
        <w:gridCol w:w="1914"/>
        <w:gridCol w:w="2213"/>
      </w:tblGrid>
      <w:tr w:rsidR="00FF1897" w14:paraId="550117DE" w14:textId="77777777" w:rsidTr="00E95218">
        <w:tc>
          <w:tcPr>
            <w:tcW w:w="4508" w:type="dxa"/>
            <w:gridSpan w:val="3"/>
            <w:shd w:val="clear" w:color="auto" w:fill="BDD6EE" w:themeFill="accent5" w:themeFillTint="66"/>
          </w:tcPr>
          <w:p w14:paraId="2B7B2EF9" w14:textId="6D9A0FDA" w:rsidR="00FF1897" w:rsidRDefault="00FF1897" w:rsidP="00F23DF6">
            <w:pPr>
              <w:pStyle w:val="Heading1"/>
            </w:pPr>
            <w:r>
              <w:t>App reference</w:t>
            </w:r>
          </w:p>
        </w:tc>
        <w:tc>
          <w:tcPr>
            <w:tcW w:w="4508" w:type="dxa"/>
            <w:gridSpan w:val="3"/>
            <w:shd w:val="clear" w:color="auto" w:fill="BDD6EE" w:themeFill="accent5" w:themeFillTint="66"/>
          </w:tcPr>
          <w:p w14:paraId="2FC5DECC" w14:textId="015E8F49" w:rsidR="00FF1897" w:rsidRDefault="005514E2" w:rsidP="00F23DF6">
            <w:pPr>
              <w:pStyle w:val="Heading1"/>
            </w:pPr>
            <w:r>
              <w:t>Case Officer</w:t>
            </w:r>
          </w:p>
        </w:tc>
      </w:tr>
      <w:tr w:rsidR="00FF1897" w14:paraId="4CA6881F" w14:textId="77777777" w:rsidTr="00F23DF6">
        <w:tc>
          <w:tcPr>
            <w:tcW w:w="4508" w:type="dxa"/>
            <w:gridSpan w:val="3"/>
          </w:tcPr>
          <w:p w14:paraId="63DA9358" w14:textId="1B9A22C1" w:rsidR="005514E2" w:rsidRDefault="00F23490" w:rsidP="00FF1897">
            <w:r>
              <w:t>2023/0494/P</w:t>
            </w:r>
            <w:r w:rsidR="00CA37E4">
              <w:t xml:space="preserve"> 17 </w:t>
            </w:r>
            <w:proofErr w:type="spellStart"/>
            <w:r w:rsidR="00CA37E4">
              <w:t>Greville</w:t>
            </w:r>
            <w:proofErr w:type="spellEnd"/>
            <w:r w:rsidR="00CA37E4">
              <w:t xml:space="preserve"> Place</w:t>
            </w:r>
          </w:p>
          <w:p w14:paraId="38ABE1AB" w14:textId="79D550D6" w:rsidR="00F23490" w:rsidRDefault="00F23490" w:rsidP="00FF1897">
            <w:r>
              <w:t>2023/</w:t>
            </w:r>
            <w:r w:rsidR="00116D7A">
              <w:t>0965</w:t>
            </w:r>
            <w:r w:rsidR="004341B5">
              <w:t>/L</w:t>
            </w:r>
          </w:p>
          <w:p w14:paraId="726F424C" w14:textId="5DE2E0E5" w:rsidR="005514E2" w:rsidRDefault="005514E2" w:rsidP="00FF1897"/>
        </w:tc>
        <w:tc>
          <w:tcPr>
            <w:tcW w:w="4508" w:type="dxa"/>
            <w:gridSpan w:val="3"/>
          </w:tcPr>
          <w:p w14:paraId="314F5CC4" w14:textId="1CE97067" w:rsidR="00FF1897" w:rsidRDefault="00E60AD3">
            <w:r>
              <w:t>Matt Dempsey</w:t>
            </w:r>
          </w:p>
        </w:tc>
      </w:tr>
      <w:tr w:rsidR="00631543" w14:paraId="27296CCB" w14:textId="77777777" w:rsidTr="00631543">
        <w:tblPrEx>
          <w:tblCellMar>
            <w:top w:w="0" w:type="dxa"/>
            <w:bottom w:w="0" w:type="dxa"/>
          </w:tblCellMar>
        </w:tblPrEx>
        <w:tc>
          <w:tcPr>
            <w:tcW w:w="1555" w:type="dxa"/>
            <w:shd w:val="clear" w:color="auto" w:fill="BDD6EE" w:themeFill="accent5" w:themeFillTint="66"/>
          </w:tcPr>
          <w:p w14:paraId="58C79A8F" w14:textId="46D0B766" w:rsidR="00631543" w:rsidRDefault="00631543" w:rsidP="00631543">
            <w:pPr>
              <w:pStyle w:val="Heading1"/>
            </w:pPr>
            <w:r>
              <w:t>More info needed – see officer</w:t>
            </w:r>
          </w:p>
        </w:tc>
        <w:tc>
          <w:tcPr>
            <w:tcW w:w="1642" w:type="dxa"/>
            <w:shd w:val="clear" w:color="auto" w:fill="BDD6EE" w:themeFill="accent5" w:themeFillTint="66"/>
          </w:tcPr>
          <w:p w14:paraId="7C815356" w14:textId="77777777" w:rsidR="00631543" w:rsidRDefault="00631543" w:rsidP="00631543">
            <w:pPr>
              <w:pStyle w:val="Heading1"/>
            </w:pPr>
            <w:r>
              <w:t>No objection</w:t>
            </w:r>
          </w:p>
        </w:tc>
        <w:tc>
          <w:tcPr>
            <w:tcW w:w="1692" w:type="dxa"/>
            <w:gridSpan w:val="2"/>
            <w:shd w:val="clear" w:color="auto" w:fill="BDD6EE" w:themeFill="accent5" w:themeFillTint="66"/>
          </w:tcPr>
          <w:p w14:paraId="0866FFF5" w14:textId="77777777" w:rsidR="00631543" w:rsidRDefault="00631543" w:rsidP="00631543">
            <w:pPr>
              <w:pStyle w:val="Heading1"/>
            </w:pPr>
            <w:r>
              <w:t>No objection</w:t>
            </w:r>
          </w:p>
          <w:p w14:paraId="72761B44" w14:textId="77777777" w:rsidR="00631543" w:rsidRDefault="00631543" w:rsidP="00631543">
            <w:pPr>
              <w:pStyle w:val="Heading1"/>
            </w:pPr>
            <w:r>
              <w:t>STC</w:t>
            </w:r>
          </w:p>
        </w:tc>
        <w:tc>
          <w:tcPr>
            <w:tcW w:w="1914" w:type="dxa"/>
            <w:shd w:val="clear" w:color="auto" w:fill="BDD6EE" w:themeFill="accent5" w:themeFillTint="66"/>
          </w:tcPr>
          <w:p w14:paraId="3800E18F" w14:textId="77777777" w:rsidR="00631543" w:rsidRDefault="00631543" w:rsidP="00631543">
            <w:pPr>
              <w:pStyle w:val="Heading1"/>
            </w:pPr>
            <w:r>
              <w:t>Concern Raised – see officer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14:paraId="14DA0D7C" w14:textId="77777777" w:rsidR="00631543" w:rsidRDefault="00631543" w:rsidP="00631543">
            <w:pPr>
              <w:pStyle w:val="Heading1"/>
            </w:pPr>
            <w:r>
              <w:t>Objection</w:t>
            </w:r>
          </w:p>
          <w:p w14:paraId="0C43FC0E" w14:textId="77777777" w:rsidR="00631543" w:rsidRDefault="00631543" w:rsidP="00631543">
            <w:pPr>
              <w:pStyle w:val="Heading1"/>
            </w:pPr>
            <w:r>
              <w:t>- see officer</w:t>
            </w:r>
          </w:p>
        </w:tc>
      </w:tr>
      <w:tr w:rsidR="00631543" w14:paraId="5BD219D3" w14:textId="77777777" w:rsidTr="00771119">
        <w:tblPrEx>
          <w:tblCellMar>
            <w:top w:w="0" w:type="dxa"/>
            <w:bottom w:w="0" w:type="dxa"/>
          </w:tblCellMar>
        </w:tblPrEx>
        <w:tc>
          <w:tcPr>
            <w:tcW w:w="1555" w:type="dxa"/>
          </w:tcPr>
          <w:p w14:paraId="7B3F7B10" w14:textId="77777777" w:rsidR="00631543" w:rsidRDefault="00631543" w:rsidP="00771119">
            <w:pPr>
              <w:jc w:val="center"/>
            </w:pPr>
          </w:p>
        </w:tc>
        <w:tc>
          <w:tcPr>
            <w:tcW w:w="1642" w:type="dxa"/>
          </w:tcPr>
          <w:p w14:paraId="4D61146A" w14:textId="4289D60A" w:rsidR="00631543" w:rsidRDefault="00E60AD3" w:rsidP="00771119">
            <w:pPr>
              <w:jc w:val="center"/>
            </w:pPr>
            <w:r w:rsidRPr="00F417C9">
              <w:t>X</w:t>
            </w:r>
          </w:p>
        </w:tc>
        <w:tc>
          <w:tcPr>
            <w:tcW w:w="1692" w:type="dxa"/>
            <w:gridSpan w:val="2"/>
          </w:tcPr>
          <w:p w14:paraId="20590D3D" w14:textId="77777777" w:rsidR="00631543" w:rsidRDefault="00631543" w:rsidP="00771119">
            <w:pPr>
              <w:jc w:val="center"/>
            </w:pPr>
          </w:p>
        </w:tc>
        <w:tc>
          <w:tcPr>
            <w:tcW w:w="1914" w:type="dxa"/>
          </w:tcPr>
          <w:p w14:paraId="135D91C3" w14:textId="77777777" w:rsidR="00631543" w:rsidRDefault="00631543" w:rsidP="00771119">
            <w:pPr>
              <w:jc w:val="center"/>
            </w:pPr>
          </w:p>
        </w:tc>
        <w:tc>
          <w:tcPr>
            <w:tcW w:w="2213" w:type="dxa"/>
          </w:tcPr>
          <w:p w14:paraId="07ADACF3" w14:textId="77777777" w:rsidR="00631543" w:rsidRDefault="00631543" w:rsidP="00771119">
            <w:pPr>
              <w:jc w:val="center"/>
            </w:pPr>
          </w:p>
          <w:p w14:paraId="2CD0A837" w14:textId="77777777" w:rsidR="00631543" w:rsidRDefault="00631543" w:rsidP="00771119">
            <w:pPr>
              <w:jc w:val="center"/>
            </w:pPr>
          </w:p>
        </w:tc>
      </w:tr>
    </w:tbl>
    <w:p w14:paraId="049AC181" w14:textId="0108B9E8" w:rsidR="005821BE" w:rsidRPr="00F23DF6" w:rsidRDefault="005821BE">
      <w:pPr>
        <w:rPr>
          <w:sz w:val="24"/>
          <w:szCs w:val="24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58501E" w:rsidRPr="005821BE" w14:paraId="043FFB40" w14:textId="77777777" w:rsidTr="6F84DDBD">
        <w:tc>
          <w:tcPr>
            <w:tcW w:w="4508" w:type="dxa"/>
            <w:shd w:val="clear" w:color="auto" w:fill="BDD6EE" w:themeFill="accent5" w:themeFillTint="66"/>
          </w:tcPr>
          <w:p w14:paraId="46B86B25" w14:textId="77777777" w:rsidR="0058501E" w:rsidRPr="00631543" w:rsidRDefault="0058501E" w:rsidP="00631543">
            <w:pPr>
              <w:pStyle w:val="Heading1"/>
            </w:pPr>
            <w:r>
              <w:t>Heritage asset name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14:paraId="3C0E1B74" w14:textId="7FB8DE6D" w:rsidR="0058501E" w:rsidRPr="005821BE" w:rsidRDefault="00F23DF6" w:rsidP="00495E48">
            <w:pPr>
              <w:pStyle w:val="Heading1"/>
            </w:pPr>
            <w:r>
              <w:t xml:space="preserve">Heritage </w:t>
            </w:r>
            <w:r w:rsidR="1FF164C4">
              <w:t>status</w:t>
            </w:r>
            <w:r w:rsidR="0058501E">
              <w:t xml:space="preserve"> [delete as appropriate]</w:t>
            </w:r>
          </w:p>
        </w:tc>
      </w:tr>
      <w:tr w:rsidR="0058501E" w:rsidRPr="005821BE" w14:paraId="4716AFD6" w14:textId="77777777" w:rsidTr="6F84DDBD">
        <w:tc>
          <w:tcPr>
            <w:tcW w:w="4508" w:type="dxa"/>
          </w:tcPr>
          <w:p w14:paraId="716F4CE5" w14:textId="77777777" w:rsidR="0058501E" w:rsidRDefault="0058501E" w:rsidP="005821BE">
            <w:r>
              <w:t>Name of the asset</w:t>
            </w:r>
          </w:p>
          <w:p w14:paraId="3ABB0DB2" w14:textId="77777777" w:rsidR="0058501E" w:rsidRDefault="004C76B5" w:rsidP="004C76B5">
            <w:pPr>
              <w:pStyle w:val="ListParagraph"/>
              <w:numPr>
                <w:ilvl w:val="0"/>
                <w:numId w:val="2"/>
              </w:numPr>
            </w:pPr>
            <w:r>
              <w:t xml:space="preserve">13-19 </w:t>
            </w:r>
            <w:proofErr w:type="spellStart"/>
            <w:r>
              <w:t>Greville</w:t>
            </w:r>
            <w:proofErr w:type="spellEnd"/>
            <w:r>
              <w:t xml:space="preserve"> Place</w:t>
            </w:r>
          </w:p>
          <w:p w14:paraId="33973D2E" w14:textId="4677E713" w:rsidR="004C76B5" w:rsidRDefault="00B6385B" w:rsidP="004C76B5">
            <w:pPr>
              <w:pStyle w:val="ListParagraph"/>
              <w:numPr>
                <w:ilvl w:val="0"/>
                <w:numId w:val="2"/>
              </w:numPr>
            </w:pPr>
            <w:r>
              <w:t>St Johns Wood Conservation Area</w:t>
            </w:r>
          </w:p>
        </w:tc>
        <w:tc>
          <w:tcPr>
            <w:tcW w:w="4508" w:type="dxa"/>
          </w:tcPr>
          <w:p w14:paraId="67EF3547" w14:textId="77777777" w:rsidR="0058501E" w:rsidRPr="0058501E" w:rsidRDefault="0058501E" w:rsidP="0058501E">
            <w:pPr>
              <w:rPr>
                <w:b/>
                <w:bCs/>
              </w:rPr>
            </w:pPr>
            <w:r w:rsidRPr="0058501E">
              <w:rPr>
                <w:b/>
                <w:bCs/>
              </w:rPr>
              <w:t>Designated:</w:t>
            </w:r>
          </w:p>
          <w:p w14:paraId="45EC85D8" w14:textId="3FF3C937" w:rsidR="0058501E" w:rsidRDefault="00E60AD3" w:rsidP="004C76B5">
            <w:pPr>
              <w:pStyle w:val="ListParagraph"/>
              <w:numPr>
                <w:ilvl w:val="0"/>
                <w:numId w:val="1"/>
              </w:numPr>
            </w:pPr>
            <w:r>
              <w:t xml:space="preserve">Grade II Listed </w:t>
            </w:r>
            <w:r w:rsidR="001C6E4E">
              <w:t>Building</w:t>
            </w:r>
          </w:p>
          <w:p w14:paraId="3B5EAA18" w14:textId="15FCBA88" w:rsidR="00B6385B" w:rsidRDefault="00B6385B" w:rsidP="004C76B5">
            <w:pPr>
              <w:pStyle w:val="ListParagraph"/>
              <w:numPr>
                <w:ilvl w:val="0"/>
                <w:numId w:val="1"/>
              </w:numPr>
            </w:pPr>
            <w:r>
              <w:t>Conservation Area</w:t>
            </w:r>
          </w:p>
          <w:p w14:paraId="4BDF0D86" w14:textId="725156F1" w:rsidR="0058501E" w:rsidRPr="005821BE" w:rsidRDefault="0058501E" w:rsidP="005821BE"/>
        </w:tc>
      </w:tr>
      <w:tr w:rsidR="005821BE" w:rsidRPr="005821BE" w14:paraId="51F79720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1048BFED" w14:textId="750F52FF" w:rsidR="005821BE" w:rsidRPr="005821BE" w:rsidRDefault="00631543" w:rsidP="00495E48">
            <w:pPr>
              <w:pStyle w:val="Heading1"/>
            </w:pPr>
            <w:r>
              <w:t xml:space="preserve">Summary of significance </w:t>
            </w:r>
          </w:p>
        </w:tc>
      </w:tr>
      <w:tr w:rsidR="005821BE" w:rsidRPr="005821BE" w14:paraId="60616A52" w14:textId="77777777" w:rsidTr="6F84DDBD">
        <w:tc>
          <w:tcPr>
            <w:tcW w:w="9016" w:type="dxa"/>
            <w:gridSpan w:val="2"/>
          </w:tcPr>
          <w:p w14:paraId="6D994635" w14:textId="16FB4D8A" w:rsidR="009824CB" w:rsidRPr="005A7997" w:rsidRDefault="00D4359D" w:rsidP="00D4359D">
            <w:pPr>
              <w:pStyle w:val="ListParagraph"/>
              <w:numPr>
                <w:ilvl w:val="0"/>
                <w:numId w:val="3"/>
              </w:numPr>
              <w:rPr>
                <w:iCs/>
              </w:rPr>
            </w:pPr>
            <w:r w:rsidRPr="005A7997">
              <w:rPr>
                <w:iCs/>
              </w:rPr>
              <w:t xml:space="preserve">The special architectural and historic interest of the building </w:t>
            </w:r>
            <w:r w:rsidR="0080040C" w:rsidRPr="005A7997">
              <w:rPr>
                <w:iCs/>
              </w:rPr>
              <w:t xml:space="preserve">is </w:t>
            </w:r>
            <w:r w:rsidR="009824CB" w:rsidRPr="005A7997">
              <w:rPr>
                <w:iCs/>
              </w:rPr>
              <w:t>as example of residential dwelling</w:t>
            </w:r>
            <w:r w:rsidR="00A540F1" w:rsidRPr="005A7997">
              <w:rPr>
                <w:iCs/>
              </w:rPr>
              <w:t xml:space="preserve">s from the mid nineteenth century for the more affluent residents of London.  Of </w:t>
            </w:r>
            <w:r w:rsidR="005A7997">
              <w:rPr>
                <w:iCs/>
              </w:rPr>
              <w:t>p</w:t>
            </w:r>
            <w:r w:rsidR="00A540F1" w:rsidRPr="005A7997">
              <w:rPr>
                <w:iCs/>
              </w:rPr>
              <w:t xml:space="preserve">articular note </w:t>
            </w:r>
            <w:r w:rsidR="0080040C" w:rsidRPr="005A7997">
              <w:rPr>
                <w:iCs/>
              </w:rPr>
              <w:t>is its</w:t>
            </w:r>
            <w:r w:rsidR="00A540F1" w:rsidRPr="005A7997">
              <w:rPr>
                <w:iCs/>
              </w:rPr>
              <w:t xml:space="preserve"> architectural design and </w:t>
            </w:r>
            <w:r w:rsidR="0080040C" w:rsidRPr="005A7997">
              <w:rPr>
                <w:iCs/>
              </w:rPr>
              <w:t>the contribution it makes to the wider listed group.</w:t>
            </w:r>
          </w:p>
          <w:p w14:paraId="4EB28F82" w14:textId="488C56C9" w:rsidR="00813C5D" w:rsidRDefault="00813C5D" w:rsidP="005A7997">
            <w:pPr>
              <w:pStyle w:val="ListParagraph"/>
              <w:numPr>
                <w:ilvl w:val="0"/>
                <w:numId w:val="3"/>
              </w:numPr>
            </w:pPr>
            <w:r>
              <w:t xml:space="preserve">The character and appearance of </w:t>
            </w:r>
            <w:r w:rsidR="00BA268F">
              <w:t xml:space="preserve">the conservation area is derived from it residential use, spacious </w:t>
            </w:r>
            <w:r w:rsidR="00BD1553">
              <w:t xml:space="preserve">tree lined streets with generous plot sizes which give it a </w:t>
            </w:r>
            <w:proofErr w:type="spellStart"/>
            <w:r w:rsidR="00BD1553">
              <w:t>semi rural</w:t>
            </w:r>
            <w:proofErr w:type="spellEnd"/>
            <w:r w:rsidR="00BD1553">
              <w:t xml:space="preserve"> </w:t>
            </w:r>
            <w:r w:rsidR="00E47349">
              <w:t xml:space="preserve">feel.  Buildings </w:t>
            </w:r>
            <w:r w:rsidR="007128FD">
              <w:t xml:space="preserve">are predominantly </w:t>
            </w:r>
            <w:proofErr w:type="spellStart"/>
            <w:r w:rsidR="007128FD">
              <w:t>semi detached</w:t>
            </w:r>
            <w:proofErr w:type="spellEnd"/>
            <w:r w:rsidR="007128FD">
              <w:t xml:space="preserve"> villas.</w:t>
            </w:r>
          </w:p>
          <w:p w14:paraId="226D9106" w14:textId="1D9C45BA" w:rsidR="005821BE" w:rsidRPr="005821BE" w:rsidRDefault="005821BE" w:rsidP="00631543"/>
        </w:tc>
      </w:tr>
      <w:tr w:rsidR="005821BE" w:rsidRPr="005821BE" w14:paraId="5DA3F2BC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1438AF26" w14:textId="07A07D79" w:rsidR="005821BE" w:rsidRPr="005821BE" w:rsidRDefault="00631543" w:rsidP="00495E48">
            <w:pPr>
              <w:pStyle w:val="Heading1"/>
            </w:pPr>
            <w:r>
              <w:t>Comment</w:t>
            </w:r>
          </w:p>
        </w:tc>
      </w:tr>
      <w:tr w:rsidR="005821BE" w:rsidRPr="005821BE" w14:paraId="2F3D097F" w14:textId="77777777" w:rsidTr="6F84DDBD">
        <w:tc>
          <w:tcPr>
            <w:tcW w:w="9016" w:type="dxa"/>
            <w:gridSpan w:val="2"/>
          </w:tcPr>
          <w:p w14:paraId="2F052F4A" w14:textId="4E212CED" w:rsidR="0071774F" w:rsidRDefault="0071774F" w:rsidP="00495E48">
            <w:r>
              <w:t>Applications for b</w:t>
            </w:r>
            <w:r w:rsidR="00717375">
              <w:t>o</w:t>
            </w:r>
            <w:r>
              <w:t>th listed building consent and planning permission have been s</w:t>
            </w:r>
            <w:r w:rsidR="00AD0B15">
              <w:t>ub</w:t>
            </w:r>
            <w:r>
              <w:t>mitted.</w:t>
            </w:r>
            <w:r w:rsidR="00AD0B15">
              <w:t xml:space="preserve">  However, the works do not appear to require listed building consent as they are not affixed to any part of the building or a </w:t>
            </w:r>
            <w:r w:rsidR="00717375">
              <w:t>curtilage structure such as the boundary wall</w:t>
            </w:r>
            <w:r w:rsidR="003E1A4E">
              <w:t>?</w:t>
            </w:r>
            <w:r w:rsidR="00A508B4">
              <w:t xml:space="preserve">  However</w:t>
            </w:r>
            <w:r w:rsidR="00065896">
              <w:t>,</w:t>
            </w:r>
            <w:r w:rsidR="00A508B4">
              <w:t xml:space="preserve"> the impact on the conservation area and setting of the listed building still need to be assessed.</w:t>
            </w:r>
          </w:p>
          <w:p w14:paraId="6BA751F1" w14:textId="77777777" w:rsidR="003E1A4E" w:rsidRDefault="003E1A4E" w:rsidP="00495E48"/>
          <w:p w14:paraId="41446DD4" w14:textId="41EEDC06" w:rsidR="003E1A4E" w:rsidRDefault="00BE2055" w:rsidP="00495E48">
            <w:r>
              <w:t>In the rear garden it is proposed to re</w:t>
            </w:r>
            <w:r w:rsidR="00F548C2">
              <w:t>-</w:t>
            </w:r>
            <w:r>
              <w:t xml:space="preserve">landscape the area.  </w:t>
            </w:r>
            <w:r w:rsidR="00D76599">
              <w:t>At the far end of the garden an existing area of concrete is re</w:t>
            </w:r>
            <w:r w:rsidR="00F548C2">
              <w:t>-used</w:t>
            </w:r>
            <w:r w:rsidR="00D76599">
              <w:t xml:space="preserve"> a</w:t>
            </w:r>
            <w:r w:rsidR="00F548C2">
              <w:t>s</w:t>
            </w:r>
            <w:r w:rsidR="00D76599">
              <w:t xml:space="preserve"> bas</w:t>
            </w:r>
            <w:r w:rsidR="00790FF3">
              <w:t>k</w:t>
            </w:r>
            <w:r w:rsidR="00D76599">
              <w:t>e</w:t>
            </w:r>
            <w:r w:rsidR="00790FF3">
              <w:t>t</w:t>
            </w:r>
            <w:r w:rsidR="00D76599">
              <w:t>ball area</w:t>
            </w:r>
            <w:r w:rsidR="00D76599">
              <w:t>.</w:t>
            </w:r>
            <w:r w:rsidR="00790FF3">
              <w:t xml:space="preserve">  </w:t>
            </w:r>
            <w:r w:rsidR="002C377D">
              <w:t xml:space="preserve">  On most areas artificial grass is proposed</w:t>
            </w:r>
            <w:r w:rsidR="00A508B4">
              <w:t xml:space="preserve"> which would have an almost identical appearance </w:t>
            </w:r>
            <w:r w:rsidR="00E967B0">
              <w:t xml:space="preserve">to natural grass.  </w:t>
            </w:r>
          </w:p>
          <w:p w14:paraId="796F725E" w14:textId="77777777" w:rsidR="006828D7" w:rsidRDefault="006828D7" w:rsidP="00495E48"/>
          <w:p w14:paraId="26C8CF7B" w14:textId="20EB575C" w:rsidR="006828D7" w:rsidRDefault="006828D7" w:rsidP="00495E48">
            <w:r>
              <w:t>At the far end of the garden a small shed would be constructed</w:t>
            </w:r>
            <w:r w:rsidR="009463A4">
              <w:t>.  It would be small in size</w:t>
            </w:r>
            <w:r w:rsidR="00390684">
              <w:t>, constructed from timber</w:t>
            </w:r>
            <w:r w:rsidR="009463A4">
              <w:t xml:space="preserve"> and would read as an ancillary garden structure.</w:t>
            </w:r>
          </w:p>
          <w:p w14:paraId="0FED53E4" w14:textId="77777777" w:rsidR="00790FF3" w:rsidRDefault="00790FF3" w:rsidP="00495E48"/>
          <w:p w14:paraId="042197FB" w14:textId="2BEE8B26" w:rsidR="00390684" w:rsidRDefault="00790FF3" w:rsidP="00495E48">
            <w:r>
              <w:t xml:space="preserve">Additional play equipment </w:t>
            </w:r>
            <w:r w:rsidR="0074596C">
              <w:t xml:space="preserve">and basketball </w:t>
            </w:r>
            <w:r w:rsidR="00234E9A">
              <w:t>h</w:t>
            </w:r>
            <w:r w:rsidR="0074596C">
              <w:t xml:space="preserve">oop </w:t>
            </w:r>
            <w:r>
              <w:t>will be installed</w:t>
            </w:r>
            <w:r w:rsidR="00390684">
              <w:t xml:space="preserve"> which will </w:t>
            </w:r>
            <w:r w:rsidR="00DE2FA4">
              <w:t>be open and transparent, thus not truncated the appearance of the garden.  T</w:t>
            </w:r>
            <w:r w:rsidR="00DE2FA4">
              <w:t>h</w:t>
            </w:r>
            <w:r w:rsidR="00DD388A">
              <w:t xml:space="preserve">is equipment </w:t>
            </w:r>
            <w:r w:rsidR="00DE2FA4">
              <w:t>would not appear out of place in a domestic garden</w:t>
            </w:r>
            <w:r w:rsidR="00DE2FA4">
              <w:t>.</w:t>
            </w:r>
          </w:p>
          <w:p w14:paraId="2A5B2AB8" w14:textId="77777777" w:rsidR="00390684" w:rsidRDefault="00390684" w:rsidP="00495E48"/>
          <w:p w14:paraId="5A988702" w14:textId="226E4CB0" w:rsidR="00790FF3" w:rsidRDefault="00DE2FA4" w:rsidP="00495E48">
            <w:r>
              <w:t>Overall the sense of openness in the garden is maintained</w:t>
            </w:r>
            <w:r w:rsidR="00B672D8">
              <w:t>, with it still reading as a subservient outdoor space for the enjoyment of the house.</w:t>
            </w:r>
          </w:p>
          <w:p w14:paraId="5020034D" w14:textId="77777777" w:rsidR="0071774F" w:rsidRDefault="0071774F" w:rsidP="00495E48"/>
          <w:p w14:paraId="75A3FD65" w14:textId="4350F673" w:rsidR="0082196C" w:rsidRPr="005821BE" w:rsidRDefault="00814434" w:rsidP="00495E48">
            <w:r>
              <w:t xml:space="preserve">The </w:t>
            </w:r>
            <w:r w:rsidR="00697622">
              <w:t>setting o</w:t>
            </w:r>
            <w:r w:rsidR="00B672D8">
              <w:t>f</w:t>
            </w:r>
            <w:r w:rsidR="00697622">
              <w:t xml:space="preserve"> listed buildings at 13-19 </w:t>
            </w:r>
            <w:proofErr w:type="spellStart"/>
            <w:r w:rsidR="00697622">
              <w:t>Greville</w:t>
            </w:r>
            <w:proofErr w:type="spellEnd"/>
            <w:r w:rsidR="00697622">
              <w:t xml:space="preserve"> Place and the character and appearance of the conservation would be preserved by the works</w:t>
            </w:r>
            <w:r w:rsidR="00B361F7">
              <w:t>.</w:t>
            </w:r>
          </w:p>
        </w:tc>
      </w:tr>
      <w:tr w:rsidR="00A93591" w:rsidRPr="005821BE" w14:paraId="770BD8E7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3F2B3137" w14:textId="6BDCB91C" w:rsidR="00A93591" w:rsidRPr="005821BE" w:rsidRDefault="00631543" w:rsidP="00A93591">
            <w:pPr>
              <w:pStyle w:val="Heading1"/>
            </w:pPr>
            <w:r>
              <w:lastRenderedPageBreak/>
              <w:t>Impact on significance/</w:t>
            </w:r>
            <w:r w:rsidR="00A93591">
              <w:t>Suggested amendments</w:t>
            </w:r>
          </w:p>
        </w:tc>
      </w:tr>
      <w:tr w:rsidR="00A93591" w:rsidRPr="005821BE" w14:paraId="1DBB4284" w14:textId="77777777" w:rsidTr="6F84DDBD">
        <w:tc>
          <w:tcPr>
            <w:tcW w:w="9016" w:type="dxa"/>
            <w:gridSpan w:val="2"/>
          </w:tcPr>
          <w:p w14:paraId="685DF223" w14:textId="686B33E0" w:rsidR="00631543" w:rsidRPr="00631543" w:rsidRDefault="00631543" w:rsidP="00631543">
            <w:pPr>
              <w:rPr>
                <w:b/>
              </w:rPr>
            </w:pPr>
            <w:r w:rsidRPr="00631543">
              <w:rPr>
                <w:b/>
              </w:rPr>
              <w:t>No harm</w:t>
            </w:r>
          </w:p>
          <w:p w14:paraId="771F2432" w14:textId="77777777" w:rsidR="00631543" w:rsidRDefault="00631543" w:rsidP="00631543"/>
          <w:p w14:paraId="58DFD355" w14:textId="7A52853C" w:rsidR="00A93591" w:rsidRPr="005821BE" w:rsidRDefault="00A93591" w:rsidP="00631543"/>
        </w:tc>
      </w:tr>
      <w:tr w:rsidR="005821BE" w:rsidRPr="005821BE" w14:paraId="0E9B980C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53A22613" w14:textId="18D4E789" w:rsidR="005821BE" w:rsidRPr="005821BE" w:rsidRDefault="00631543" w:rsidP="00631543">
            <w:pPr>
              <w:pStyle w:val="Heading1"/>
            </w:pPr>
            <w:r w:rsidRPr="00631543">
              <w:t>Relevant Legislation, Policy and Guidance</w:t>
            </w:r>
          </w:p>
        </w:tc>
      </w:tr>
      <w:tr w:rsidR="005821BE" w:rsidRPr="005821BE" w14:paraId="57458C0C" w14:textId="77777777" w:rsidTr="6F84DDBD">
        <w:tc>
          <w:tcPr>
            <w:tcW w:w="9016" w:type="dxa"/>
            <w:gridSpan w:val="2"/>
          </w:tcPr>
          <w:p w14:paraId="75604A38" w14:textId="78CE2BF3" w:rsidR="00631543" w:rsidRDefault="00631543" w:rsidP="00631543">
            <w:r>
              <w:t>Planning (Listed Buildings and Conservation Areas) Act 1990</w:t>
            </w:r>
          </w:p>
          <w:p w14:paraId="0A0C4FEA" w14:textId="59553457" w:rsidR="00631543" w:rsidRDefault="00631543" w:rsidP="00631543">
            <w:r>
              <w:t>National Planning Policy Framework: Chapter 16 Conserving and enhancing the historic environment</w:t>
            </w:r>
          </w:p>
          <w:p w14:paraId="15628A5E" w14:textId="3CD5A99F" w:rsidR="00631543" w:rsidRDefault="00631543" w:rsidP="00631543">
            <w:r>
              <w:t>National Planning Practice Guidance: Conserving and Enhancing the Historic Environment</w:t>
            </w:r>
          </w:p>
          <w:p w14:paraId="725D6664" w14:textId="28E93747" w:rsidR="00631543" w:rsidRDefault="00631543" w:rsidP="00631543">
            <w:r>
              <w:t>Historic England Advice Note 2: Making Changes to Heritage Assets</w:t>
            </w:r>
          </w:p>
          <w:p w14:paraId="15FA5964" w14:textId="77697C74" w:rsidR="0081695A" w:rsidRDefault="00AE6065" w:rsidP="00631543">
            <w:r>
              <w:t>Historic Environment Good Practice Advice in Planning Note 3 (Second Edition): The setting of Heritage Assets</w:t>
            </w:r>
          </w:p>
          <w:p w14:paraId="48850110" w14:textId="3C60B752" w:rsidR="005514E2" w:rsidRDefault="005514E2" w:rsidP="00631543">
            <w:r>
              <w:t>London Plan (2021)</w:t>
            </w:r>
          </w:p>
          <w:p w14:paraId="435ABB88" w14:textId="444AF5E1" w:rsidR="005514E2" w:rsidRDefault="005514E2" w:rsidP="00631543">
            <w:r>
              <w:t>Camden Local Plan Policy D2</w:t>
            </w:r>
          </w:p>
          <w:p w14:paraId="0AC79B59" w14:textId="0EE0B3B7" w:rsidR="005514E2" w:rsidRDefault="005C0F14" w:rsidP="00631543">
            <w:r>
              <w:t>St Johns Wood Conservation Area</w:t>
            </w:r>
            <w:r w:rsidR="00EA306E">
              <w:t xml:space="preserve"> Appraisal and Management Strategy</w:t>
            </w:r>
          </w:p>
          <w:p w14:paraId="0224C27B" w14:textId="079ECE4F" w:rsidR="005821BE" w:rsidRPr="005821BE" w:rsidRDefault="005821BE" w:rsidP="00631543"/>
        </w:tc>
      </w:tr>
    </w:tbl>
    <w:p w14:paraId="537682DC" w14:textId="30CE2F90" w:rsidR="00914856" w:rsidRDefault="00914856"/>
    <w:p w14:paraId="7103735D" w14:textId="790EA00C" w:rsidR="00631543" w:rsidRPr="00631543" w:rsidRDefault="00631543">
      <w:pPr>
        <w:rPr>
          <w:b/>
        </w:rPr>
      </w:pPr>
      <w:r w:rsidRPr="00631543">
        <w:rPr>
          <w:b/>
        </w:rPr>
        <w:t>Suggested conditions:</w:t>
      </w:r>
    </w:p>
    <w:sectPr w:rsidR="00631543" w:rsidRPr="00631543" w:rsidSect="00A93591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01BB" w14:textId="77777777" w:rsidR="003A5BF3" w:rsidRDefault="003A5BF3" w:rsidP="00A93591">
      <w:pPr>
        <w:spacing w:after="0" w:line="240" w:lineRule="auto"/>
      </w:pPr>
      <w:r>
        <w:separator/>
      </w:r>
    </w:p>
  </w:endnote>
  <w:endnote w:type="continuationSeparator" w:id="0">
    <w:p w14:paraId="5EC4F5A1" w14:textId="77777777" w:rsidR="003A5BF3" w:rsidRDefault="003A5BF3" w:rsidP="00A9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235A" w14:textId="77777777" w:rsidR="003A5BF3" w:rsidRDefault="003A5BF3" w:rsidP="00A93591">
      <w:pPr>
        <w:spacing w:after="0" w:line="240" w:lineRule="auto"/>
      </w:pPr>
      <w:r>
        <w:separator/>
      </w:r>
    </w:p>
  </w:footnote>
  <w:footnote w:type="continuationSeparator" w:id="0">
    <w:p w14:paraId="742F8047" w14:textId="77777777" w:rsidR="003A5BF3" w:rsidRDefault="003A5BF3" w:rsidP="00A9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B22"/>
    <w:multiLevelType w:val="hybridMultilevel"/>
    <w:tmpl w:val="1C425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7F1"/>
    <w:multiLevelType w:val="hybridMultilevel"/>
    <w:tmpl w:val="3266C7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3170A"/>
    <w:multiLevelType w:val="hybridMultilevel"/>
    <w:tmpl w:val="991AFA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07923">
    <w:abstractNumId w:val="0"/>
  </w:num>
  <w:num w:numId="2" w16cid:durableId="1082143660">
    <w:abstractNumId w:val="1"/>
  </w:num>
  <w:num w:numId="3" w16cid:durableId="213675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97"/>
    <w:rsid w:val="00065896"/>
    <w:rsid w:val="00065D77"/>
    <w:rsid w:val="00083458"/>
    <w:rsid w:val="000A5BCF"/>
    <w:rsid w:val="000C209D"/>
    <w:rsid w:val="00116D7A"/>
    <w:rsid w:val="00124B14"/>
    <w:rsid w:val="001664E2"/>
    <w:rsid w:val="001A3DEF"/>
    <w:rsid w:val="001A6F19"/>
    <w:rsid w:val="001C6E4E"/>
    <w:rsid w:val="0020256E"/>
    <w:rsid w:val="00234E9A"/>
    <w:rsid w:val="00295226"/>
    <w:rsid w:val="002C377D"/>
    <w:rsid w:val="00390684"/>
    <w:rsid w:val="00392697"/>
    <w:rsid w:val="003A5BF3"/>
    <w:rsid w:val="003E1A4E"/>
    <w:rsid w:val="004341B5"/>
    <w:rsid w:val="00465169"/>
    <w:rsid w:val="004C76B5"/>
    <w:rsid w:val="00516DF4"/>
    <w:rsid w:val="0053695D"/>
    <w:rsid w:val="00536968"/>
    <w:rsid w:val="005514E2"/>
    <w:rsid w:val="005821BE"/>
    <w:rsid w:val="0058501E"/>
    <w:rsid w:val="005A7997"/>
    <w:rsid w:val="005C0F14"/>
    <w:rsid w:val="00614150"/>
    <w:rsid w:val="00631543"/>
    <w:rsid w:val="006828D7"/>
    <w:rsid w:val="006925AB"/>
    <w:rsid w:val="00697622"/>
    <w:rsid w:val="006A4E23"/>
    <w:rsid w:val="006D501A"/>
    <w:rsid w:val="007128FD"/>
    <w:rsid w:val="00717375"/>
    <w:rsid w:val="0071774F"/>
    <w:rsid w:val="0074596C"/>
    <w:rsid w:val="00790FF3"/>
    <w:rsid w:val="0080040C"/>
    <w:rsid w:val="00810DC4"/>
    <w:rsid w:val="008138CF"/>
    <w:rsid w:val="00813C5D"/>
    <w:rsid w:val="00814434"/>
    <w:rsid w:val="0081695A"/>
    <w:rsid w:val="0082196C"/>
    <w:rsid w:val="008A2C8B"/>
    <w:rsid w:val="00914856"/>
    <w:rsid w:val="009463A4"/>
    <w:rsid w:val="009800AE"/>
    <w:rsid w:val="009824CB"/>
    <w:rsid w:val="009E072C"/>
    <w:rsid w:val="009F0100"/>
    <w:rsid w:val="00A360A1"/>
    <w:rsid w:val="00A508B4"/>
    <w:rsid w:val="00A540F1"/>
    <w:rsid w:val="00A93591"/>
    <w:rsid w:val="00AD0B15"/>
    <w:rsid w:val="00AE6065"/>
    <w:rsid w:val="00AF62D9"/>
    <w:rsid w:val="00B361F7"/>
    <w:rsid w:val="00B6385B"/>
    <w:rsid w:val="00B672D8"/>
    <w:rsid w:val="00BA268F"/>
    <w:rsid w:val="00BD1553"/>
    <w:rsid w:val="00BE2055"/>
    <w:rsid w:val="00C13370"/>
    <w:rsid w:val="00C73C39"/>
    <w:rsid w:val="00CA37E4"/>
    <w:rsid w:val="00D4359D"/>
    <w:rsid w:val="00D76599"/>
    <w:rsid w:val="00DD388A"/>
    <w:rsid w:val="00DE1C3E"/>
    <w:rsid w:val="00DE2FA4"/>
    <w:rsid w:val="00E47349"/>
    <w:rsid w:val="00E60AD3"/>
    <w:rsid w:val="00E711E0"/>
    <w:rsid w:val="00E95218"/>
    <w:rsid w:val="00E967B0"/>
    <w:rsid w:val="00E97426"/>
    <w:rsid w:val="00EA306E"/>
    <w:rsid w:val="00EA3A23"/>
    <w:rsid w:val="00EB618D"/>
    <w:rsid w:val="00F105B4"/>
    <w:rsid w:val="00F23490"/>
    <w:rsid w:val="00F23DF6"/>
    <w:rsid w:val="00F417C9"/>
    <w:rsid w:val="00F5361E"/>
    <w:rsid w:val="00F548C2"/>
    <w:rsid w:val="00F645D5"/>
    <w:rsid w:val="00FF1897"/>
    <w:rsid w:val="0A2051F7"/>
    <w:rsid w:val="0A943451"/>
    <w:rsid w:val="1E8DAE27"/>
    <w:rsid w:val="1FF164C4"/>
    <w:rsid w:val="270E1386"/>
    <w:rsid w:val="273AADB9"/>
    <w:rsid w:val="341D42F7"/>
    <w:rsid w:val="3FFBBAA4"/>
    <w:rsid w:val="6CCDF74E"/>
    <w:rsid w:val="6F84DDBD"/>
    <w:rsid w:val="7A66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A423C"/>
  <w15:chartTrackingRefBased/>
  <w15:docId w15:val="{40BB0B2E-7C17-4EDD-93B4-EED9E37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1BE"/>
    <w:pPr>
      <w:keepNext/>
      <w:keepLines/>
      <w:spacing w:after="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2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21BE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3591"/>
    <w:pPr>
      <w:spacing w:after="120" w:line="240" w:lineRule="auto"/>
    </w:pPr>
    <w:rPr>
      <w:rFonts w:eastAsiaTheme="majorEastAsia" w:cs="Arial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591"/>
    <w:rPr>
      <w:rFonts w:ascii="Arial" w:eastAsiaTheme="majorEastAsia" w:hAnsi="Arial" w:cs="Arial"/>
      <w:b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E97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4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6EA1ED511004EB01C84C1B63B1334" ma:contentTypeVersion="14" ma:contentTypeDescription="Create a new document." ma:contentTypeScope="" ma:versionID="675f948f9de0a86b4e1b7a6bc35166e7">
  <xsd:schema xmlns:xsd="http://www.w3.org/2001/XMLSchema" xmlns:xs="http://www.w3.org/2001/XMLSchema" xmlns:p="http://schemas.microsoft.com/office/2006/metadata/properties" xmlns:ns3="6dc2b353-1f01-457c-b185-de10feb88e35" xmlns:ns4="198c4738-20dc-462a-a684-ff3467356309" targetNamespace="http://schemas.microsoft.com/office/2006/metadata/properties" ma:root="true" ma:fieldsID="1da938016a9f2276320980d2ffa6d7ec" ns3:_="" ns4:_="">
    <xsd:import namespace="6dc2b353-1f01-457c-b185-de10feb88e35"/>
    <xsd:import namespace="198c4738-20dc-462a-a684-ff3467356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2b353-1f01-457c-b185-de10feb88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c4738-20dc-462a-a684-ff3467356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c2b353-1f01-457c-b185-de10feb88e35" xsi:nil="true"/>
  </documentManagement>
</p:properties>
</file>

<file path=customXml/itemProps1.xml><?xml version="1.0" encoding="utf-8"?>
<ds:datastoreItem xmlns:ds="http://schemas.openxmlformats.org/officeDocument/2006/customXml" ds:itemID="{4C99ABE2-856C-4B20-AC7E-B712C757A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E4A94-C51B-459D-9C9A-8F753BACD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2b353-1f01-457c-b185-de10feb88e35"/>
    <ds:schemaRef ds:uri="198c4738-20dc-462a-a684-ff3467356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515EB-2A3A-4C50-8681-0570A4646651}">
  <ds:schemaRefs>
    <ds:schemaRef ds:uri="http://schemas.microsoft.com/office/2006/metadata/properties"/>
    <ds:schemaRef ds:uri="http://schemas.microsoft.com/office/infopath/2007/PartnerControls"/>
    <ds:schemaRef ds:uri="6dc2b353-1f01-457c-b185-de10feb88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Limbrick, Richard</dc:creator>
  <cp:keywords/>
  <dc:description/>
  <cp:lastModifiedBy>Alan Wito</cp:lastModifiedBy>
  <cp:revision>59</cp:revision>
  <dcterms:created xsi:type="dcterms:W3CDTF">2023-09-11T14:06:00Z</dcterms:created>
  <dcterms:modified xsi:type="dcterms:W3CDTF">2023-09-11T17:10:00Z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0x0101003F36EA1ED511004EB01C84C1B63B1334</vt:lpwstr>
  </property>
</Properties>
</file>