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A6A3" w14:textId="7907A519" w:rsidR="004A72F1" w:rsidRPr="004901C3" w:rsidRDefault="00844490" w:rsidP="00C23692">
      <w:pPr>
        <w:rPr>
          <w:rFonts w:cs="Arial"/>
          <w:sz w:val="22"/>
          <w:szCs w:val="22"/>
        </w:rPr>
      </w:pPr>
      <w:r>
        <w:rPr>
          <w:rFonts w:cs="Arial"/>
          <w:sz w:val="22"/>
          <w:szCs w:val="22"/>
        </w:rPr>
        <w:pict w14:anchorId="529BC492">
          <v:shapetype id="_x0000_t202" coordsize="21600,21600" o:spt="202" path="m,l,21600r21600,l21600,xe">
            <v:stroke joinstyle="miter"/>
            <v:path gradientshapeok="t" o:connecttype="rect"/>
          </v:shapetype>
          <v:shape id="_x0000_s1026" type="#_x0000_t202" style="position:absolute;margin-left:351pt;margin-top:8.7pt;width:151.2pt;height:166.75pt;z-index:251657728" o:allowincell="f" filled="f" stroked="f">
            <v:textbox style="mso-next-textbox:#_x0000_s1026">
              <w:txbxContent>
                <w:p w14:paraId="2D7D34AB" w14:textId="77777777" w:rsidR="00A101FD" w:rsidRPr="00D40D54" w:rsidRDefault="00A101FD" w:rsidP="00D40D54">
                  <w:pPr>
                    <w:rPr>
                      <w:rFonts w:ascii="NewJohnstonBook" w:hAnsi="NewJohnstonBook" w:cs="Arial"/>
                      <w:b/>
                      <w:color w:val="000080"/>
                      <w:sz w:val="18"/>
                      <w:szCs w:val="18"/>
                    </w:rPr>
                  </w:pPr>
                  <w:r w:rsidRPr="00D40D54">
                    <w:rPr>
                      <w:rFonts w:ascii="NewJohnstonBook" w:hAnsi="NewJohnstonBook" w:cs="Arial"/>
                      <w:b/>
                      <w:color w:val="000080"/>
                      <w:sz w:val="18"/>
                      <w:szCs w:val="18"/>
                    </w:rPr>
                    <w:t xml:space="preserve">Transport for London </w:t>
                  </w:r>
                </w:p>
                <w:p w14:paraId="375A4D1A" w14:textId="53AF0591" w:rsidR="00A101FD" w:rsidRPr="00D40D54" w:rsidRDefault="00E14942" w:rsidP="00D40D54">
                  <w:pPr>
                    <w:rPr>
                      <w:rFonts w:ascii="NewJohnstonBook" w:hAnsi="NewJohnstonBook" w:cs="Arial"/>
                      <w:b/>
                      <w:color w:val="000080"/>
                      <w:sz w:val="18"/>
                      <w:szCs w:val="18"/>
                    </w:rPr>
                  </w:pPr>
                  <w:r>
                    <w:rPr>
                      <w:rFonts w:ascii="NewJohnstonBook" w:hAnsi="NewJohnstonBook" w:cs="Arial"/>
                      <w:b/>
                      <w:color w:val="000080"/>
                      <w:sz w:val="18"/>
                      <w:szCs w:val="18"/>
                    </w:rPr>
                    <w:t xml:space="preserve">Spital </w:t>
                  </w:r>
                  <w:r w:rsidR="00A101FD" w:rsidRPr="00D40D54">
                    <w:rPr>
                      <w:rFonts w:ascii="NewJohnstonBook" w:hAnsi="NewJohnstonBook" w:cs="Arial"/>
                      <w:b/>
                      <w:color w:val="000080"/>
                      <w:sz w:val="18"/>
                      <w:szCs w:val="18"/>
                    </w:rPr>
                    <w:t>Planning</w:t>
                  </w:r>
                </w:p>
                <w:p w14:paraId="1E4CB524" w14:textId="77777777" w:rsidR="00A101FD" w:rsidRPr="00D40D54" w:rsidRDefault="00A101FD" w:rsidP="00D40D54">
                  <w:pPr>
                    <w:rPr>
                      <w:rFonts w:ascii="NewJohnstonBook" w:hAnsi="NewJohnstonBook" w:cs="Arial"/>
                      <w:b/>
                      <w:color w:val="000080"/>
                      <w:sz w:val="18"/>
                      <w:szCs w:val="18"/>
                    </w:rPr>
                  </w:pPr>
                </w:p>
                <w:p w14:paraId="7FCDDF9F" w14:textId="77777777" w:rsidR="00A101FD" w:rsidRPr="00223ABD" w:rsidRDefault="00A101FD" w:rsidP="00D40D54">
                  <w:pPr>
                    <w:rPr>
                      <w:rFonts w:ascii="NewJohnstonBook" w:hAnsi="NewJohnstonBook" w:cs="Arial"/>
                      <w:color w:val="000080"/>
                      <w:sz w:val="18"/>
                      <w:szCs w:val="18"/>
                    </w:rPr>
                  </w:pPr>
                  <w:r w:rsidRPr="00223ABD">
                    <w:rPr>
                      <w:rFonts w:ascii="NewJohnstonBook" w:hAnsi="NewJohnstonBook" w:cs="Arial"/>
                      <w:color w:val="000080"/>
                      <w:sz w:val="18"/>
                      <w:szCs w:val="18"/>
                    </w:rPr>
                    <w:t xml:space="preserve">5 Endeavour Square, </w:t>
                  </w:r>
                </w:p>
                <w:p w14:paraId="1808C3C9" w14:textId="77777777" w:rsidR="00A101FD" w:rsidRPr="00223ABD" w:rsidRDefault="00A101FD" w:rsidP="00D40D54">
                  <w:pPr>
                    <w:rPr>
                      <w:rFonts w:ascii="NewJohnstonBook" w:hAnsi="NewJohnstonBook" w:cs="Arial"/>
                      <w:color w:val="000080"/>
                      <w:sz w:val="18"/>
                      <w:szCs w:val="18"/>
                    </w:rPr>
                  </w:pPr>
                  <w:r w:rsidRPr="00223ABD">
                    <w:rPr>
                      <w:rFonts w:ascii="NewJohnstonBook" w:hAnsi="NewJohnstonBook" w:cs="Arial"/>
                      <w:color w:val="000080"/>
                      <w:sz w:val="18"/>
                      <w:szCs w:val="18"/>
                    </w:rPr>
                    <w:t xml:space="preserve">Westfield Avenue, </w:t>
                  </w:r>
                </w:p>
                <w:p w14:paraId="234BB496" w14:textId="77777777" w:rsidR="00A101FD" w:rsidRPr="00223ABD" w:rsidRDefault="00A101FD" w:rsidP="00D40D54">
                  <w:pPr>
                    <w:rPr>
                      <w:rFonts w:ascii="NewJohnstonBook" w:hAnsi="NewJohnstonBook" w:cs="Arial"/>
                      <w:color w:val="000080"/>
                      <w:sz w:val="18"/>
                      <w:szCs w:val="18"/>
                    </w:rPr>
                  </w:pPr>
                  <w:r w:rsidRPr="00223ABD">
                    <w:rPr>
                      <w:rFonts w:ascii="NewJohnstonBook" w:hAnsi="NewJohnstonBook" w:cs="Arial"/>
                      <w:color w:val="000080"/>
                      <w:sz w:val="18"/>
                      <w:szCs w:val="18"/>
                    </w:rPr>
                    <w:t xml:space="preserve">Stratford E20 1JN </w:t>
                  </w:r>
                </w:p>
                <w:p w14:paraId="2A5BABAC" w14:textId="77777777" w:rsidR="00A101FD" w:rsidRPr="00223ABD" w:rsidRDefault="00A101FD" w:rsidP="00D40D54">
                  <w:pPr>
                    <w:rPr>
                      <w:rFonts w:ascii="NewJohnstonBook" w:hAnsi="NewJohnstonBook" w:cs="Arial"/>
                      <w:color w:val="000080"/>
                      <w:sz w:val="18"/>
                      <w:szCs w:val="18"/>
                    </w:rPr>
                  </w:pPr>
                  <w:r w:rsidRPr="00223ABD">
                    <w:rPr>
                      <w:rFonts w:ascii="NewJohnstonBook" w:hAnsi="NewJohnstonBook" w:cs="Arial"/>
                      <w:color w:val="000080"/>
                      <w:sz w:val="18"/>
                      <w:szCs w:val="18"/>
                    </w:rPr>
                    <w:t>Phone 020 7222 5600</w:t>
                  </w:r>
                </w:p>
                <w:p w14:paraId="19D59C69" w14:textId="77777777" w:rsidR="00A101FD" w:rsidRPr="00223ABD" w:rsidRDefault="00A101FD" w:rsidP="00D40D54">
                  <w:pPr>
                    <w:rPr>
                      <w:rFonts w:ascii="NewJohnstonBook" w:hAnsi="NewJohnstonBook" w:cs="Arial"/>
                      <w:color w:val="000080"/>
                      <w:sz w:val="18"/>
                      <w:szCs w:val="18"/>
                    </w:rPr>
                  </w:pPr>
                  <w:r w:rsidRPr="00223ABD">
                    <w:rPr>
                      <w:rFonts w:ascii="NewJohnstonBook" w:hAnsi="NewJohnstonBook" w:cs="Arial"/>
                      <w:color w:val="000080"/>
                      <w:sz w:val="18"/>
                      <w:szCs w:val="18"/>
                    </w:rPr>
                    <w:t>Fax 020 7126 4275</w:t>
                  </w:r>
                </w:p>
                <w:p w14:paraId="32DE2117" w14:textId="77777777" w:rsidR="00A101FD" w:rsidRPr="00223ABD" w:rsidRDefault="00A101FD" w:rsidP="0015436C">
                  <w:pPr>
                    <w:rPr>
                      <w:rFonts w:ascii="NewJohnstonBook" w:hAnsi="NewJohnstonBook" w:cs="Arial"/>
                      <w:color w:val="000080"/>
                      <w:sz w:val="18"/>
                      <w:szCs w:val="18"/>
                    </w:rPr>
                  </w:pPr>
                  <w:r w:rsidRPr="00223ABD">
                    <w:rPr>
                      <w:rFonts w:ascii="NewJohnstonBook" w:hAnsi="NewJohnstonBook" w:cs="Arial"/>
                      <w:color w:val="000080"/>
                      <w:sz w:val="18"/>
                      <w:szCs w:val="18"/>
                    </w:rPr>
                    <w:t>www.TfL.gov.uk</w:t>
                  </w:r>
                </w:p>
              </w:txbxContent>
            </v:textbox>
          </v:shape>
        </w:pict>
      </w:r>
      <w:r w:rsidR="004A72F1" w:rsidRPr="004901C3">
        <w:rPr>
          <w:rFonts w:cs="Arial"/>
          <w:sz w:val="22"/>
          <w:szCs w:val="22"/>
        </w:rPr>
        <w:t xml:space="preserve">Our ref: </w:t>
      </w:r>
      <w:r w:rsidR="000A72D1">
        <w:rPr>
          <w:rFonts w:cs="Arial"/>
          <w:sz w:val="22"/>
          <w:szCs w:val="22"/>
        </w:rPr>
        <w:t>CMDN</w:t>
      </w:r>
      <w:r w:rsidR="00910062">
        <w:rPr>
          <w:rFonts w:cs="Arial"/>
          <w:sz w:val="22"/>
          <w:szCs w:val="22"/>
        </w:rPr>
        <w:t>/2</w:t>
      </w:r>
      <w:r w:rsidR="00712963">
        <w:rPr>
          <w:rFonts w:cs="Arial"/>
          <w:sz w:val="22"/>
          <w:szCs w:val="22"/>
        </w:rPr>
        <w:t>3</w:t>
      </w:r>
      <w:r w:rsidR="00910062">
        <w:rPr>
          <w:rFonts w:cs="Arial"/>
          <w:sz w:val="22"/>
          <w:szCs w:val="22"/>
        </w:rPr>
        <w:t>/</w:t>
      </w:r>
      <w:r w:rsidR="00712963">
        <w:rPr>
          <w:rFonts w:cs="Arial"/>
          <w:sz w:val="22"/>
          <w:szCs w:val="22"/>
        </w:rPr>
        <w:t>27</w:t>
      </w:r>
    </w:p>
    <w:p w14:paraId="11A89C66" w14:textId="45FA6E86" w:rsidR="00034C3F" w:rsidRPr="004901C3" w:rsidRDefault="0091233B" w:rsidP="00D14187">
      <w:pPr>
        <w:rPr>
          <w:rFonts w:cs="Arial"/>
          <w:sz w:val="22"/>
          <w:szCs w:val="22"/>
        </w:rPr>
      </w:pPr>
      <w:r w:rsidRPr="004901C3">
        <w:rPr>
          <w:rFonts w:cs="Arial"/>
          <w:sz w:val="22"/>
          <w:szCs w:val="22"/>
        </w:rPr>
        <w:t>Your ref:</w:t>
      </w:r>
      <w:r w:rsidR="00413294" w:rsidRPr="004901C3">
        <w:rPr>
          <w:rFonts w:cs="Arial"/>
          <w:sz w:val="22"/>
          <w:szCs w:val="22"/>
        </w:rPr>
        <w:t xml:space="preserve"> </w:t>
      </w:r>
      <w:r w:rsidR="000A72D1" w:rsidRPr="000A72D1">
        <w:rPr>
          <w:rFonts w:cs="Arial"/>
          <w:sz w:val="22"/>
          <w:szCs w:val="22"/>
        </w:rPr>
        <w:t>202</w:t>
      </w:r>
      <w:r w:rsidR="00712963">
        <w:rPr>
          <w:rFonts w:cs="Arial"/>
          <w:sz w:val="22"/>
          <w:szCs w:val="22"/>
        </w:rPr>
        <w:t>3</w:t>
      </w:r>
      <w:r w:rsidR="000A72D1" w:rsidRPr="000A72D1">
        <w:rPr>
          <w:rFonts w:cs="Arial"/>
          <w:sz w:val="22"/>
          <w:szCs w:val="22"/>
        </w:rPr>
        <w:t>/</w:t>
      </w:r>
      <w:r w:rsidR="00712963">
        <w:rPr>
          <w:rFonts w:cs="Arial"/>
          <w:sz w:val="22"/>
          <w:szCs w:val="22"/>
        </w:rPr>
        <w:t>2510</w:t>
      </w:r>
      <w:r w:rsidR="000A72D1" w:rsidRPr="000A72D1">
        <w:rPr>
          <w:rFonts w:cs="Arial"/>
          <w:sz w:val="22"/>
          <w:szCs w:val="22"/>
        </w:rPr>
        <w:t>/P</w:t>
      </w:r>
    </w:p>
    <w:tbl>
      <w:tblPr>
        <w:tblW w:w="6919" w:type="dxa"/>
        <w:tblLayout w:type="fixed"/>
        <w:tblLook w:val="0000" w:firstRow="0" w:lastRow="0" w:firstColumn="0" w:lastColumn="0" w:noHBand="0" w:noVBand="0"/>
      </w:tblPr>
      <w:tblGrid>
        <w:gridCol w:w="6919"/>
      </w:tblGrid>
      <w:tr w:rsidR="00486E94" w:rsidRPr="003E12A2" w14:paraId="149C85C1" w14:textId="77777777" w:rsidTr="00997667">
        <w:trPr>
          <w:trHeight w:val="2037"/>
        </w:trPr>
        <w:tc>
          <w:tcPr>
            <w:tcW w:w="6919" w:type="dxa"/>
          </w:tcPr>
          <w:p w14:paraId="2A56E52C" w14:textId="77777777" w:rsidR="000A72D1" w:rsidRDefault="000A72D1" w:rsidP="00ED23F7">
            <w:pPr>
              <w:pStyle w:val="NormalWeb"/>
              <w:rPr>
                <w:rFonts w:ascii="Arial" w:hAnsi="Arial" w:cs="Arial"/>
                <w:color w:val="FF0000"/>
                <w:sz w:val="20"/>
                <w:szCs w:val="20"/>
              </w:rPr>
            </w:pPr>
          </w:p>
          <w:p w14:paraId="3D4F48C5" w14:textId="605EFAEB" w:rsidR="000A72D1" w:rsidRPr="00135036" w:rsidRDefault="00A101FD" w:rsidP="00ED23F7">
            <w:pPr>
              <w:pStyle w:val="NormalWeb"/>
              <w:rPr>
                <w:rFonts w:ascii="Arial" w:hAnsi="Arial" w:cs="Arial"/>
                <w:sz w:val="22"/>
                <w:szCs w:val="22"/>
              </w:rPr>
            </w:pPr>
            <w:r>
              <w:rPr>
                <w:rFonts w:ascii="Arial" w:hAnsi="Arial" w:cs="Arial"/>
                <w:sz w:val="22"/>
                <w:szCs w:val="22"/>
              </w:rPr>
              <w:t>David Fowler</w:t>
            </w:r>
            <w:r w:rsidR="000A72D1" w:rsidRPr="00135036">
              <w:rPr>
                <w:rFonts w:ascii="Arial" w:hAnsi="Arial" w:cs="Arial"/>
                <w:sz w:val="22"/>
                <w:szCs w:val="22"/>
              </w:rPr>
              <w:t>, Case Officer</w:t>
            </w:r>
          </w:p>
          <w:p w14:paraId="44177F61" w14:textId="3F041132" w:rsidR="000A72D1" w:rsidRPr="00135036" w:rsidRDefault="000A72D1" w:rsidP="00ED23F7">
            <w:pPr>
              <w:pStyle w:val="NormalWeb"/>
              <w:rPr>
                <w:rFonts w:ascii="Arial" w:hAnsi="Arial" w:cs="Arial"/>
                <w:sz w:val="22"/>
                <w:szCs w:val="22"/>
              </w:rPr>
            </w:pPr>
            <w:r w:rsidRPr="00135036">
              <w:rPr>
                <w:rFonts w:ascii="Arial" w:hAnsi="Arial" w:cs="Arial"/>
                <w:sz w:val="22"/>
                <w:szCs w:val="22"/>
              </w:rPr>
              <w:t>Planning Department</w:t>
            </w:r>
          </w:p>
          <w:p w14:paraId="10525CAE" w14:textId="6F697F8D" w:rsidR="00ED23F7" w:rsidRPr="00135036" w:rsidRDefault="00ED23F7" w:rsidP="00ED23F7">
            <w:pPr>
              <w:pStyle w:val="NormalWeb"/>
              <w:rPr>
                <w:rFonts w:ascii="Arial" w:hAnsi="Arial" w:cs="Arial"/>
                <w:sz w:val="22"/>
                <w:szCs w:val="22"/>
              </w:rPr>
            </w:pPr>
            <w:r w:rsidRPr="00135036">
              <w:rPr>
                <w:rFonts w:ascii="Arial" w:hAnsi="Arial" w:cs="Arial"/>
                <w:sz w:val="22"/>
                <w:szCs w:val="22"/>
              </w:rPr>
              <w:t xml:space="preserve">London Borough of </w:t>
            </w:r>
            <w:r w:rsidR="000A72D1" w:rsidRPr="00135036">
              <w:rPr>
                <w:rFonts w:ascii="Arial" w:hAnsi="Arial" w:cs="Arial"/>
                <w:sz w:val="22"/>
                <w:szCs w:val="22"/>
              </w:rPr>
              <w:t>Camden</w:t>
            </w:r>
          </w:p>
          <w:p w14:paraId="1E427FEE" w14:textId="77777777" w:rsidR="000A72D1" w:rsidRDefault="000A72D1" w:rsidP="006740EB">
            <w:pPr>
              <w:pStyle w:val="NormalWeb"/>
              <w:rPr>
                <w:rFonts w:ascii="Arial" w:hAnsi="Arial" w:cs="Arial"/>
                <w:i/>
                <w:sz w:val="22"/>
                <w:szCs w:val="22"/>
              </w:rPr>
            </w:pPr>
          </w:p>
          <w:p w14:paraId="448C28BB" w14:textId="41D3141C" w:rsidR="000A72D1" w:rsidRDefault="00A101FD" w:rsidP="006740EB">
            <w:pPr>
              <w:pStyle w:val="NormalWeb"/>
              <w:rPr>
                <w:rFonts w:ascii="Arial" w:hAnsi="Arial" w:cs="Arial"/>
                <w:i/>
                <w:sz w:val="22"/>
                <w:szCs w:val="22"/>
              </w:rPr>
            </w:pPr>
            <w:r>
              <w:rPr>
                <w:rFonts w:ascii="Arial" w:hAnsi="Arial" w:cs="Arial"/>
                <w:i/>
                <w:sz w:val="22"/>
                <w:szCs w:val="22"/>
              </w:rPr>
              <w:t>David Fowler</w:t>
            </w:r>
            <w:r w:rsidR="000A72D1" w:rsidRPr="000A72D1">
              <w:rPr>
                <w:rFonts w:ascii="Arial" w:hAnsi="Arial" w:cs="Arial"/>
                <w:i/>
                <w:sz w:val="22"/>
                <w:szCs w:val="22"/>
              </w:rPr>
              <w:t>@camden.gov.uk</w:t>
            </w:r>
          </w:p>
          <w:p w14:paraId="188DD7CD" w14:textId="78328102" w:rsidR="00A1466E" w:rsidRPr="006B6536" w:rsidRDefault="00A1466E" w:rsidP="006740EB">
            <w:pPr>
              <w:pStyle w:val="NormalWeb"/>
              <w:rPr>
                <w:rFonts w:ascii="Arial" w:hAnsi="Arial" w:cs="Arial"/>
                <w:i/>
                <w:sz w:val="22"/>
                <w:szCs w:val="22"/>
              </w:rPr>
            </w:pPr>
            <w:r w:rsidRPr="006B6536">
              <w:rPr>
                <w:rFonts w:ascii="Arial" w:hAnsi="Arial" w:cs="Arial"/>
                <w:i/>
                <w:sz w:val="22"/>
                <w:szCs w:val="22"/>
              </w:rPr>
              <w:t>By email only</w:t>
            </w:r>
          </w:p>
        </w:tc>
      </w:tr>
    </w:tbl>
    <w:p w14:paraId="53C3EC04" w14:textId="77777777" w:rsidR="00BA2515" w:rsidRPr="003E12A2" w:rsidRDefault="00BA2515" w:rsidP="00C23692">
      <w:pPr>
        <w:rPr>
          <w:sz w:val="22"/>
          <w:szCs w:val="22"/>
        </w:rPr>
      </w:pPr>
      <w:bookmarkStart w:id="0" w:name="To"/>
      <w:bookmarkEnd w:id="0"/>
    </w:p>
    <w:p w14:paraId="1E424A6B" w14:textId="4E42E0C7" w:rsidR="00034C3F" w:rsidRDefault="00A47637" w:rsidP="00C23692">
      <w:pPr>
        <w:rPr>
          <w:sz w:val="22"/>
          <w:szCs w:val="22"/>
        </w:rPr>
      </w:pPr>
      <w:r>
        <w:rPr>
          <w:sz w:val="22"/>
          <w:szCs w:val="22"/>
        </w:rPr>
        <w:t>4</w:t>
      </w:r>
      <w:r w:rsidR="00DF48EE" w:rsidRPr="00DF48EE">
        <w:rPr>
          <w:sz w:val="22"/>
          <w:szCs w:val="22"/>
          <w:vertAlign w:val="superscript"/>
        </w:rPr>
        <w:t>th</w:t>
      </w:r>
      <w:r w:rsidR="00A101FD">
        <w:rPr>
          <w:sz w:val="22"/>
          <w:szCs w:val="22"/>
        </w:rPr>
        <w:t xml:space="preserve"> </w:t>
      </w:r>
      <w:r>
        <w:rPr>
          <w:sz w:val="22"/>
          <w:szCs w:val="22"/>
        </w:rPr>
        <w:t xml:space="preserve">September </w:t>
      </w:r>
      <w:r w:rsidR="00362F8A" w:rsidRPr="00BA2515">
        <w:rPr>
          <w:sz w:val="22"/>
          <w:szCs w:val="22"/>
        </w:rPr>
        <w:t>20</w:t>
      </w:r>
      <w:r w:rsidR="00271D40">
        <w:rPr>
          <w:sz w:val="22"/>
          <w:szCs w:val="22"/>
        </w:rPr>
        <w:t>2</w:t>
      </w:r>
      <w:r>
        <w:rPr>
          <w:sz w:val="22"/>
          <w:szCs w:val="22"/>
        </w:rPr>
        <w:t>3</w:t>
      </w:r>
    </w:p>
    <w:p w14:paraId="66BC6D63" w14:textId="77777777" w:rsidR="003C4345" w:rsidRDefault="003C4345" w:rsidP="00596873">
      <w:pPr>
        <w:jc w:val="both"/>
        <w:rPr>
          <w:sz w:val="22"/>
          <w:szCs w:val="22"/>
        </w:rPr>
      </w:pPr>
    </w:p>
    <w:p w14:paraId="2D9E2A78" w14:textId="76328897" w:rsidR="003C4345" w:rsidRDefault="00820521" w:rsidP="00596873">
      <w:pPr>
        <w:jc w:val="both"/>
        <w:rPr>
          <w:sz w:val="22"/>
          <w:szCs w:val="22"/>
        </w:rPr>
      </w:pPr>
      <w:r>
        <w:rPr>
          <w:sz w:val="22"/>
          <w:szCs w:val="22"/>
        </w:rPr>
        <w:t xml:space="preserve">Dear </w:t>
      </w:r>
      <w:r w:rsidR="00A101FD">
        <w:rPr>
          <w:sz w:val="22"/>
          <w:szCs w:val="22"/>
        </w:rPr>
        <w:t xml:space="preserve">David </w:t>
      </w:r>
      <w:r w:rsidR="00135036">
        <w:rPr>
          <w:sz w:val="22"/>
          <w:szCs w:val="22"/>
        </w:rPr>
        <w:t xml:space="preserve"> </w:t>
      </w:r>
    </w:p>
    <w:p w14:paraId="2A267DE1" w14:textId="77777777" w:rsidR="00ED23F7" w:rsidRDefault="00ED23F7" w:rsidP="00596873">
      <w:pPr>
        <w:jc w:val="both"/>
        <w:rPr>
          <w:sz w:val="22"/>
          <w:szCs w:val="22"/>
        </w:rPr>
      </w:pPr>
    </w:p>
    <w:p w14:paraId="37FC95D0" w14:textId="77777777" w:rsidR="00A47637" w:rsidRDefault="00A47637" w:rsidP="00A47637">
      <w:pPr>
        <w:pStyle w:val="Default"/>
      </w:pPr>
    </w:p>
    <w:p w14:paraId="13ADDE9D" w14:textId="1A819A98" w:rsidR="00B50350" w:rsidRPr="00A47637" w:rsidRDefault="00A47637" w:rsidP="00A47637">
      <w:pPr>
        <w:jc w:val="both"/>
        <w:rPr>
          <w:rFonts w:cs="Arial"/>
          <w:b/>
          <w:bCs/>
          <w:szCs w:val="24"/>
        </w:rPr>
      </w:pPr>
      <w:r w:rsidRPr="00A47637">
        <w:rPr>
          <w:b/>
          <w:bCs/>
          <w:szCs w:val="24"/>
        </w:rPr>
        <w:t xml:space="preserve">Selkirk House, 166 High Holborn, 1 Museum Street, 10-12 Museum Street, 35-41 New Oxford Street and 16A-18 West Central Street, London. </w:t>
      </w:r>
      <w:r w:rsidR="00B50350" w:rsidRPr="00A47637">
        <w:rPr>
          <w:rFonts w:cs="Arial"/>
          <w:b/>
          <w:bCs/>
          <w:szCs w:val="24"/>
        </w:rPr>
        <w:t xml:space="preserve"> </w:t>
      </w:r>
      <w:r w:rsidRPr="00A47637">
        <w:rPr>
          <w:rFonts w:cs="Arial"/>
          <w:b/>
          <w:bCs/>
          <w:szCs w:val="24"/>
        </w:rPr>
        <w:t>–</w:t>
      </w:r>
      <w:r w:rsidR="00B50350" w:rsidRPr="00A47637">
        <w:rPr>
          <w:rFonts w:cs="Arial"/>
          <w:b/>
          <w:bCs/>
          <w:szCs w:val="24"/>
        </w:rPr>
        <w:t xml:space="preserve"> </w:t>
      </w:r>
      <w:r w:rsidRPr="00A47637">
        <w:rPr>
          <w:rFonts w:cs="Arial"/>
          <w:b/>
          <w:bCs/>
          <w:szCs w:val="24"/>
        </w:rPr>
        <w:t>TfL Detailed</w:t>
      </w:r>
      <w:r w:rsidR="00B50350" w:rsidRPr="00A47637">
        <w:rPr>
          <w:rFonts w:cs="Arial"/>
          <w:b/>
          <w:bCs/>
          <w:szCs w:val="24"/>
        </w:rPr>
        <w:t xml:space="preserve"> comments</w:t>
      </w:r>
    </w:p>
    <w:p w14:paraId="1041EAA1" w14:textId="77777777" w:rsidR="00B50350" w:rsidRPr="00A47637" w:rsidRDefault="00B50350" w:rsidP="00B50350">
      <w:pPr>
        <w:jc w:val="both"/>
        <w:rPr>
          <w:rFonts w:cs="Arial"/>
          <w:b/>
          <w:bCs/>
          <w:szCs w:val="24"/>
        </w:rPr>
      </w:pPr>
    </w:p>
    <w:tbl>
      <w:tblPr>
        <w:tblW w:w="9180" w:type="dxa"/>
        <w:tblBorders>
          <w:top w:val="nil"/>
          <w:left w:val="nil"/>
          <w:bottom w:val="nil"/>
          <w:right w:val="nil"/>
        </w:tblBorders>
        <w:tblLayout w:type="fixed"/>
        <w:tblLook w:val="0000" w:firstRow="0" w:lastRow="0" w:firstColumn="0" w:lastColumn="0" w:noHBand="0" w:noVBand="0"/>
      </w:tblPr>
      <w:tblGrid>
        <w:gridCol w:w="9180"/>
      </w:tblGrid>
      <w:tr w:rsidR="00A47637" w14:paraId="67EE2C36" w14:textId="77777777" w:rsidTr="00A47637">
        <w:tblPrEx>
          <w:tblCellMar>
            <w:top w:w="0" w:type="dxa"/>
            <w:bottom w:w="0" w:type="dxa"/>
          </w:tblCellMar>
        </w:tblPrEx>
        <w:trPr>
          <w:trHeight w:val="606"/>
        </w:trPr>
        <w:tc>
          <w:tcPr>
            <w:tcW w:w="9180" w:type="dxa"/>
          </w:tcPr>
          <w:p w14:paraId="758AC681" w14:textId="3A5BEC09" w:rsidR="00A47637" w:rsidRDefault="00A47637" w:rsidP="00A47637">
            <w:pPr>
              <w:autoSpaceDE w:val="0"/>
              <w:autoSpaceDN w:val="0"/>
              <w:adjustRightInd w:val="0"/>
              <w:jc w:val="both"/>
              <w:rPr>
                <w:sz w:val="23"/>
                <w:szCs w:val="23"/>
              </w:rPr>
            </w:pPr>
            <w:r w:rsidRPr="008E103E">
              <w:rPr>
                <w:sz w:val="22"/>
                <w:szCs w:val="22"/>
              </w:rPr>
              <w:t>Thank you for consulting TfL about this referable planning application. It is understood that the</w:t>
            </w:r>
            <w:r>
              <w:rPr>
                <w:sz w:val="22"/>
                <w:szCs w:val="22"/>
              </w:rPr>
              <w:t xml:space="preserve"> proposal is to</w:t>
            </w:r>
            <w:r w:rsidRPr="00A47637">
              <w:rPr>
                <w:sz w:val="22"/>
                <w:szCs w:val="22"/>
              </w:rPr>
              <w:t xml:space="preserve"> to provide a mixed-use scheme with buildings ranging in height to 19 storeys. </w:t>
            </w:r>
            <w:r>
              <w:rPr>
                <w:sz w:val="22"/>
                <w:szCs w:val="22"/>
              </w:rPr>
              <w:t>This</w:t>
            </w:r>
            <w:r w:rsidRPr="00A47637">
              <w:rPr>
                <w:sz w:val="22"/>
                <w:szCs w:val="22"/>
              </w:rPr>
              <w:t xml:space="preserve"> would provide 22,650 </w:t>
            </w:r>
            <w:proofErr w:type="spellStart"/>
            <w:r w:rsidRPr="00A47637">
              <w:rPr>
                <w:sz w:val="22"/>
                <w:szCs w:val="22"/>
              </w:rPr>
              <w:t>sq.m</w:t>
            </w:r>
            <w:proofErr w:type="spellEnd"/>
            <w:r w:rsidRPr="00A47637">
              <w:rPr>
                <w:sz w:val="22"/>
                <w:szCs w:val="22"/>
              </w:rPr>
              <w:t>. (GIA) of office floorspace (Class E(g)(</w:t>
            </w:r>
            <w:proofErr w:type="spellStart"/>
            <w:r w:rsidRPr="00A47637">
              <w:rPr>
                <w:sz w:val="22"/>
                <w:szCs w:val="22"/>
              </w:rPr>
              <w:t>i</w:t>
            </w:r>
            <w:proofErr w:type="spellEnd"/>
            <w:r w:rsidRPr="00A47637">
              <w:rPr>
                <w:sz w:val="22"/>
                <w:szCs w:val="22"/>
              </w:rPr>
              <w:t xml:space="preserve">)), 1,667 </w:t>
            </w:r>
            <w:proofErr w:type="spellStart"/>
            <w:r w:rsidRPr="00A47637">
              <w:rPr>
                <w:sz w:val="22"/>
                <w:szCs w:val="22"/>
              </w:rPr>
              <w:t>sq.m</w:t>
            </w:r>
            <w:proofErr w:type="spellEnd"/>
            <w:r w:rsidRPr="00A47637">
              <w:rPr>
                <w:sz w:val="22"/>
                <w:szCs w:val="22"/>
              </w:rPr>
              <w:t>. (GIA) of</w:t>
            </w:r>
            <w:r>
              <w:rPr>
                <w:sz w:val="22"/>
                <w:szCs w:val="22"/>
              </w:rPr>
              <w:t xml:space="preserve"> </w:t>
            </w:r>
            <w:r w:rsidRPr="00A47637">
              <w:rPr>
                <w:sz w:val="22"/>
                <w:szCs w:val="22"/>
              </w:rPr>
              <w:t>flexible town centre floorspace (Class E), 44 residential units totalling 3,992 sqm (GIA) of residential</w:t>
            </w:r>
            <w:r>
              <w:rPr>
                <w:sz w:val="22"/>
                <w:szCs w:val="22"/>
              </w:rPr>
              <w:t xml:space="preserve"> </w:t>
            </w:r>
            <w:r w:rsidRPr="00A47637">
              <w:rPr>
                <w:sz w:val="22"/>
                <w:szCs w:val="22"/>
              </w:rPr>
              <w:t>floorspace, along with provision of new public and other associated works.</w:t>
            </w:r>
          </w:p>
        </w:tc>
      </w:tr>
    </w:tbl>
    <w:p w14:paraId="3722FC71" w14:textId="77777777" w:rsidR="00A47637" w:rsidRPr="008E103E" w:rsidRDefault="00A47637" w:rsidP="00A47637">
      <w:pPr>
        <w:spacing w:before="120"/>
        <w:jc w:val="both"/>
        <w:rPr>
          <w:rFonts w:cs="Arial"/>
          <w:sz w:val="22"/>
          <w:szCs w:val="22"/>
        </w:rPr>
      </w:pPr>
      <w:r>
        <w:rPr>
          <w:rFonts w:cs="Arial"/>
          <w:sz w:val="22"/>
          <w:szCs w:val="22"/>
        </w:rPr>
        <w:t xml:space="preserve">These comments follow the Mayor’s recent consideration of the case at stage 1. </w:t>
      </w:r>
    </w:p>
    <w:p w14:paraId="543B594F" w14:textId="737AEBA9" w:rsidR="00A47637" w:rsidRPr="008E103E" w:rsidRDefault="00A47637" w:rsidP="00A47637">
      <w:pPr>
        <w:spacing w:before="120"/>
        <w:jc w:val="both"/>
        <w:rPr>
          <w:rFonts w:cs="Arial"/>
          <w:sz w:val="22"/>
          <w:szCs w:val="22"/>
        </w:rPr>
      </w:pPr>
      <w:r w:rsidRPr="008E103E">
        <w:rPr>
          <w:rFonts w:cs="Arial"/>
          <w:sz w:val="22"/>
          <w:szCs w:val="22"/>
        </w:rPr>
        <w:t xml:space="preserve">TfL is in receipt of the </w:t>
      </w:r>
      <w:r>
        <w:rPr>
          <w:rFonts w:cs="Arial"/>
          <w:sz w:val="22"/>
          <w:szCs w:val="22"/>
        </w:rPr>
        <w:t>Transport Assessment, Travel Plan, D</w:t>
      </w:r>
      <w:r w:rsidRPr="008E103E">
        <w:rPr>
          <w:rFonts w:cs="Arial"/>
          <w:sz w:val="22"/>
          <w:szCs w:val="22"/>
        </w:rPr>
        <w:t xml:space="preserve">esign &amp; access statement; and another associated document all dated </w:t>
      </w:r>
      <w:r>
        <w:rPr>
          <w:rFonts w:cs="Arial"/>
          <w:sz w:val="22"/>
          <w:szCs w:val="22"/>
        </w:rPr>
        <w:t>June 2023</w:t>
      </w:r>
      <w:r w:rsidRPr="008E103E">
        <w:rPr>
          <w:rFonts w:cs="Arial"/>
          <w:sz w:val="22"/>
          <w:szCs w:val="22"/>
        </w:rPr>
        <w:t xml:space="preserve">. These form the basis of the response below. </w:t>
      </w:r>
    </w:p>
    <w:p w14:paraId="4BD2E1CD" w14:textId="00985F3F" w:rsidR="00B50350" w:rsidRPr="00B50350" w:rsidRDefault="00B50350" w:rsidP="00B50350">
      <w:pPr>
        <w:jc w:val="both"/>
        <w:rPr>
          <w:rFonts w:cs="Arial"/>
          <w:bCs/>
          <w:sz w:val="22"/>
          <w:szCs w:val="22"/>
        </w:rPr>
      </w:pPr>
    </w:p>
    <w:p w14:paraId="7E598F68" w14:textId="77777777" w:rsidR="004760C4" w:rsidRPr="004760C4" w:rsidRDefault="004760C4" w:rsidP="004760C4">
      <w:pPr>
        <w:jc w:val="both"/>
        <w:rPr>
          <w:rFonts w:cs="Arial"/>
          <w:bCs/>
          <w:sz w:val="22"/>
          <w:szCs w:val="22"/>
        </w:rPr>
      </w:pPr>
      <w:r w:rsidRPr="004760C4">
        <w:rPr>
          <w:rFonts w:cs="Arial"/>
          <w:b/>
          <w:bCs/>
          <w:sz w:val="22"/>
          <w:szCs w:val="22"/>
        </w:rPr>
        <w:t>Site description and Location </w:t>
      </w:r>
      <w:r w:rsidRPr="004760C4">
        <w:rPr>
          <w:rFonts w:cs="Arial"/>
          <w:bCs/>
          <w:sz w:val="22"/>
          <w:szCs w:val="22"/>
        </w:rPr>
        <w:t> </w:t>
      </w:r>
    </w:p>
    <w:p w14:paraId="4CDF7594" w14:textId="77777777" w:rsidR="004760C4" w:rsidRPr="004760C4" w:rsidRDefault="004760C4" w:rsidP="004760C4">
      <w:pPr>
        <w:jc w:val="both"/>
        <w:rPr>
          <w:rFonts w:cs="Arial"/>
          <w:bCs/>
          <w:sz w:val="22"/>
          <w:szCs w:val="22"/>
        </w:rPr>
      </w:pPr>
      <w:r w:rsidRPr="004760C4">
        <w:rPr>
          <w:rFonts w:cs="Arial"/>
          <w:bCs/>
          <w:sz w:val="22"/>
          <w:szCs w:val="22"/>
        </w:rPr>
        <w:t> </w:t>
      </w:r>
    </w:p>
    <w:p w14:paraId="0A350E53" w14:textId="77777777" w:rsidR="00ED155F" w:rsidRDefault="004760C4" w:rsidP="004760C4">
      <w:pPr>
        <w:jc w:val="both"/>
        <w:rPr>
          <w:rFonts w:cs="Arial"/>
          <w:bCs/>
          <w:sz w:val="22"/>
          <w:szCs w:val="22"/>
        </w:rPr>
      </w:pPr>
      <w:r w:rsidRPr="004760C4">
        <w:rPr>
          <w:rFonts w:cs="Arial"/>
          <w:bCs/>
          <w:sz w:val="22"/>
          <w:szCs w:val="22"/>
        </w:rPr>
        <w:t>The site is bounded by Museum Street to the east, the A40 High Holborn to the South, New Oxford Street to the north (both part of the Strategic Road network, SRN), Grape Street to the west with West Central Street dissecting through the centre. This section of High Holborn recently reverted to two-way working as part of highway changes associated with the ‘West End Project’. The nearest stations are Tottenham Court Road and Holborn, both within 400m. The site is also served by numerous bus services. New Oxford Streets is a key bus corridor through central London includes a bus lane in the vicinity of this site. The site has a PTAL of 6b on a scale of 0 to 6b. The Elizabeth line, which will stop at Tottenham Court Road station, will enhance this excellent accessibility further from early 2022</w:t>
      </w:r>
    </w:p>
    <w:p w14:paraId="33AE7EB7" w14:textId="2A0E85F0" w:rsidR="004760C4" w:rsidRPr="004760C4" w:rsidRDefault="004760C4" w:rsidP="004760C4">
      <w:pPr>
        <w:jc w:val="both"/>
        <w:rPr>
          <w:rFonts w:cs="Arial"/>
          <w:bCs/>
          <w:sz w:val="22"/>
          <w:szCs w:val="22"/>
        </w:rPr>
      </w:pPr>
      <w:r w:rsidRPr="004760C4">
        <w:rPr>
          <w:rFonts w:cs="Arial"/>
          <w:bCs/>
          <w:sz w:val="22"/>
          <w:szCs w:val="22"/>
        </w:rPr>
        <w:t xml:space="preserve">.  </w:t>
      </w:r>
    </w:p>
    <w:p w14:paraId="4840050D" w14:textId="0BAEF8E0" w:rsidR="004760C4" w:rsidRDefault="004760C4" w:rsidP="004760C4">
      <w:pPr>
        <w:jc w:val="both"/>
        <w:rPr>
          <w:rFonts w:cs="Arial"/>
          <w:bCs/>
          <w:sz w:val="22"/>
          <w:szCs w:val="22"/>
        </w:rPr>
      </w:pPr>
      <w:r w:rsidRPr="004760C4">
        <w:rPr>
          <w:rFonts w:cs="Arial"/>
          <w:bCs/>
          <w:sz w:val="22"/>
          <w:szCs w:val="22"/>
        </w:rPr>
        <w:t xml:space="preserve">Approximately 500m away is Quietway Q1, a north-south cycle route linking Waterloo Bridge with Russell Square.  The nearest cycle hire docking station is located on High Holborn adjacent to the site frontage. </w:t>
      </w:r>
    </w:p>
    <w:p w14:paraId="528E7221" w14:textId="77777777" w:rsidR="00A101FD" w:rsidRPr="004760C4" w:rsidRDefault="00A101FD" w:rsidP="004760C4">
      <w:pPr>
        <w:jc w:val="both"/>
        <w:rPr>
          <w:rFonts w:cs="Arial"/>
          <w:bCs/>
          <w:sz w:val="22"/>
          <w:szCs w:val="22"/>
        </w:rPr>
      </w:pPr>
    </w:p>
    <w:p w14:paraId="5B0EA401" w14:textId="77777777" w:rsidR="004760C4" w:rsidRPr="004760C4" w:rsidRDefault="004760C4" w:rsidP="004760C4">
      <w:pPr>
        <w:jc w:val="both"/>
        <w:rPr>
          <w:rFonts w:cs="Arial"/>
          <w:bCs/>
          <w:sz w:val="22"/>
          <w:szCs w:val="22"/>
        </w:rPr>
      </w:pPr>
      <w:r w:rsidRPr="004760C4">
        <w:rPr>
          <w:rFonts w:cs="Arial"/>
          <w:b/>
          <w:bCs/>
          <w:sz w:val="22"/>
          <w:szCs w:val="22"/>
        </w:rPr>
        <w:t>Trip Generation and Public Transport impacts</w:t>
      </w:r>
      <w:r w:rsidRPr="004760C4">
        <w:rPr>
          <w:rFonts w:cs="Arial"/>
          <w:bCs/>
          <w:sz w:val="22"/>
          <w:szCs w:val="22"/>
        </w:rPr>
        <w:t> </w:t>
      </w:r>
    </w:p>
    <w:p w14:paraId="5BB6A3DC" w14:textId="77777777" w:rsidR="004760C4" w:rsidRPr="004760C4" w:rsidRDefault="004760C4" w:rsidP="004760C4">
      <w:pPr>
        <w:jc w:val="both"/>
        <w:rPr>
          <w:rFonts w:cs="Arial"/>
          <w:bCs/>
          <w:sz w:val="22"/>
          <w:szCs w:val="22"/>
        </w:rPr>
      </w:pPr>
    </w:p>
    <w:p w14:paraId="08B92589" w14:textId="0754F409" w:rsidR="004760C4" w:rsidRPr="004760C4" w:rsidRDefault="004760C4" w:rsidP="004760C4">
      <w:pPr>
        <w:jc w:val="both"/>
        <w:rPr>
          <w:rFonts w:cs="Arial"/>
          <w:bCs/>
          <w:sz w:val="22"/>
          <w:szCs w:val="22"/>
        </w:rPr>
      </w:pPr>
      <w:r w:rsidRPr="004760C4">
        <w:rPr>
          <w:rFonts w:cs="Arial"/>
          <w:bCs/>
          <w:sz w:val="22"/>
          <w:szCs w:val="22"/>
        </w:rPr>
        <w:t>In line with London Plan policy T4 (Assessing and mitigating transport impacts), the applicant has undertaken a trip generation assessment to evaluate the impacts of the proposed development on the transport networks.</w:t>
      </w:r>
      <w:r w:rsidR="00E14942">
        <w:rPr>
          <w:rFonts w:cs="Arial"/>
          <w:bCs/>
          <w:sz w:val="22"/>
          <w:szCs w:val="22"/>
        </w:rPr>
        <w:t xml:space="preserve">  It is estimated that the proposal would generate 745 office two-way persons trips for both AM and PM peaks, </w:t>
      </w:r>
      <w:r w:rsidR="00E14942" w:rsidRPr="004760C4">
        <w:rPr>
          <w:rFonts w:cs="Arial"/>
          <w:bCs/>
          <w:sz w:val="22"/>
          <w:szCs w:val="22"/>
        </w:rPr>
        <w:t>assum</w:t>
      </w:r>
      <w:r w:rsidR="00E14942">
        <w:rPr>
          <w:rFonts w:cs="Arial"/>
          <w:bCs/>
          <w:sz w:val="22"/>
          <w:szCs w:val="22"/>
        </w:rPr>
        <w:t>ing</w:t>
      </w:r>
      <w:r w:rsidR="00E14942" w:rsidRPr="004760C4">
        <w:rPr>
          <w:rFonts w:cs="Arial"/>
          <w:bCs/>
          <w:sz w:val="22"/>
          <w:szCs w:val="22"/>
        </w:rPr>
        <w:t xml:space="preserve"> that 55% of </w:t>
      </w:r>
      <w:r w:rsidR="00E14942" w:rsidRPr="004760C4">
        <w:rPr>
          <w:rFonts w:cs="Arial"/>
          <w:bCs/>
          <w:sz w:val="22"/>
          <w:szCs w:val="22"/>
        </w:rPr>
        <w:lastRenderedPageBreak/>
        <w:t xml:space="preserve">employee travel take place in the morning and evening </w:t>
      </w:r>
      <w:r w:rsidR="00844490" w:rsidRPr="004760C4">
        <w:rPr>
          <w:rFonts w:cs="Arial"/>
          <w:bCs/>
          <w:sz w:val="22"/>
          <w:szCs w:val="22"/>
        </w:rPr>
        <w:t>peaks</w:t>
      </w:r>
      <w:r w:rsidR="00844490">
        <w:rPr>
          <w:rFonts w:cs="Arial"/>
          <w:bCs/>
          <w:sz w:val="22"/>
          <w:szCs w:val="22"/>
        </w:rPr>
        <w:t>:</w:t>
      </w:r>
      <w:r w:rsidR="00E14942" w:rsidRPr="004760C4">
        <w:rPr>
          <w:rFonts w:cs="Arial"/>
          <w:bCs/>
          <w:sz w:val="22"/>
          <w:szCs w:val="22"/>
        </w:rPr>
        <w:t xml:space="preserve"> </w:t>
      </w:r>
      <w:r w:rsidR="00E14942">
        <w:rPr>
          <w:rFonts w:cs="Arial"/>
          <w:bCs/>
          <w:sz w:val="22"/>
          <w:szCs w:val="22"/>
        </w:rPr>
        <w:t xml:space="preserve">25 AM and 17 PM two way persons trips for the residential, and 86 AM and 252 PM two way persons trips for the proposed retails use.  </w:t>
      </w:r>
      <w:r w:rsidRPr="004760C4">
        <w:rPr>
          <w:rFonts w:cs="Arial"/>
          <w:bCs/>
          <w:sz w:val="22"/>
          <w:szCs w:val="22"/>
        </w:rPr>
        <w:t xml:space="preserve"> This originates in the 2011 census and should be verified with recent survey data.  The assessment concludes that the proposed scheme is expected that overall trip generation can be absorbed via active travel and public transport in line with policy T4 of the Publication London Plan.</w:t>
      </w:r>
    </w:p>
    <w:p w14:paraId="41E1C0DA" w14:textId="77777777" w:rsidR="004760C4" w:rsidRPr="004760C4" w:rsidRDefault="004760C4" w:rsidP="004760C4">
      <w:pPr>
        <w:jc w:val="both"/>
        <w:rPr>
          <w:rFonts w:cs="Arial"/>
          <w:bCs/>
          <w:sz w:val="22"/>
          <w:szCs w:val="22"/>
        </w:rPr>
      </w:pPr>
    </w:p>
    <w:p w14:paraId="0CB03AFF" w14:textId="77777777" w:rsidR="004760C4" w:rsidRPr="004760C4" w:rsidRDefault="004760C4" w:rsidP="004760C4">
      <w:pPr>
        <w:jc w:val="both"/>
        <w:rPr>
          <w:rFonts w:cs="Arial"/>
          <w:bCs/>
          <w:sz w:val="22"/>
          <w:szCs w:val="22"/>
        </w:rPr>
      </w:pPr>
      <w:r w:rsidRPr="004760C4">
        <w:rPr>
          <w:rFonts w:cs="Arial"/>
          <w:b/>
          <w:bCs/>
          <w:sz w:val="22"/>
          <w:szCs w:val="22"/>
        </w:rPr>
        <w:t>Healthy Streets</w:t>
      </w:r>
      <w:r w:rsidRPr="004760C4">
        <w:rPr>
          <w:rFonts w:cs="Arial"/>
          <w:bCs/>
          <w:sz w:val="22"/>
          <w:szCs w:val="22"/>
        </w:rPr>
        <w:t> </w:t>
      </w:r>
    </w:p>
    <w:p w14:paraId="55DCD8A3" w14:textId="77777777" w:rsidR="001776C4" w:rsidRDefault="001776C4" w:rsidP="001776C4">
      <w:pPr>
        <w:pStyle w:val="paragraph"/>
        <w:spacing w:before="0" w:beforeAutospacing="0" w:after="0" w:afterAutospacing="0"/>
        <w:textAlignment w:val="baseline"/>
        <w:rPr>
          <w:rStyle w:val="normaltextrun"/>
          <w:rFonts w:ascii="Calibri" w:hAnsi="Calibri" w:cs="Calibri"/>
          <w:sz w:val="22"/>
          <w:szCs w:val="22"/>
        </w:rPr>
      </w:pPr>
      <w:r w:rsidRPr="001776C4">
        <w:rPr>
          <w:rStyle w:val="normaltextrun"/>
          <w:rFonts w:ascii="Calibri" w:hAnsi="Calibri" w:cs="Calibri"/>
          <w:sz w:val="22"/>
          <w:szCs w:val="22"/>
        </w:rPr>
        <w:t>A new north south pedestrian route (Vine Street) will be extended from West Central Street to High Holborn. This is strongly supported given the increase in pedestrian trips and the anticipated future increase in vehicle movement on the parallel section Museum Street due to planned highway changes. The applicant should confirm that the width of the proposed route and that it will achieve pedestrian comfort levels (PCLs) of at least B+ during the peak periods in accordance London Plan policies D8 (Public realm) T2 (</w:t>
      </w:r>
      <w:r w:rsidRPr="001776C4">
        <w:rPr>
          <w:rStyle w:val="normaltextrun"/>
          <w:rFonts w:ascii="Calibri" w:hAnsi="Calibri" w:cs="Calibri"/>
          <w:color w:val="000000"/>
          <w:sz w:val="22"/>
          <w:szCs w:val="22"/>
        </w:rPr>
        <w:t>Healthy streets).</w:t>
      </w:r>
      <w:r w:rsidRPr="001776C4">
        <w:rPr>
          <w:rStyle w:val="normaltextrun"/>
          <w:rFonts w:ascii="Calibri" w:hAnsi="Calibri" w:cs="Calibri"/>
          <w:sz w:val="22"/>
          <w:szCs w:val="22"/>
        </w:rPr>
        <w:t xml:space="preserve"> </w:t>
      </w:r>
    </w:p>
    <w:p w14:paraId="1CA57D69" w14:textId="77777777" w:rsidR="001776C4" w:rsidRDefault="001776C4" w:rsidP="001776C4">
      <w:pPr>
        <w:pStyle w:val="paragraph"/>
        <w:spacing w:before="0" w:beforeAutospacing="0" w:after="0" w:afterAutospacing="0"/>
        <w:textAlignment w:val="baseline"/>
        <w:rPr>
          <w:rStyle w:val="normaltextrun"/>
          <w:rFonts w:ascii="Calibri" w:hAnsi="Calibri" w:cs="Calibri"/>
          <w:sz w:val="22"/>
          <w:szCs w:val="22"/>
        </w:rPr>
      </w:pPr>
    </w:p>
    <w:p w14:paraId="11CFF86B" w14:textId="5AA94AAA" w:rsidR="001776C4" w:rsidRPr="001776C4" w:rsidRDefault="001776C4" w:rsidP="001776C4">
      <w:pPr>
        <w:pStyle w:val="paragraph"/>
        <w:spacing w:before="0" w:beforeAutospacing="0" w:after="0" w:afterAutospacing="0"/>
        <w:textAlignment w:val="baseline"/>
        <w:rPr>
          <w:rStyle w:val="scxw100384038"/>
          <w:rFonts w:ascii="Calibri" w:hAnsi="Calibri" w:cs="Calibri"/>
          <w:sz w:val="22"/>
          <w:szCs w:val="22"/>
        </w:rPr>
      </w:pPr>
      <w:r w:rsidRPr="001776C4">
        <w:rPr>
          <w:rStyle w:val="normaltextrun"/>
          <w:rFonts w:ascii="Calibri" w:hAnsi="Calibri" w:cs="Calibri"/>
          <w:sz w:val="22"/>
          <w:szCs w:val="22"/>
        </w:rPr>
        <w:t>Clarification is required on the status of the route , which should be publicly accessible at all times of day in perpetuity and secured as such</w:t>
      </w:r>
      <w:r w:rsidRPr="001776C4">
        <w:rPr>
          <w:rStyle w:val="scxw100384038"/>
          <w:rFonts w:ascii="Calibri" w:hAnsi="Calibri" w:cs="Calibri"/>
          <w:sz w:val="22"/>
          <w:szCs w:val="22"/>
        </w:rPr>
        <w:t xml:space="preserve">. Legible London signage should also be installed to direct trips via this route and to avoid the junction of Museum Street and New Oxford Street which has previously had a poor collision rate. </w:t>
      </w:r>
    </w:p>
    <w:p w14:paraId="7279D83E" w14:textId="77777777" w:rsidR="001776C4" w:rsidRPr="001776C4" w:rsidRDefault="001776C4" w:rsidP="001776C4">
      <w:pPr>
        <w:pStyle w:val="paragraph"/>
        <w:spacing w:before="0" w:beforeAutospacing="0" w:after="0" w:afterAutospacing="0"/>
        <w:textAlignment w:val="baseline"/>
        <w:rPr>
          <w:rFonts w:ascii="Calibri" w:hAnsi="Calibri" w:cs="Calibri"/>
          <w:sz w:val="22"/>
          <w:szCs w:val="22"/>
        </w:rPr>
      </w:pPr>
      <w:r w:rsidRPr="001776C4">
        <w:rPr>
          <w:rFonts w:ascii="Calibri" w:hAnsi="Calibri" w:cs="Calibri"/>
          <w:sz w:val="22"/>
          <w:szCs w:val="22"/>
        </w:rPr>
        <w:br/>
      </w:r>
      <w:r w:rsidRPr="001776C4">
        <w:rPr>
          <w:rStyle w:val="normaltextrun"/>
          <w:rFonts w:ascii="Calibri" w:hAnsi="Calibri" w:cs="Calibri"/>
          <w:sz w:val="22"/>
          <w:szCs w:val="22"/>
        </w:rPr>
        <w:t xml:space="preserve">The proposals are supported by an Active Travel Zone (ATZ) Assessment. It considers  the quality of key walking routes from the site to local transport stops and stations. </w:t>
      </w:r>
      <w:r w:rsidRPr="001776C4">
        <w:rPr>
          <w:rStyle w:val="normaltextrun"/>
          <w:rFonts w:ascii="Calibri" w:hAnsi="Calibri" w:cs="Calibri"/>
          <w:color w:val="000000"/>
          <w:sz w:val="22"/>
          <w:szCs w:val="22"/>
        </w:rPr>
        <w:t xml:space="preserve">. In line with the Mayor’s Healthy Streets agenda,  improvements should be considered with Camden Council particularly on the route to the west towards Tottenham Court Road station where 11% of all future trips are expected to be via the Elizabeth line.  </w:t>
      </w:r>
      <w:r w:rsidRPr="001776C4">
        <w:rPr>
          <w:rStyle w:val="normaltextrun"/>
          <w:rFonts w:ascii="Calibri" w:hAnsi="Calibri" w:cs="Calibri"/>
          <w:sz w:val="22"/>
          <w:szCs w:val="22"/>
        </w:rPr>
        <w:t>Improvements should be secured through section 278 or 106 as appropriate. </w:t>
      </w:r>
    </w:p>
    <w:p w14:paraId="6406A19A" w14:textId="77777777" w:rsidR="004760C4" w:rsidRPr="004760C4" w:rsidRDefault="004760C4" w:rsidP="004760C4">
      <w:pPr>
        <w:jc w:val="both"/>
        <w:rPr>
          <w:rFonts w:cs="Arial"/>
          <w:bCs/>
          <w:sz w:val="22"/>
          <w:szCs w:val="22"/>
        </w:rPr>
      </w:pPr>
    </w:p>
    <w:p w14:paraId="6D728E99" w14:textId="77777777" w:rsidR="004760C4" w:rsidRPr="004760C4" w:rsidRDefault="004760C4" w:rsidP="004760C4">
      <w:pPr>
        <w:jc w:val="both"/>
        <w:rPr>
          <w:rFonts w:cs="Arial"/>
          <w:bCs/>
          <w:sz w:val="22"/>
          <w:szCs w:val="22"/>
        </w:rPr>
      </w:pPr>
      <w:r w:rsidRPr="004760C4">
        <w:rPr>
          <w:rFonts w:cs="Arial"/>
          <w:b/>
          <w:bCs/>
          <w:sz w:val="22"/>
          <w:szCs w:val="22"/>
        </w:rPr>
        <w:t xml:space="preserve">Access, parking and servicing  </w:t>
      </w:r>
    </w:p>
    <w:p w14:paraId="5C7FBC98" w14:textId="77777777" w:rsidR="001776C4" w:rsidRPr="001776C4" w:rsidRDefault="001776C4" w:rsidP="001776C4">
      <w:pPr>
        <w:pStyle w:val="paragraph"/>
        <w:spacing w:after="0"/>
        <w:textAlignment w:val="baseline"/>
        <w:rPr>
          <w:rStyle w:val="normaltextrun"/>
          <w:rFonts w:ascii="Calibri" w:hAnsi="Calibri" w:cs="Calibri"/>
          <w:sz w:val="22"/>
          <w:szCs w:val="22"/>
        </w:rPr>
      </w:pPr>
      <w:r w:rsidRPr="001776C4">
        <w:rPr>
          <w:rStyle w:val="normaltextrun"/>
          <w:rFonts w:ascii="Calibri" w:hAnsi="Calibri" w:cs="Calibri"/>
          <w:sz w:val="22"/>
          <w:szCs w:val="22"/>
        </w:rPr>
        <w:t>Pedestrian access to the office buildings will be available on Museum Street, West Central Street and Vine Lane. Access to the residential entrance lobbies will be from New Oxford Street, West Central Street and Vine Lane. Step-free access will be available into all the buildings.</w:t>
      </w:r>
    </w:p>
    <w:p w14:paraId="2B72F6A6" w14:textId="77777777" w:rsidR="001776C4" w:rsidRPr="001776C4" w:rsidRDefault="001776C4" w:rsidP="001776C4">
      <w:pPr>
        <w:pStyle w:val="paragraph"/>
        <w:spacing w:after="0"/>
        <w:textAlignment w:val="baseline"/>
        <w:rPr>
          <w:rStyle w:val="normaltextrun"/>
          <w:rFonts w:ascii="Calibri" w:hAnsi="Calibri" w:cs="Calibri"/>
          <w:sz w:val="22"/>
          <w:szCs w:val="22"/>
        </w:rPr>
      </w:pPr>
      <w:r w:rsidRPr="001776C4">
        <w:rPr>
          <w:rStyle w:val="normaltextrun"/>
          <w:rFonts w:ascii="Calibri" w:hAnsi="Calibri" w:cs="Calibri"/>
          <w:sz w:val="22"/>
          <w:szCs w:val="22"/>
        </w:rPr>
        <w:t>Cyclists will be able to access the long-stay office cycle parking for the Museum Street block via an entrance on West Central Street. Residential cycle parking will be directly accessible from residential lobbies on West Central Street, Museum Street and New Oxford Street. The residential cycle parking for the High Holborn block will be accessed externally.</w:t>
      </w:r>
    </w:p>
    <w:p w14:paraId="746D1991" w14:textId="77777777" w:rsidR="001776C4" w:rsidRPr="001776C4" w:rsidRDefault="001776C4" w:rsidP="001776C4">
      <w:pPr>
        <w:pStyle w:val="paragraph"/>
        <w:spacing w:after="0"/>
        <w:textAlignment w:val="baseline"/>
        <w:rPr>
          <w:rStyle w:val="normaltextrun"/>
          <w:rFonts w:ascii="Calibri" w:hAnsi="Calibri" w:cs="Calibri"/>
          <w:sz w:val="22"/>
          <w:szCs w:val="22"/>
        </w:rPr>
      </w:pPr>
      <w:r w:rsidRPr="001776C4">
        <w:rPr>
          <w:rStyle w:val="normaltextrun"/>
          <w:rFonts w:ascii="Calibri" w:hAnsi="Calibri" w:cs="Calibri"/>
          <w:sz w:val="22"/>
          <w:szCs w:val="22"/>
        </w:rPr>
        <w:t>The proposals include a new north-south pedestrian-only route (‘Vine Lane’) through the site as a continuation of West Central Street. This will help improve the connectivity of the area by creating a new route between New Oxford Street and High Holborn. This proposal is welcomed.</w:t>
      </w:r>
    </w:p>
    <w:p w14:paraId="187AB2A9" w14:textId="77777777" w:rsidR="001776C4" w:rsidRPr="001776C4" w:rsidRDefault="001776C4" w:rsidP="001776C4">
      <w:pPr>
        <w:pStyle w:val="paragraph"/>
        <w:spacing w:before="0" w:beforeAutospacing="0" w:after="0" w:afterAutospacing="0"/>
        <w:textAlignment w:val="baseline"/>
        <w:rPr>
          <w:rStyle w:val="normaltextrun"/>
          <w:rFonts w:ascii="Calibri" w:hAnsi="Calibri" w:cs="Calibri"/>
          <w:sz w:val="22"/>
          <w:szCs w:val="22"/>
        </w:rPr>
      </w:pPr>
      <w:r w:rsidRPr="001776C4">
        <w:rPr>
          <w:rStyle w:val="normaltextrun"/>
          <w:rFonts w:ascii="Calibri" w:hAnsi="Calibri" w:cs="Calibri"/>
          <w:sz w:val="22"/>
          <w:szCs w:val="22"/>
        </w:rPr>
        <w:t xml:space="preserve">Whilst the replacement  of the 228 multi storey parking spaces with a car free scheme  is welcomed in this CAZ location, an onsite disabled parking space would usually be required. The applicant advises that the nearest on street disabled parking spaces are within 50 metres from the site;  ; clarification is required as to the current usage and capacity of this and other nearby spaces. </w:t>
      </w:r>
    </w:p>
    <w:p w14:paraId="5D69DA21" w14:textId="77777777" w:rsidR="001776C4" w:rsidRDefault="001776C4" w:rsidP="004760C4">
      <w:pPr>
        <w:jc w:val="both"/>
        <w:rPr>
          <w:rFonts w:cs="Arial"/>
          <w:bCs/>
          <w:sz w:val="22"/>
          <w:szCs w:val="22"/>
        </w:rPr>
      </w:pPr>
    </w:p>
    <w:p w14:paraId="39661918" w14:textId="77777777" w:rsidR="001776C4" w:rsidRDefault="001776C4" w:rsidP="004760C4">
      <w:pPr>
        <w:jc w:val="both"/>
        <w:rPr>
          <w:rFonts w:cs="Arial"/>
          <w:bCs/>
          <w:sz w:val="22"/>
          <w:szCs w:val="22"/>
        </w:rPr>
      </w:pPr>
    </w:p>
    <w:p w14:paraId="76D4CB14" w14:textId="77777777" w:rsidR="001776C4" w:rsidRDefault="001776C4" w:rsidP="004760C4">
      <w:pPr>
        <w:jc w:val="both"/>
        <w:rPr>
          <w:rFonts w:cs="Arial"/>
          <w:bCs/>
          <w:sz w:val="22"/>
          <w:szCs w:val="22"/>
        </w:rPr>
      </w:pPr>
    </w:p>
    <w:p w14:paraId="5ED574DF" w14:textId="1CDD74C1" w:rsidR="004760C4" w:rsidRPr="004760C4" w:rsidRDefault="004760C4" w:rsidP="004760C4">
      <w:pPr>
        <w:jc w:val="both"/>
        <w:rPr>
          <w:rFonts w:cs="Arial"/>
          <w:bCs/>
          <w:sz w:val="22"/>
          <w:szCs w:val="22"/>
        </w:rPr>
      </w:pPr>
      <w:r w:rsidRPr="004760C4">
        <w:rPr>
          <w:rFonts w:cs="Arial"/>
          <w:bCs/>
          <w:sz w:val="22"/>
          <w:szCs w:val="22"/>
        </w:rPr>
        <w:t xml:space="preserve">There is a redundant vehicle access to the former multi storey car park within the site along with an on-street loading bay on Museum Street. Future servicing access to the proposed building will be via a vehicle lift from High Holborn. In order to manage demand and minimise impact on High Holborn, a booking system should be implemented through the delivery and service plan. The creation of this access will also necessitate the relocation of 5 docking </w:t>
      </w:r>
      <w:r w:rsidRPr="004760C4">
        <w:rPr>
          <w:rFonts w:cs="Arial"/>
          <w:bCs/>
          <w:sz w:val="22"/>
          <w:szCs w:val="22"/>
        </w:rPr>
        <w:lastRenderedPageBreak/>
        <w:t xml:space="preserve">points further east. This is acceptable in principle and should be delivered by the applicant though the section 278 agreement with Camden Council.  The constraints of the northern part of the site mean that this element would also be serviced from existing and proposed on street bays. Whilst the replacement of the 228 multi storey parking spaces with a car free scheme is welcomed in this CAZ location, an onsite disabled parking space would usually be required. The applicant advises that the nearest on street disabled parking space is within 65 metres; clarification is required as to the current usage and capacity of this and other nearby spaces. </w:t>
      </w:r>
    </w:p>
    <w:p w14:paraId="3DF1816D" w14:textId="77777777" w:rsidR="004760C4" w:rsidRPr="004760C4" w:rsidRDefault="004760C4" w:rsidP="004760C4">
      <w:pPr>
        <w:jc w:val="both"/>
        <w:rPr>
          <w:rFonts w:cs="Arial"/>
          <w:bCs/>
          <w:sz w:val="22"/>
          <w:szCs w:val="22"/>
        </w:rPr>
      </w:pPr>
    </w:p>
    <w:p w14:paraId="74FF1A72" w14:textId="0A86030B" w:rsidR="004760C4" w:rsidRPr="004760C4" w:rsidRDefault="004760C4" w:rsidP="004760C4">
      <w:pPr>
        <w:jc w:val="both"/>
        <w:rPr>
          <w:rFonts w:cs="Arial"/>
          <w:bCs/>
          <w:sz w:val="22"/>
          <w:szCs w:val="22"/>
        </w:rPr>
      </w:pPr>
      <w:r w:rsidRPr="004760C4">
        <w:rPr>
          <w:rFonts w:cs="Arial"/>
          <w:bCs/>
          <w:sz w:val="22"/>
          <w:szCs w:val="22"/>
        </w:rPr>
        <w:t>Approximately 68 servicing trips per day are forecast. They will be managed through a Delivery &amp; Servicing Plan that promotes consolidation wherever possible and to limit vehicles waiting or parking at the loading areas. This should be secured through the section 106 agreement to support Publication London Plan policies T2 and T7 (Deliveries, servicing and construction) part F, which requires new development to reduce road danger from freight trips. </w:t>
      </w:r>
    </w:p>
    <w:p w14:paraId="79A67E2C" w14:textId="77777777" w:rsidR="004760C4" w:rsidRPr="004760C4" w:rsidRDefault="004760C4" w:rsidP="004760C4">
      <w:pPr>
        <w:jc w:val="both"/>
        <w:rPr>
          <w:rFonts w:cs="Arial"/>
          <w:b/>
          <w:bCs/>
          <w:sz w:val="22"/>
          <w:szCs w:val="22"/>
        </w:rPr>
      </w:pPr>
    </w:p>
    <w:p w14:paraId="03435A72" w14:textId="77777777" w:rsidR="004760C4" w:rsidRPr="004760C4" w:rsidRDefault="004760C4" w:rsidP="003910DD">
      <w:pPr>
        <w:jc w:val="both"/>
        <w:rPr>
          <w:rFonts w:cs="Arial"/>
          <w:bCs/>
          <w:sz w:val="22"/>
          <w:szCs w:val="22"/>
        </w:rPr>
      </w:pPr>
      <w:r w:rsidRPr="004760C4">
        <w:rPr>
          <w:rFonts w:cs="Arial"/>
          <w:b/>
          <w:bCs/>
          <w:sz w:val="22"/>
          <w:szCs w:val="22"/>
        </w:rPr>
        <w:t>Cycle Parking</w:t>
      </w:r>
      <w:r w:rsidRPr="004760C4">
        <w:rPr>
          <w:rFonts w:cs="Arial"/>
          <w:bCs/>
          <w:sz w:val="22"/>
          <w:szCs w:val="22"/>
        </w:rPr>
        <w:t> </w:t>
      </w:r>
    </w:p>
    <w:p w14:paraId="089958DA" w14:textId="77777777" w:rsidR="003910DD" w:rsidRPr="003910DD" w:rsidRDefault="003910DD" w:rsidP="003910DD">
      <w:pPr>
        <w:pStyle w:val="paragraph"/>
        <w:spacing w:before="0" w:beforeAutospacing="0" w:after="0" w:afterAutospacing="0"/>
        <w:jc w:val="both"/>
        <w:textAlignment w:val="baseline"/>
        <w:rPr>
          <w:rStyle w:val="normaltextrun"/>
          <w:rFonts w:ascii="Arial" w:hAnsi="Arial" w:cs="Arial"/>
          <w:sz w:val="22"/>
          <w:szCs w:val="22"/>
        </w:rPr>
      </w:pPr>
      <w:r w:rsidRPr="003910DD">
        <w:rPr>
          <w:rStyle w:val="normaltextrun"/>
          <w:rFonts w:ascii="Arial" w:hAnsi="Arial" w:cs="Arial"/>
          <w:sz w:val="22"/>
          <w:szCs w:val="22"/>
        </w:rPr>
        <w:t>The overall quantum of long stay cycle parking (429 spaces) would meet the minimum standards of the London Plan, which is welcome. The provision would enable the provision of 56 spaces formed by Sheffield stand (inc. 20 larger spaces), 21 semi vertical stands, 23 folded bike lockers and 236 two-tiers racks.  It is considered that larger space should be increased to 21 to meet the London Plan requirement of minimum 5%.</w:t>
      </w:r>
    </w:p>
    <w:p w14:paraId="7DF248BB" w14:textId="77777777" w:rsidR="003910DD" w:rsidRPr="003910DD" w:rsidRDefault="003910DD" w:rsidP="003910DD">
      <w:pPr>
        <w:pStyle w:val="paragraph"/>
        <w:spacing w:before="0" w:beforeAutospacing="0" w:after="0" w:afterAutospacing="0"/>
        <w:jc w:val="both"/>
        <w:textAlignment w:val="baseline"/>
        <w:rPr>
          <w:rStyle w:val="normaltextrun"/>
          <w:rFonts w:ascii="Arial" w:hAnsi="Arial" w:cs="Arial"/>
          <w:sz w:val="22"/>
          <w:szCs w:val="22"/>
        </w:rPr>
      </w:pPr>
    </w:p>
    <w:p w14:paraId="52DD2E36" w14:textId="77777777" w:rsidR="003910DD" w:rsidRPr="003910DD" w:rsidRDefault="003910DD" w:rsidP="003910DD">
      <w:pPr>
        <w:pStyle w:val="paragraph"/>
        <w:spacing w:before="0" w:beforeAutospacing="0" w:after="0" w:afterAutospacing="0"/>
        <w:jc w:val="both"/>
        <w:textAlignment w:val="baseline"/>
        <w:rPr>
          <w:rStyle w:val="eop"/>
          <w:rFonts w:ascii="Arial" w:hAnsi="Arial" w:cs="Arial"/>
          <w:sz w:val="22"/>
          <w:szCs w:val="22"/>
        </w:rPr>
      </w:pPr>
      <w:r w:rsidRPr="003910DD">
        <w:rPr>
          <w:rStyle w:val="normaltextrun"/>
          <w:rFonts w:ascii="Arial" w:hAnsi="Arial" w:cs="Arial"/>
          <w:sz w:val="22"/>
          <w:szCs w:val="22"/>
        </w:rPr>
        <w:t xml:space="preserve">29 short stay cycle parking spaces are proposed, which is below the London Plan minimum standards set out in policy T5 (Cycling) of 65 spaces required for this proposal.  These spaces are distributed on Museum Street (14 spaces), High Holborn (14 spaces).  </w:t>
      </w:r>
    </w:p>
    <w:p w14:paraId="0A42A643" w14:textId="77777777" w:rsidR="003910DD" w:rsidRPr="003910DD" w:rsidRDefault="003910DD" w:rsidP="003910DD">
      <w:pPr>
        <w:pStyle w:val="paragraph"/>
        <w:spacing w:before="0" w:beforeAutospacing="0" w:after="0" w:afterAutospacing="0"/>
        <w:jc w:val="both"/>
        <w:textAlignment w:val="baseline"/>
        <w:rPr>
          <w:rStyle w:val="eop"/>
          <w:rFonts w:ascii="Arial" w:hAnsi="Arial" w:cs="Arial"/>
          <w:sz w:val="22"/>
          <w:szCs w:val="22"/>
        </w:rPr>
      </w:pPr>
    </w:p>
    <w:p w14:paraId="39F1073F" w14:textId="77777777" w:rsidR="003910DD" w:rsidRPr="003910DD" w:rsidRDefault="003910DD" w:rsidP="003910DD">
      <w:pPr>
        <w:autoSpaceDE w:val="0"/>
        <w:autoSpaceDN w:val="0"/>
        <w:adjustRightInd w:val="0"/>
        <w:jc w:val="both"/>
        <w:rPr>
          <w:rStyle w:val="normaltextrun"/>
          <w:rFonts w:cs="Arial"/>
          <w:sz w:val="22"/>
          <w:szCs w:val="22"/>
        </w:rPr>
      </w:pPr>
      <w:r w:rsidRPr="003910DD">
        <w:rPr>
          <w:rStyle w:val="eop"/>
          <w:rFonts w:cs="Arial"/>
          <w:sz w:val="22"/>
          <w:szCs w:val="22"/>
        </w:rPr>
        <w:t xml:space="preserve">The applicant explains that the Council would like to maintain a maximum footway width for West Central Street and therefore short cycle spaces in this location would conflict with that objective. To offset  that shortfall,  </w:t>
      </w:r>
      <w:r w:rsidRPr="003910DD">
        <w:rPr>
          <w:rFonts w:cs="Arial"/>
          <w:sz w:val="22"/>
          <w:szCs w:val="22"/>
        </w:rPr>
        <w:t xml:space="preserve">a contribution to Camden Council is proposed that  could be used to provide spaces in the local area.  </w:t>
      </w:r>
      <w:r w:rsidRPr="003910DD">
        <w:rPr>
          <w:rStyle w:val="eop"/>
          <w:rFonts w:cs="Arial"/>
          <w:sz w:val="22"/>
          <w:szCs w:val="22"/>
        </w:rPr>
        <w:t xml:space="preserve">Cycle usage is already high in this area, so is the demand for cycle parking,  therefore the applicant should therefore identify other  on-street locations to demonstrate there is a robust plan for those additional spaces to come forward  </w:t>
      </w:r>
      <w:r w:rsidRPr="003910DD">
        <w:rPr>
          <w:rStyle w:val="normaltextrun"/>
          <w:rFonts w:cs="Arial"/>
          <w:sz w:val="22"/>
          <w:szCs w:val="22"/>
        </w:rPr>
        <w:t>in line with policy T5, part D of the London Plan.</w:t>
      </w:r>
    </w:p>
    <w:p w14:paraId="6EAFCA7C" w14:textId="77777777" w:rsidR="003910DD" w:rsidRPr="003910DD" w:rsidRDefault="003910DD" w:rsidP="003910DD">
      <w:pPr>
        <w:pStyle w:val="paragraph"/>
        <w:spacing w:before="0" w:beforeAutospacing="0" w:after="0" w:afterAutospacing="0"/>
        <w:jc w:val="both"/>
        <w:textAlignment w:val="baseline"/>
        <w:rPr>
          <w:rFonts w:ascii="Arial" w:hAnsi="Arial" w:cs="Arial"/>
          <w:sz w:val="22"/>
          <w:szCs w:val="22"/>
        </w:rPr>
      </w:pPr>
    </w:p>
    <w:p w14:paraId="68F7E5A4" w14:textId="77777777" w:rsidR="003910DD" w:rsidRPr="003910DD" w:rsidRDefault="003910DD" w:rsidP="003910DD">
      <w:pPr>
        <w:pStyle w:val="paragraph"/>
        <w:spacing w:before="0" w:beforeAutospacing="0" w:after="0" w:afterAutospacing="0"/>
        <w:jc w:val="both"/>
        <w:textAlignment w:val="baseline"/>
        <w:rPr>
          <w:rStyle w:val="eop"/>
          <w:rFonts w:ascii="Arial" w:hAnsi="Arial" w:cs="Arial"/>
          <w:sz w:val="22"/>
          <w:szCs w:val="22"/>
        </w:rPr>
      </w:pPr>
      <w:r w:rsidRPr="003910DD">
        <w:rPr>
          <w:rStyle w:val="normaltextrun"/>
          <w:rFonts w:ascii="Arial" w:hAnsi="Arial" w:cs="Arial"/>
          <w:sz w:val="22"/>
          <w:szCs w:val="22"/>
        </w:rPr>
        <w:t>As stated in London Plan policy T5, part B, all cycle parking should be designed and laid out in accordance with the LCDS. 5% accessible cycle spaces will be provided from the outset with scope to increase, which is acceptable. The proposed two-tier racks should have a machinal or pneumatically assisted system for accessing the upper level and the rack itself must allow for double locking.</w:t>
      </w:r>
      <w:r w:rsidRPr="003910DD">
        <w:rPr>
          <w:rStyle w:val="eop"/>
          <w:rFonts w:ascii="Arial" w:hAnsi="Arial" w:cs="Arial"/>
          <w:sz w:val="22"/>
          <w:szCs w:val="22"/>
        </w:rPr>
        <w:t> </w:t>
      </w:r>
    </w:p>
    <w:p w14:paraId="0931A251" w14:textId="77777777" w:rsidR="003910DD" w:rsidRPr="003910DD" w:rsidRDefault="003910DD" w:rsidP="003910DD">
      <w:pPr>
        <w:pStyle w:val="paragraph"/>
        <w:spacing w:before="0" w:beforeAutospacing="0" w:after="0" w:afterAutospacing="0"/>
        <w:jc w:val="both"/>
        <w:textAlignment w:val="baseline"/>
        <w:rPr>
          <w:rFonts w:ascii="Arial" w:hAnsi="Arial" w:cs="Arial"/>
          <w:sz w:val="22"/>
          <w:szCs w:val="22"/>
        </w:rPr>
      </w:pPr>
    </w:p>
    <w:p w14:paraId="502CB9D1" w14:textId="77777777" w:rsidR="003910DD" w:rsidRPr="003910DD" w:rsidRDefault="003910DD" w:rsidP="003910DD">
      <w:pPr>
        <w:pStyle w:val="paragraph"/>
        <w:spacing w:before="0" w:beforeAutospacing="0" w:after="0" w:afterAutospacing="0"/>
        <w:jc w:val="both"/>
        <w:textAlignment w:val="baseline"/>
        <w:rPr>
          <w:rStyle w:val="eop"/>
          <w:rFonts w:ascii="Arial" w:hAnsi="Arial" w:cs="Arial"/>
          <w:color w:val="000000"/>
          <w:sz w:val="22"/>
          <w:szCs w:val="22"/>
        </w:rPr>
      </w:pPr>
      <w:r w:rsidRPr="003910DD">
        <w:rPr>
          <w:rStyle w:val="normaltextrun"/>
          <w:rFonts w:ascii="Arial" w:hAnsi="Arial" w:cs="Arial"/>
          <w:sz w:val="22"/>
          <w:szCs w:val="22"/>
        </w:rPr>
        <w:t xml:space="preserve">Access to cycle parking is proposed from West Central Street  and set out at basement level with access via a dedicated lift and ramped stair. The applicant should ensure that the routes from Museum Street and New Oxford Street is step free with crossovers where necessary. End of journey facilities </w:t>
      </w:r>
      <w:r w:rsidRPr="003910DD">
        <w:rPr>
          <w:rStyle w:val="normaltextrun"/>
          <w:rFonts w:ascii="Arial" w:hAnsi="Arial" w:cs="Arial"/>
          <w:color w:val="000000"/>
          <w:sz w:val="22"/>
          <w:szCs w:val="22"/>
          <w:shd w:val="clear" w:color="auto" w:fill="FFFFFF"/>
        </w:rPr>
        <w:t>will be provided in accordance</w:t>
      </w:r>
      <w:r w:rsidRPr="003910DD" w:rsidDel="004A16A3">
        <w:rPr>
          <w:rStyle w:val="normaltextrun"/>
          <w:rFonts w:ascii="Arial" w:hAnsi="Arial" w:cs="Arial"/>
          <w:color w:val="000000"/>
          <w:sz w:val="22"/>
          <w:szCs w:val="22"/>
          <w:shd w:val="clear" w:color="auto" w:fill="FFFFFF"/>
        </w:rPr>
        <w:t xml:space="preserve"> </w:t>
      </w:r>
      <w:r w:rsidRPr="003910DD">
        <w:rPr>
          <w:rStyle w:val="normaltextrun"/>
          <w:rFonts w:ascii="Arial" w:hAnsi="Arial" w:cs="Arial"/>
          <w:color w:val="000000"/>
          <w:sz w:val="22"/>
          <w:szCs w:val="22"/>
          <w:shd w:val="clear" w:color="auto" w:fill="FFFFFF"/>
        </w:rPr>
        <w:t>with London Plan policies T1 and T5.</w:t>
      </w:r>
      <w:r w:rsidRPr="003910DD">
        <w:rPr>
          <w:rStyle w:val="eop"/>
          <w:rFonts w:ascii="Arial" w:hAnsi="Arial" w:cs="Arial"/>
          <w:color w:val="000000"/>
          <w:sz w:val="22"/>
          <w:szCs w:val="22"/>
        </w:rPr>
        <w:t> </w:t>
      </w:r>
    </w:p>
    <w:p w14:paraId="4EE2D669" w14:textId="6F486B22" w:rsidR="00A101FD" w:rsidRPr="003910DD" w:rsidRDefault="00A101FD" w:rsidP="003910DD">
      <w:pPr>
        <w:jc w:val="both"/>
        <w:rPr>
          <w:rFonts w:cs="Arial"/>
          <w:bCs/>
          <w:sz w:val="22"/>
          <w:szCs w:val="22"/>
        </w:rPr>
      </w:pPr>
    </w:p>
    <w:p w14:paraId="4842F442" w14:textId="369A3468" w:rsidR="00A101FD" w:rsidRPr="003910DD" w:rsidRDefault="00A101FD" w:rsidP="003910DD">
      <w:pPr>
        <w:jc w:val="both"/>
        <w:rPr>
          <w:rFonts w:cs="Arial"/>
          <w:b/>
          <w:i/>
          <w:iCs/>
          <w:sz w:val="22"/>
          <w:szCs w:val="22"/>
        </w:rPr>
      </w:pPr>
      <w:r w:rsidRPr="003910DD">
        <w:rPr>
          <w:rFonts w:cs="Arial"/>
          <w:b/>
          <w:i/>
          <w:iCs/>
          <w:sz w:val="22"/>
          <w:szCs w:val="22"/>
        </w:rPr>
        <w:t>Cycle Hire</w:t>
      </w:r>
    </w:p>
    <w:p w14:paraId="5C5720DD" w14:textId="5BD4B569" w:rsidR="00A101FD" w:rsidRPr="003910DD" w:rsidRDefault="003910DD" w:rsidP="003910DD">
      <w:pPr>
        <w:pStyle w:val="paragraph"/>
        <w:spacing w:before="0" w:beforeAutospacing="0" w:after="0" w:afterAutospacing="0"/>
        <w:jc w:val="both"/>
        <w:textAlignment w:val="baseline"/>
        <w:rPr>
          <w:rFonts w:ascii="Arial" w:hAnsi="Arial" w:cs="Arial"/>
          <w:bCs/>
          <w:sz w:val="22"/>
          <w:szCs w:val="22"/>
        </w:rPr>
      </w:pPr>
      <w:r w:rsidRPr="003910DD">
        <w:rPr>
          <w:rStyle w:val="normaltextrun"/>
          <w:rFonts w:ascii="Arial" w:hAnsi="Arial" w:cs="Arial"/>
          <w:sz w:val="22"/>
          <w:szCs w:val="22"/>
        </w:rPr>
        <w:t xml:space="preserve">The creation of this </w:t>
      </w:r>
      <w:r w:rsidRPr="003910DD">
        <w:rPr>
          <w:rStyle w:val="normaltextrun"/>
          <w:rFonts w:ascii="Arial" w:hAnsi="Arial" w:cs="Arial"/>
          <w:sz w:val="22"/>
          <w:szCs w:val="22"/>
        </w:rPr>
        <w:t xml:space="preserve">servicing </w:t>
      </w:r>
      <w:r w:rsidRPr="003910DD">
        <w:rPr>
          <w:rStyle w:val="normaltextrun"/>
          <w:rFonts w:ascii="Arial" w:hAnsi="Arial" w:cs="Arial"/>
          <w:sz w:val="22"/>
          <w:szCs w:val="22"/>
        </w:rPr>
        <w:t xml:space="preserve">access will necessitate the relocation of 5 docking points further east. This is acceptable in principle and should be delivered by the applicant though the section 278 agreement with Camden Council.  </w:t>
      </w:r>
      <w:r w:rsidRPr="003910DD">
        <w:rPr>
          <w:rStyle w:val="normaltextrun"/>
          <w:rFonts w:ascii="Arial" w:hAnsi="Arial" w:cs="Arial"/>
          <w:sz w:val="22"/>
          <w:szCs w:val="22"/>
        </w:rPr>
        <w:t xml:space="preserve">It is expected that the applicant to provide additional details on </w:t>
      </w:r>
      <w:r w:rsidR="00ED155F" w:rsidRPr="003910DD">
        <w:rPr>
          <w:rFonts w:ascii="Arial" w:hAnsi="Arial" w:cs="Arial"/>
          <w:bCs/>
          <w:sz w:val="22"/>
          <w:szCs w:val="22"/>
        </w:rPr>
        <w:t xml:space="preserve">how to approach the design </w:t>
      </w:r>
      <w:r w:rsidRPr="003910DD">
        <w:rPr>
          <w:rFonts w:ascii="Arial" w:hAnsi="Arial" w:cs="Arial"/>
          <w:bCs/>
          <w:sz w:val="22"/>
          <w:szCs w:val="22"/>
        </w:rPr>
        <w:t xml:space="preserve">such </w:t>
      </w:r>
      <w:r w:rsidR="00ED155F" w:rsidRPr="003910DD">
        <w:rPr>
          <w:rFonts w:ascii="Arial" w:hAnsi="Arial" w:cs="Arial"/>
          <w:bCs/>
          <w:sz w:val="22"/>
          <w:szCs w:val="22"/>
        </w:rPr>
        <w:t>tree roots and the offset of the units to avoid the manhole cover</w:t>
      </w:r>
      <w:r w:rsidRPr="003910DD">
        <w:rPr>
          <w:rFonts w:ascii="Arial" w:hAnsi="Arial" w:cs="Arial"/>
          <w:bCs/>
          <w:sz w:val="22"/>
          <w:szCs w:val="22"/>
        </w:rPr>
        <w:t xml:space="preserve"> etc.</w:t>
      </w:r>
      <w:r w:rsidR="00ED155F" w:rsidRPr="003910DD">
        <w:rPr>
          <w:rFonts w:ascii="Arial" w:hAnsi="Arial" w:cs="Arial"/>
          <w:bCs/>
          <w:sz w:val="22"/>
          <w:szCs w:val="22"/>
        </w:rPr>
        <w:t xml:space="preserve">  </w:t>
      </w:r>
    </w:p>
    <w:p w14:paraId="1BBB245E" w14:textId="77777777" w:rsidR="004760C4" w:rsidRPr="003910DD" w:rsidRDefault="004760C4" w:rsidP="004760C4">
      <w:pPr>
        <w:jc w:val="both"/>
        <w:rPr>
          <w:rFonts w:cs="Arial"/>
          <w:bCs/>
          <w:sz w:val="22"/>
          <w:szCs w:val="22"/>
        </w:rPr>
      </w:pPr>
    </w:p>
    <w:p w14:paraId="756EF79F" w14:textId="77777777" w:rsidR="004760C4" w:rsidRPr="004760C4" w:rsidRDefault="004760C4" w:rsidP="004760C4">
      <w:pPr>
        <w:jc w:val="both"/>
        <w:rPr>
          <w:rFonts w:cs="Arial"/>
          <w:b/>
          <w:bCs/>
          <w:sz w:val="22"/>
          <w:szCs w:val="22"/>
        </w:rPr>
      </w:pPr>
      <w:r w:rsidRPr="004760C4">
        <w:rPr>
          <w:rFonts w:cs="Arial"/>
          <w:b/>
          <w:bCs/>
          <w:sz w:val="22"/>
          <w:szCs w:val="22"/>
        </w:rPr>
        <w:t xml:space="preserve">Managing Travel Demand </w:t>
      </w:r>
    </w:p>
    <w:p w14:paraId="3D1E87EC" w14:textId="71A005C4" w:rsidR="004760C4" w:rsidRPr="004760C4" w:rsidRDefault="004760C4" w:rsidP="004760C4">
      <w:pPr>
        <w:jc w:val="both"/>
        <w:rPr>
          <w:rFonts w:cs="Arial"/>
          <w:bCs/>
          <w:sz w:val="22"/>
          <w:szCs w:val="22"/>
        </w:rPr>
      </w:pPr>
      <w:r w:rsidRPr="004760C4">
        <w:rPr>
          <w:rFonts w:cs="Arial"/>
          <w:bCs/>
          <w:sz w:val="22"/>
          <w:szCs w:val="22"/>
        </w:rPr>
        <w:lastRenderedPageBreak/>
        <w:t>A draft Construction Management Plan (CMP) has been provided alongside this application. A full Construction Logistics Plan should be submitted in line with TfL guidance and secured by condition. </w:t>
      </w:r>
    </w:p>
    <w:p w14:paraId="575137A2" w14:textId="77777777" w:rsidR="004760C4" w:rsidRPr="004760C4" w:rsidRDefault="004760C4" w:rsidP="004760C4">
      <w:pPr>
        <w:jc w:val="both"/>
        <w:rPr>
          <w:rFonts w:cs="Arial"/>
          <w:bCs/>
          <w:sz w:val="22"/>
          <w:szCs w:val="22"/>
        </w:rPr>
      </w:pPr>
    </w:p>
    <w:p w14:paraId="61D025F4" w14:textId="77777777" w:rsidR="004760C4" w:rsidRPr="004760C4" w:rsidRDefault="004760C4" w:rsidP="004760C4">
      <w:pPr>
        <w:jc w:val="both"/>
        <w:rPr>
          <w:rFonts w:cs="Arial"/>
          <w:bCs/>
          <w:sz w:val="22"/>
          <w:szCs w:val="22"/>
        </w:rPr>
      </w:pPr>
      <w:r w:rsidRPr="004760C4">
        <w:rPr>
          <w:rFonts w:cs="Arial"/>
          <w:bCs/>
          <w:sz w:val="22"/>
          <w:szCs w:val="22"/>
        </w:rPr>
        <w:t>The applicant should ensure all construction vehicle movements are safe and support the Mayor’s Vision Zero approach. All construction vehicles should meet the Direct Vision Standard and HGV safety permit for HGVs as part of the Mayor of London's Vision Zero plan to eliminate all deaths and serious injuries on London's transport network by 2041 (see TfL Direct Vision Standards here: </w:t>
      </w:r>
      <w:hyperlink r:id="rId8" w:tgtFrame="_blank" w:history="1">
        <w:r w:rsidRPr="004760C4">
          <w:rPr>
            <w:rStyle w:val="Hyperlink"/>
            <w:rFonts w:cs="Arial"/>
            <w:bCs/>
            <w:sz w:val="22"/>
            <w:szCs w:val="22"/>
          </w:rPr>
          <w:t>https://tfl.gov.uk/info-for/deliver</w:t>
        </w:r>
        <w:r w:rsidRPr="004760C4">
          <w:rPr>
            <w:rStyle w:val="Hyperlink"/>
            <w:rFonts w:cs="Arial"/>
            <w:bCs/>
            <w:sz w:val="22"/>
            <w:szCs w:val="22"/>
          </w:rPr>
          <w:t>ies-in-london/delivering-safely/direct-vision-in-heavy-goods-vehicles</w:t>
        </w:r>
      </w:hyperlink>
      <w:r w:rsidRPr="004760C4">
        <w:rPr>
          <w:rFonts w:cs="Arial"/>
          <w:bCs/>
          <w:sz w:val="22"/>
          <w:szCs w:val="22"/>
        </w:rPr>
        <w:t>). The full CLP should also commit to all construction vehicles serving the site being part TfL’s Freight Operator Recognition Scheme (FORS). </w:t>
      </w:r>
    </w:p>
    <w:p w14:paraId="094CF542" w14:textId="77777777" w:rsidR="004760C4" w:rsidRPr="004760C4" w:rsidRDefault="004760C4" w:rsidP="004760C4">
      <w:pPr>
        <w:jc w:val="both"/>
        <w:rPr>
          <w:rFonts w:cs="Arial"/>
          <w:bCs/>
          <w:sz w:val="22"/>
          <w:szCs w:val="22"/>
        </w:rPr>
      </w:pPr>
    </w:p>
    <w:p w14:paraId="6869A2DD" w14:textId="316E26C2" w:rsidR="004760C4" w:rsidRPr="004760C4" w:rsidRDefault="004760C4" w:rsidP="004760C4">
      <w:pPr>
        <w:jc w:val="both"/>
        <w:rPr>
          <w:rFonts w:cs="Arial"/>
          <w:bCs/>
          <w:sz w:val="22"/>
          <w:szCs w:val="22"/>
        </w:rPr>
      </w:pPr>
      <w:r w:rsidRPr="004760C4">
        <w:rPr>
          <w:rFonts w:cs="Arial"/>
          <w:bCs/>
          <w:sz w:val="22"/>
          <w:szCs w:val="22"/>
        </w:rPr>
        <w:t xml:space="preserve">A Framework Travel Plan has been submitted, which is welcomed. The full travel plan should be secured and monitored through the section 106 agreement. The sets ambitious targets for cycling with an increase to 17% of all trips within 5 years. This will need to be matched by exemplary cycle provision within the site. </w:t>
      </w:r>
    </w:p>
    <w:p w14:paraId="3799F9D6" w14:textId="77777777" w:rsidR="004760C4" w:rsidRPr="004760C4" w:rsidRDefault="004760C4" w:rsidP="004760C4">
      <w:pPr>
        <w:jc w:val="both"/>
        <w:rPr>
          <w:rFonts w:cs="Arial"/>
          <w:bCs/>
          <w:sz w:val="22"/>
          <w:szCs w:val="22"/>
        </w:rPr>
      </w:pPr>
    </w:p>
    <w:p w14:paraId="36FB52E5" w14:textId="77777777" w:rsidR="00B50350" w:rsidRPr="00B50350" w:rsidRDefault="00B50350" w:rsidP="00B50350">
      <w:pPr>
        <w:jc w:val="both"/>
        <w:rPr>
          <w:rFonts w:cs="Arial"/>
          <w:bCs/>
          <w:sz w:val="22"/>
          <w:szCs w:val="22"/>
        </w:rPr>
      </w:pPr>
    </w:p>
    <w:p w14:paraId="62A7FA20" w14:textId="77777777" w:rsidR="00B50350" w:rsidRPr="00B50350" w:rsidRDefault="00B50350" w:rsidP="00B50350">
      <w:pPr>
        <w:jc w:val="both"/>
        <w:rPr>
          <w:rFonts w:cs="Arial"/>
          <w:b/>
          <w:bCs/>
          <w:sz w:val="22"/>
          <w:szCs w:val="22"/>
        </w:rPr>
      </w:pPr>
      <w:r w:rsidRPr="00B50350">
        <w:rPr>
          <w:rFonts w:cs="Arial"/>
          <w:b/>
          <w:bCs/>
          <w:sz w:val="22"/>
          <w:szCs w:val="22"/>
        </w:rPr>
        <w:t xml:space="preserve">Summary </w:t>
      </w:r>
    </w:p>
    <w:p w14:paraId="011FB5C4" w14:textId="77777777" w:rsidR="00844490" w:rsidRDefault="00844490" w:rsidP="00844490">
      <w:pPr>
        <w:jc w:val="both"/>
        <w:rPr>
          <w:rFonts w:cs="Arial"/>
          <w:bCs/>
          <w:sz w:val="22"/>
          <w:szCs w:val="22"/>
        </w:rPr>
      </w:pPr>
    </w:p>
    <w:p w14:paraId="0F46F8B9" w14:textId="5A1F62D7" w:rsidR="00B50350" w:rsidRPr="00B50350" w:rsidRDefault="00844490" w:rsidP="00844490">
      <w:pPr>
        <w:jc w:val="both"/>
        <w:rPr>
          <w:rFonts w:cs="Arial"/>
          <w:bCs/>
          <w:sz w:val="22"/>
          <w:szCs w:val="22"/>
        </w:rPr>
      </w:pPr>
      <w:r w:rsidRPr="00844490">
        <w:rPr>
          <w:rFonts w:cs="Arial"/>
          <w:bCs/>
          <w:sz w:val="22"/>
          <w:szCs w:val="22"/>
        </w:rPr>
        <w:t>The following matters should be resolved before the application can be considered in line with the transport policies of the Intend to Publish London Plan;</w:t>
      </w:r>
    </w:p>
    <w:p w14:paraId="158DD902" w14:textId="77777777" w:rsidR="00E14942" w:rsidRPr="00E14942" w:rsidRDefault="00E14942" w:rsidP="00E14942">
      <w:pPr>
        <w:pStyle w:val="paragraph"/>
        <w:numPr>
          <w:ilvl w:val="0"/>
          <w:numId w:val="24"/>
        </w:numPr>
        <w:spacing w:before="0" w:beforeAutospacing="0" w:after="0" w:afterAutospacing="0"/>
        <w:textAlignment w:val="baseline"/>
        <w:rPr>
          <w:rStyle w:val="normaltextrun"/>
          <w:rFonts w:ascii="Calibri" w:hAnsi="Calibri" w:cs="Calibri"/>
          <w:sz w:val="22"/>
          <w:szCs w:val="22"/>
        </w:rPr>
      </w:pPr>
      <w:r w:rsidRPr="00E14942">
        <w:rPr>
          <w:rStyle w:val="normaltextrun"/>
          <w:rFonts w:ascii="Calibri" w:hAnsi="Calibri" w:cs="Calibri"/>
          <w:sz w:val="22"/>
          <w:szCs w:val="22"/>
        </w:rPr>
        <w:t>New pedestrian route should always be publicly accessible, secured via condition or S106 agreement.</w:t>
      </w:r>
    </w:p>
    <w:p w14:paraId="7DCAF006" w14:textId="77777777" w:rsidR="00E14942" w:rsidRPr="00E14942" w:rsidRDefault="00E14942" w:rsidP="00E14942">
      <w:pPr>
        <w:pStyle w:val="paragraph"/>
        <w:numPr>
          <w:ilvl w:val="0"/>
          <w:numId w:val="24"/>
        </w:numPr>
        <w:spacing w:before="0" w:beforeAutospacing="0" w:after="0" w:afterAutospacing="0"/>
        <w:textAlignment w:val="baseline"/>
        <w:rPr>
          <w:rFonts w:ascii="Calibri" w:hAnsi="Calibri" w:cs="Calibri"/>
          <w:sz w:val="22"/>
          <w:szCs w:val="22"/>
        </w:rPr>
      </w:pPr>
      <w:r w:rsidRPr="00E14942">
        <w:rPr>
          <w:rStyle w:val="normaltextrun"/>
          <w:rFonts w:ascii="Calibri" w:hAnsi="Calibri" w:cs="Calibri"/>
          <w:sz w:val="22"/>
          <w:szCs w:val="22"/>
        </w:rPr>
        <w:t>The relocation of cycle docking spaces should be delivered by section 278 agreement</w:t>
      </w:r>
      <w:r w:rsidRPr="00E14942">
        <w:rPr>
          <w:rStyle w:val="eop"/>
          <w:rFonts w:ascii="Calibri" w:hAnsi="Calibri" w:cs="Calibri"/>
          <w:sz w:val="22"/>
          <w:szCs w:val="22"/>
        </w:rPr>
        <w:t> </w:t>
      </w:r>
    </w:p>
    <w:p w14:paraId="6D670F43" w14:textId="77777777" w:rsidR="00E14942" w:rsidRPr="00E14942" w:rsidRDefault="00E14942" w:rsidP="00E14942">
      <w:pPr>
        <w:pStyle w:val="paragraph"/>
        <w:numPr>
          <w:ilvl w:val="0"/>
          <w:numId w:val="24"/>
        </w:numPr>
        <w:spacing w:before="0" w:beforeAutospacing="0" w:after="0" w:afterAutospacing="0"/>
        <w:textAlignment w:val="baseline"/>
        <w:rPr>
          <w:rStyle w:val="eop"/>
          <w:rFonts w:ascii="Calibri" w:hAnsi="Calibri" w:cs="Calibri"/>
          <w:sz w:val="22"/>
          <w:szCs w:val="22"/>
        </w:rPr>
      </w:pPr>
      <w:r w:rsidRPr="00E14942">
        <w:rPr>
          <w:rStyle w:val="normaltextrun"/>
          <w:rFonts w:ascii="Calibri" w:hAnsi="Calibri" w:cs="Calibri"/>
          <w:sz w:val="22"/>
          <w:szCs w:val="22"/>
        </w:rPr>
        <w:t xml:space="preserve">An Active Travel Zone assessment should identify necessary improvements within the vicinity </w:t>
      </w:r>
    </w:p>
    <w:p w14:paraId="25C16B90" w14:textId="77777777" w:rsidR="00E14942" w:rsidRPr="00E14942" w:rsidRDefault="00E14942" w:rsidP="00E14942">
      <w:pPr>
        <w:pStyle w:val="paragraph"/>
        <w:numPr>
          <w:ilvl w:val="0"/>
          <w:numId w:val="24"/>
        </w:numPr>
        <w:spacing w:before="0" w:beforeAutospacing="0" w:after="0" w:afterAutospacing="0"/>
        <w:textAlignment w:val="baseline"/>
        <w:rPr>
          <w:rFonts w:ascii="Calibri" w:hAnsi="Calibri" w:cs="Calibri"/>
          <w:sz w:val="22"/>
          <w:szCs w:val="22"/>
        </w:rPr>
      </w:pPr>
      <w:r w:rsidRPr="00E14942">
        <w:rPr>
          <w:rStyle w:val="normaltextrun"/>
          <w:rFonts w:ascii="Calibri" w:hAnsi="Calibri" w:cs="Calibri"/>
          <w:sz w:val="22"/>
          <w:szCs w:val="22"/>
          <w:shd w:val="clear" w:color="auto" w:fill="FFFFFF"/>
        </w:rPr>
        <w:t>Short stay cycle parking should be increased where feasible and long stay parking improved. Potential location for additional short-stay cycle parking should be identified.</w:t>
      </w:r>
    </w:p>
    <w:p w14:paraId="08482E49" w14:textId="77777777" w:rsidR="00E14942" w:rsidRPr="00E14942" w:rsidRDefault="00E14942" w:rsidP="00E14942">
      <w:pPr>
        <w:pStyle w:val="paragraph"/>
        <w:numPr>
          <w:ilvl w:val="0"/>
          <w:numId w:val="24"/>
        </w:numPr>
        <w:spacing w:before="0" w:beforeAutospacing="0" w:after="0" w:afterAutospacing="0"/>
        <w:textAlignment w:val="baseline"/>
        <w:rPr>
          <w:rFonts w:ascii="Calibri" w:hAnsi="Calibri" w:cs="Calibri"/>
          <w:sz w:val="22"/>
          <w:szCs w:val="22"/>
        </w:rPr>
      </w:pPr>
      <w:r w:rsidRPr="00E14942">
        <w:rPr>
          <w:rStyle w:val="normaltextrun"/>
          <w:rFonts w:ascii="Calibri" w:hAnsi="Calibri" w:cs="Calibri"/>
          <w:sz w:val="22"/>
          <w:szCs w:val="22"/>
        </w:rPr>
        <w:t>Clarification on the availability  of nearby disabled parking</w:t>
      </w:r>
      <w:r w:rsidRPr="00E14942">
        <w:rPr>
          <w:rStyle w:val="eop"/>
          <w:rFonts w:ascii="Calibri" w:hAnsi="Calibri" w:cs="Calibri"/>
          <w:sz w:val="22"/>
          <w:szCs w:val="22"/>
        </w:rPr>
        <w:t> </w:t>
      </w:r>
    </w:p>
    <w:p w14:paraId="5424581F" w14:textId="77777777" w:rsidR="00E14942" w:rsidRPr="00E14942" w:rsidRDefault="00E14942" w:rsidP="00E14942">
      <w:pPr>
        <w:pStyle w:val="paragraph"/>
        <w:numPr>
          <w:ilvl w:val="0"/>
          <w:numId w:val="24"/>
        </w:numPr>
        <w:spacing w:before="0" w:beforeAutospacing="0" w:after="0" w:afterAutospacing="0"/>
        <w:textAlignment w:val="baseline"/>
        <w:rPr>
          <w:rStyle w:val="normaltextrun"/>
          <w:rFonts w:ascii="Calibri" w:hAnsi="Calibri" w:cs="Calibri"/>
          <w:sz w:val="22"/>
          <w:szCs w:val="22"/>
        </w:rPr>
      </w:pPr>
      <w:r w:rsidRPr="00E14942">
        <w:rPr>
          <w:rStyle w:val="normaltextrun"/>
          <w:rFonts w:ascii="Calibri" w:hAnsi="Calibri" w:cs="Calibri"/>
          <w:sz w:val="22"/>
          <w:szCs w:val="22"/>
        </w:rPr>
        <w:t xml:space="preserve">The Delivery and Servicing Plan must secure a consolidated management regime and prevent peak hour servicing </w:t>
      </w:r>
    </w:p>
    <w:p w14:paraId="1155808B" w14:textId="77777777" w:rsidR="00E14942" w:rsidRPr="00E14942" w:rsidRDefault="00E14942" w:rsidP="00E14942">
      <w:pPr>
        <w:pStyle w:val="paragraph"/>
        <w:numPr>
          <w:ilvl w:val="0"/>
          <w:numId w:val="24"/>
        </w:numPr>
        <w:spacing w:before="0" w:beforeAutospacing="0" w:after="0" w:afterAutospacing="0"/>
        <w:textAlignment w:val="baseline"/>
        <w:rPr>
          <w:rFonts w:ascii="Calibri" w:hAnsi="Calibri" w:cs="Calibri"/>
          <w:sz w:val="22"/>
          <w:szCs w:val="22"/>
        </w:rPr>
      </w:pPr>
      <w:r w:rsidRPr="00E14942">
        <w:rPr>
          <w:rStyle w:val="normaltextrun"/>
          <w:rFonts w:ascii="Calibri" w:hAnsi="Calibri" w:cs="Calibri"/>
          <w:sz w:val="22"/>
          <w:szCs w:val="22"/>
        </w:rPr>
        <w:t>Construction Logistics Plan and Travel Plan to be secured by condition/ s106 agreement</w:t>
      </w:r>
    </w:p>
    <w:p w14:paraId="74E97C4B" w14:textId="24EF31CD" w:rsidR="00FB2399" w:rsidRPr="00FB2399" w:rsidRDefault="00FB2399" w:rsidP="00FB2399">
      <w:pPr>
        <w:jc w:val="both"/>
        <w:rPr>
          <w:rFonts w:cs="Arial"/>
          <w:sz w:val="22"/>
          <w:szCs w:val="22"/>
        </w:rPr>
      </w:pPr>
    </w:p>
    <w:tbl>
      <w:tblPr>
        <w:tblpPr w:leftFromText="180" w:rightFromText="180" w:vertAnchor="text" w:horzAnchor="margin" w:tblpY="525"/>
        <w:tblW w:w="0" w:type="auto"/>
        <w:tblLayout w:type="fixed"/>
        <w:tblLook w:val="04A0" w:firstRow="1" w:lastRow="0" w:firstColumn="1" w:lastColumn="0" w:noHBand="0" w:noVBand="1"/>
      </w:tblPr>
      <w:tblGrid>
        <w:gridCol w:w="6549"/>
      </w:tblGrid>
      <w:tr w:rsidR="00FB2399" w:rsidRPr="00FB2399" w14:paraId="3CD2A759" w14:textId="77777777" w:rsidTr="00691312">
        <w:tc>
          <w:tcPr>
            <w:tcW w:w="6549" w:type="dxa"/>
            <w:hideMark/>
          </w:tcPr>
          <w:p w14:paraId="3C524FF8" w14:textId="33724B63" w:rsidR="00FB2399" w:rsidRPr="00FB2399" w:rsidRDefault="00844490" w:rsidP="00FB2399">
            <w:pPr>
              <w:jc w:val="both"/>
              <w:rPr>
                <w:rFonts w:cs="Arial"/>
                <w:sz w:val="22"/>
                <w:szCs w:val="22"/>
              </w:rPr>
            </w:pPr>
            <w:r>
              <w:rPr>
                <w:rFonts w:cs="Arial"/>
                <w:sz w:val="22"/>
                <w:szCs w:val="22"/>
              </w:rPr>
              <w:t>PakLim Wong</w:t>
            </w:r>
            <w:r w:rsidR="00FB2399" w:rsidRPr="00FB2399">
              <w:rPr>
                <w:rFonts w:cs="Arial"/>
                <w:sz w:val="22"/>
                <w:szCs w:val="22"/>
              </w:rPr>
              <w:t xml:space="preserve"> </w:t>
            </w:r>
          </w:p>
        </w:tc>
      </w:tr>
      <w:tr w:rsidR="00FB2399" w:rsidRPr="00FB2399" w14:paraId="366F9845" w14:textId="77777777" w:rsidTr="00691312">
        <w:tc>
          <w:tcPr>
            <w:tcW w:w="6549" w:type="dxa"/>
            <w:hideMark/>
          </w:tcPr>
          <w:p w14:paraId="786ADB65" w14:textId="2CF8472C" w:rsidR="00FB2399" w:rsidRPr="00FB2399" w:rsidRDefault="00FB2399" w:rsidP="00FB2399">
            <w:pPr>
              <w:jc w:val="both"/>
              <w:rPr>
                <w:rFonts w:cs="Arial"/>
                <w:b/>
                <w:sz w:val="22"/>
                <w:szCs w:val="22"/>
              </w:rPr>
            </w:pPr>
            <w:r w:rsidRPr="00FB2399">
              <w:rPr>
                <w:rFonts w:cs="Arial"/>
                <w:b/>
                <w:sz w:val="22"/>
                <w:szCs w:val="22"/>
              </w:rPr>
              <w:t xml:space="preserve">Planner - TfL </w:t>
            </w:r>
            <w:r w:rsidR="00844490">
              <w:rPr>
                <w:rFonts w:cs="Arial"/>
                <w:b/>
                <w:sz w:val="22"/>
                <w:szCs w:val="22"/>
              </w:rPr>
              <w:t xml:space="preserve">Spatial </w:t>
            </w:r>
            <w:r w:rsidRPr="00FB2399">
              <w:rPr>
                <w:rFonts w:cs="Arial"/>
                <w:b/>
                <w:sz w:val="22"/>
                <w:szCs w:val="22"/>
              </w:rPr>
              <w:t>Planning</w:t>
            </w:r>
          </w:p>
        </w:tc>
      </w:tr>
    </w:tbl>
    <w:p w14:paraId="3AF48B96" w14:textId="0851D86E" w:rsidR="00B56A08" w:rsidRPr="00FA4867" w:rsidRDefault="00D1275A">
      <w:pPr>
        <w:spacing w:line="276" w:lineRule="auto"/>
        <w:jc w:val="both"/>
        <w:rPr>
          <w:caps/>
          <w:sz w:val="22"/>
          <w:szCs w:val="22"/>
        </w:rPr>
      </w:pPr>
      <w:bookmarkStart w:id="1" w:name="Email"/>
      <w:bookmarkEnd w:id="1"/>
      <w:r w:rsidRPr="00D1275A">
        <w:rPr>
          <w:sz w:val="22"/>
          <w:szCs w:val="22"/>
        </w:rPr>
        <w:t xml:space="preserve"> </w:t>
      </w:r>
    </w:p>
    <w:sectPr w:rsidR="00B56A08" w:rsidRPr="00FA4867" w:rsidSect="00B938C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DD1F" w14:textId="77777777" w:rsidR="00A101FD" w:rsidRDefault="00A101FD">
      <w:r>
        <w:separator/>
      </w:r>
    </w:p>
  </w:endnote>
  <w:endnote w:type="continuationSeparator" w:id="0">
    <w:p w14:paraId="606A8EB5" w14:textId="77777777" w:rsidR="00A101FD" w:rsidRDefault="00A1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Arial">
    <w:altName w:val="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NewJohnstonBook">
    <w:altName w:val="NJFont Book"/>
    <w:charset w:val="00"/>
    <w:family w:val="swiss"/>
    <w:pitch w:val="variable"/>
    <w:sig w:usb0="00000001"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BE10" w14:textId="77777777" w:rsidR="00A101FD" w:rsidRDefault="00A10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297E" w14:textId="77777777" w:rsidR="00A101FD" w:rsidRDefault="00A101FD">
    <w:pPr>
      <w:pStyle w:val="Footer"/>
      <w:jc w:val="right"/>
    </w:pPr>
    <w:r>
      <w:fldChar w:fldCharType="begin"/>
    </w:r>
    <w:r>
      <w:instrText xml:space="preserve"> PAGE   \* MERGEFORMAT </w:instrText>
    </w:r>
    <w:r>
      <w:fldChar w:fldCharType="separate"/>
    </w:r>
    <w:r>
      <w:rPr>
        <w:noProof/>
      </w:rPr>
      <w:t>2</w:t>
    </w:r>
    <w:r>
      <w:rPr>
        <w:noProof/>
      </w:rPr>
      <w:fldChar w:fldCharType="end"/>
    </w:r>
  </w:p>
  <w:p w14:paraId="1C138A23" w14:textId="77777777" w:rsidR="00A101FD" w:rsidRDefault="00A10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372D" w14:textId="77777777" w:rsidR="00A101FD" w:rsidRPr="00690623" w:rsidRDefault="00844490" w:rsidP="00690623">
    <w:pPr>
      <w:pStyle w:val="Footer"/>
    </w:pPr>
    <w:r>
      <w:rPr>
        <w:noProof/>
      </w:rPr>
      <w:pict w14:anchorId="4542C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86.25pt;margin-top:792.8pt;width:450.9pt;height:28.35pt;z-index:-251658240;mso-position-horizontal-relative:page;mso-position-vertical-relative:page">
          <v:imagedata r:id="rId1" o:title="TfL_Letterhead_Footer_V02_Jan2018"/>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BF27" w14:textId="77777777" w:rsidR="00A101FD" w:rsidRDefault="00A101FD">
      <w:r>
        <w:separator/>
      </w:r>
    </w:p>
  </w:footnote>
  <w:footnote w:type="continuationSeparator" w:id="0">
    <w:p w14:paraId="36ED4E67" w14:textId="77777777" w:rsidR="00A101FD" w:rsidRDefault="00A1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FB8A" w14:textId="77777777" w:rsidR="00A101FD" w:rsidRDefault="00A10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F885" w14:textId="77777777" w:rsidR="00A101FD" w:rsidRDefault="00A10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79F3" w14:textId="77777777" w:rsidR="00A101FD" w:rsidRDefault="00844490" w:rsidP="007270BA">
    <w:pPr>
      <w:pStyle w:val="Header"/>
      <w:jc w:val="right"/>
    </w:pPr>
    <w:r>
      <w:rPr>
        <w:noProof/>
      </w:rPr>
      <w:pict w14:anchorId="333E286E">
        <v:shapetype id="_x0000_t202" coordsize="21600,21600" o:spt="202" path="m,l,21600r21600,l21600,xe">
          <v:stroke joinstyle="miter"/>
          <v:path gradientshapeok="t" o:connecttype="rect"/>
        </v:shapetype>
        <v:shape id="_x0000_s2050" type="#_x0000_t202" style="position:absolute;left:0;text-align:left;margin-left:-9pt;margin-top:.2pt;width:206.5pt;height:28.25pt;z-index:251657216;mso-wrap-style:none" o:allowincell="f" filled="f" stroked="f">
          <v:textbox style="mso-next-textbox:#_x0000_s2050;mso-fit-shape-to-text:t">
            <w:txbxContent>
              <w:p w14:paraId="02E7DC83" w14:textId="77777777" w:rsidR="00A101FD" w:rsidRPr="00B057ED" w:rsidRDefault="00A101FD" w:rsidP="007270BA">
                <w:pPr>
                  <w:rPr>
                    <w:noProof/>
                  </w:rPr>
                </w:pPr>
                <w:r>
                  <w:rPr>
                    <w:lang w:val="en-AU"/>
                  </w:rPr>
                  <w:object w:dxaOrig="3841" w:dyaOrig="421" w14:anchorId="407AC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2pt;height:20.65pt" fillcolor="window">
                      <v:imagedata r:id="rId1" o:title=""/>
                    </v:shape>
                    <o:OLEObject Type="Embed" ProgID="Word.Picture.8" ShapeID="_x0000_i1026" DrawAspect="Content" ObjectID="_1755347658" r:id="rId2"/>
                  </w:object>
                </w:r>
              </w:p>
            </w:txbxContent>
          </v:textbox>
          <w10:wrap type="square"/>
        </v:shape>
      </w:pict>
    </w:r>
    <w:r>
      <w:pict w14:anchorId="72A1D3AF">
        <v:shape id="_x0000_i1027" type="#_x0000_t75" style="width:51.35pt;height:43.2pt">
          <v:imagedata r:id="rId3" o:title="rtflpms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A6F"/>
    <w:multiLevelType w:val="hybridMultilevel"/>
    <w:tmpl w:val="B1F8F88C"/>
    <w:lvl w:ilvl="0" w:tplc="D7CC60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537207"/>
    <w:multiLevelType w:val="hybridMultilevel"/>
    <w:tmpl w:val="0D34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710A7"/>
    <w:multiLevelType w:val="hybridMultilevel"/>
    <w:tmpl w:val="6DDCF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40AF5"/>
    <w:multiLevelType w:val="hybridMultilevel"/>
    <w:tmpl w:val="13C25E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A85C9E"/>
    <w:multiLevelType w:val="hybridMultilevel"/>
    <w:tmpl w:val="C04A8A68"/>
    <w:lvl w:ilvl="0" w:tplc="D7CC60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3AA4"/>
    <w:multiLevelType w:val="hybridMultilevel"/>
    <w:tmpl w:val="3C16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E4BE5"/>
    <w:multiLevelType w:val="hybridMultilevel"/>
    <w:tmpl w:val="95B2706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DDF7C1A"/>
    <w:multiLevelType w:val="hybridMultilevel"/>
    <w:tmpl w:val="89D8B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523B8C"/>
    <w:multiLevelType w:val="hybridMultilevel"/>
    <w:tmpl w:val="58344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AE7CF6"/>
    <w:multiLevelType w:val="hybridMultilevel"/>
    <w:tmpl w:val="BEF2CD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61D1703"/>
    <w:multiLevelType w:val="hybridMultilevel"/>
    <w:tmpl w:val="A0E0645E"/>
    <w:lvl w:ilvl="0" w:tplc="FC40DE0A">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30322"/>
    <w:multiLevelType w:val="hybridMultilevel"/>
    <w:tmpl w:val="18280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A562F0"/>
    <w:multiLevelType w:val="hybridMultilevel"/>
    <w:tmpl w:val="A05E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B5695"/>
    <w:multiLevelType w:val="hybridMultilevel"/>
    <w:tmpl w:val="C622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82BFB"/>
    <w:multiLevelType w:val="hybridMultilevel"/>
    <w:tmpl w:val="EE92FB8E"/>
    <w:lvl w:ilvl="0" w:tplc="D7CC60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7474F82"/>
    <w:multiLevelType w:val="hybridMultilevel"/>
    <w:tmpl w:val="02E2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7D6C91"/>
    <w:multiLevelType w:val="hybridMultilevel"/>
    <w:tmpl w:val="78F0FB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9633B70"/>
    <w:multiLevelType w:val="hybridMultilevel"/>
    <w:tmpl w:val="ABEC2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14268"/>
    <w:multiLevelType w:val="hybridMultilevel"/>
    <w:tmpl w:val="86C266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4EF419D"/>
    <w:multiLevelType w:val="singleLevel"/>
    <w:tmpl w:val="06E8417E"/>
    <w:lvl w:ilvl="0">
      <w:start w:val="1"/>
      <w:numFmt w:val="decimal"/>
      <w:pStyle w:val="reportparagraph"/>
      <w:lvlText w:val="%1"/>
      <w:lvlJc w:val="left"/>
      <w:pPr>
        <w:tabs>
          <w:tab w:val="num" w:pos="360"/>
        </w:tabs>
        <w:ind w:left="0" w:firstLine="0"/>
      </w:pPr>
    </w:lvl>
  </w:abstractNum>
  <w:abstractNum w:abstractNumId="20" w15:restartNumberingAfterBreak="0">
    <w:nsid w:val="7AB538A0"/>
    <w:multiLevelType w:val="hybridMultilevel"/>
    <w:tmpl w:val="2DF45104"/>
    <w:lvl w:ilvl="0" w:tplc="FFFFFFF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431BB6"/>
    <w:multiLevelType w:val="hybridMultilevel"/>
    <w:tmpl w:val="57B41678"/>
    <w:lvl w:ilvl="0" w:tplc="4D74B8AA">
      <w:start w:val="1"/>
      <w:numFmt w:val="lowerLetter"/>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F5B1AEF"/>
    <w:multiLevelType w:val="hybridMultilevel"/>
    <w:tmpl w:val="06DC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0"/>
  </w:num>
  <w:num w:numId="4">
    <w:abstractNumId w:val="9"/>
  </w:num>
  <w:num w:numId="5">
    <w:abstractNumId w:val="6"/>
  </w:num>
  <w:num w:numId="6">
    <w:abstractNumId w:val="4"/>
  </w:num>
  <w:num w:numId="7">
    <w:abstractNumId w:val="14"/>
  </w:num>
  <w:num w:numId="8">
    <w:abstractNumId w:val="0"/>
  </w:num>
  <w:num w:numId="9">
    <w:abstractNumId w:val="1"/>
  </w:num>
  <w:num w:numId="10">
    <w:abstractNumId w:val="3"/>
  </w:num>
  <w:num w:numId="11">
    <w:abstractNumId w:val="15"/>
  </w:num>
  <w:num w:numId="12">
    <w:abstractNumId w:val="16"/>
  </w:num>
  <w:num w:numId="13">
    <w:abstractNumId w:val="5"/>
  </w:num>
  <w:num w:numId="14">
    <w:abstractNumId w:val="19"/>
  </w:num>
  <w:num w:numId="15">
    <w:abstractNumId w:val="12"/>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1"/>
  </w:num>
  <w:num w:numId="20">
    <w:abstractNumId w:val="2"/>
  </w:num>
  <w:num w:numId="21">
    <w:abstractNumId w:val="21"/>
  </w:num>
  <w:num w:numId="22">
    <w:abstractNumId w:val="13"/>
  </w:num>
  <w:num w:numId="23">
    <w:abstractNumId w:val="22"/>
  </w:num>
  <w:num w:numId="24">
    <w:abstractNumId w:val="1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101490881"/>
  </wne:recipientData>
  <wne:recipientData>
    <wne:active wne:val="1"/>
    <wne:hash wne:val="723027141"/>
  </wne:recipientData>
  <wne:recipientData>
    <wne:active wne:val="1"/>
    <wne:hash wne:val="2108515740"/>
  </wne:recipientData>
  <wne:recipientData>
    <wne:active wne:val="1"/>
    <wne:hash wne:val="-886084431"/>
  </wne:recipientData>
  <wne:recipientData>
    <wne:active wne:val="1"/>
    <wne:hash wne:val="996793778"/>
  </wne:recipientData>
  <wne:recipientData>
    <wne:active wne:val="1"/>
    <wne:hash wne:val="1811690691"/>
  </wne:recipientData>
  <wne:recipientData>
    <wne:active wne:val="1"/>
    <wne:hash wne:val="1414140884"/>
  </wne:recipientData>
  <wne:recipientData>
    <wne:active wne:val="1"/>
    <wne:hash wne:val="-1053124480"/>
  </wne:recipientData>
  <wne:recipientData>
    <wne:active wne:val="1"/>
    <wne:hash wne:val="1717523308"/>
  </wne:recipientData>
  <wne:recipientData>
    <wne:active wne:val="1"/>
    <wne:hash wne:val="272772990"/>
  </wne:recipientData>
  <wne:recipientData>
    <wne:active wne:val="1"/>
    <wne:hash wne:val="1159021989"/>
  </wne:recipientData>
  <wne:recipientData>
    <wne:active wne:val="1"/>
    <wne:hash wne:val="-100725684"/>
  </wne:recipientData>
  <wne:recipientData>
    <wne:active wne:val="1"/>
    <wne:hash wne:val="1920271104"/>
  </wne:recipientData>
  <wne:recipientData>
    <wne:active wne:val="1"/>
    <wne:hash wne:val="-1659150652"/>
  </wne:recipientData>
  <wne:recipientData>
    <wne:active wne:val="1"/>
    <wne:hash wne:val="1255461523"/>
  </wne:recipientData>
  <wne:recipientData>
    <wne:active wne:val="1"/>
    <wne:hash wne:val="1673241130"/>
  </wne:recipientData>
  <wne:recipientData>
    <wne:active wne:val="1"/>
    <wne:hash wne:val="-1375217629"/>
  </wne:recipientData>
  <wne:recipientData>
    <wne:active wne:val="1"/>
    <wne:hash wne:val="912422617"/>
  </wne:recipientData>
  <wne:recipientData>
    <wne:active wne:val="1"/>
    <wne:hash wne:val="-100473105"/>
  </wne:recipientData>
  <wne:recipientData>
    <wne:active wne:val="1"/>
    <wne:hash wne:val="1824959947"/>
  </wne:recipientData>
  <wne:recipientData>
    <wne:active wne:val="1"/>
    <wne:hash wne:val="2103222133"/>
  </wne:recipientData>
  <wne:recipientData>
    <wne:active wne:val="1"/>
    <wne:hash wne:val="-262748154"/>
  </wne:recipientData>
  <wne:recipientData>
    <wne:active wne:val="1"/>
    <wne:hash wne:val="-2143151296"/>
  </wne:recipientData>
  <wne:recipientData>
    <wne:active wne:val="1"/>
    <wne:hash wne:val="748143633"/>
  </wne:recipientData>
  <wne:recipientData>
    <wne:active wne:val="1"/>
    <wne:hash wne:val="1581250713"/>
  </wne:recipientData>
  <wne:recipientData>
    <wne:active wne:val="1"/>
    <wne:hash wne:val="1653800345"/>
  </wne:recipientData>
  <wne:recipientData>
    <wne:active wne:val="1"/>
    <wne:hash wne:val="-703244042"/>
  </wne:recipientData>
  <wne:recipientData>
    <wne:active wne:val="1"/>
    <wne:hash wne:val="378017315"/>
  </wne:recipientData>
  <wne:recipientData>
    <wne:active wne:val="1"/>
    <wne:hash wne:val="801902994"/>
  </wne:recipientData>
  <wne:recipientData>
    <wne:active wne:val="1"/>
    <wne:hash wne:val="-1344467061"/>
  </wne:recipientData>
  <wne:recipientData>
    <wne:active wne:val="1"/>
    <wne:hash wne:val="909968405"/>
  </wne:recipientData>
  <wne:recipientData>
    <wne:active wne:val="1"/>
    <wne:hash wne:val="-651450656"/>
  </wne:recipientData>
  <wne:recipientData>
    <wne:active wne:val="1"/>
    <wne:hash wne:val="-404753216"/>
  </wne:recipientData>
  <wne:recipientData>
    <wne:active wne:val="1"/>
    <wne:hash wne:val="-152210668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U:\Copy of Transport Dir.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Sheet1$` "/>
    <w:activeRecord w:val="12"/>
    <w:odso>
      <w:fieldMapData>
        <w:column w:val="0"/>
        <w:lid w:val="en-GB"/>
      </w:fieldMapData>
      <w:fieldMapData>
        <w:type w:val="dbColumn"/>
        <w:name w:val="Title"/>
        <w:mappedName w:val="Courtesy Title"/>
        <w:column w:val="3"/>
        <w:lid w:val="en-GB"/>
      </w:fieldMapData>
      <w:fieldMapData>
        <w:column w:val="0"/>
        <w:lid w:val="en-GB"/>
      </w:fieldMapData>
      <w:fieldMapData>
        <w:column w:val="0"/>
        <w:lid w:val="en-GB"/>
      </w:fieldMapData>
      <w:fieldMapData>
        <w:type w:val="dbColumn"/>
        <w:name w:val="Surname"/>
        <w:mappedName w:val="Last Name"/>
        <w:column w:val="5"/>
        <w:lid w:val="en-GB"/>
      </w:fieldMapData>
      <w:fieldMapData>
        <w:column w:val="0"/>
        <w:lid w:val="en-GB"/>
      </w:fieldMapData>
      <w:fieldMapData>
        <w:column w:val="0"/>
        <w:lid w:val="en-GB"/>
      </w:fieldMapData>
      <w:fieldMapData>
        <w:type w:val="dbColumn"/>
        <w:name w:val="Job Title"/>
        <w:mappedName w:val="Job Title"/>
        <w:column w:val="6"/>
        <w:lid w:val="en-GB"/>
      </w:fieldMapData>
      <w:fieldMapData>
        <w:column w:val="0"/>
        <w:lid w:val="en-GB"/>
      </w:fieldMapData>
      <w:fieldMapData>
        <w:type w:val="dbColumn"/>
        <w:name w:val="Address1"/>
        <w:mappedName w:val="Address 1"/>
        <w:column w:val="11"/>
        <w:lid w:val="en-GB"/>
      </w:fieldMapData>
      <w:fieldMapData>
        <w:type w:val="dbColumn"/>
        <w:name w:val="Address2"/>
        <w:mappedName w:val="Address 2"/>
        <w:column w:val="1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Fax"/>
        <w:mappedName w:val="Business Fax"/>
        <w:column w:val="9"/>
        <w:lid w:val="en-GB"/>
      </w:fieldMapData>
      <w:fieldMapData>
        <w:column w:val="0"/>
        <w:lid w:val="en-GB"/>
      </w:fieldMapData>
      <w:fieldMapData>
        <w:column w:val="0"/>
        <w:lid w:val="en-GB"/>
      </w:fieldMapData>
      <w:fieldMapData>
        <w:type w:val="dbColumn"/>
        <w:name w:val="Email"/>
        <w:mappedName w:val="E-mail Address"/>
        <w:column w:val="16"/>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3"/>
        <w:mappedName w:val="Address 3"/>
        <w:column w:val="13"/>
        <w:lid w:val="en-GB"/>
      </w:fieldMapData>
      <w:fieldMapData>
        <w:column w:val="0"/>
        <w:lid w:val="en-GB"/>
      </w:fieldMapData>
      <w:recipientData r:id="rId1"/>
    </w:odso>
  </w:mailMerge>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26F7"/>
    <w:rsid w:val="00011196"/>
    <w:rsid w:val="00012FD2"/>
    <w:rsid w:val="00013D3A"/>
    <w:rsid w:val="00014A90"/>
    <w:rsid w:val="000177CA"/>
    <w:rsid w:val="000229D1"/>
    <w:rsid w:val="000240B8"/>
    <w:rsid w:val="000314A2"/>
    <w:rsid w:val="00031E41"/>
    <w:rsid w:val="00033AB4"/>
    <w:rsid w:val="00034C3F"/>
    <w:rsid w:val="0003659D"/>
    <w:rsid w:val="00044354"/>
    <w:rsid w:val="00063176"/>
    <w:rsid w:val="000632E1"/>
    <w:rsid w:val="000709E1"/>
    <w:rsid w:val="00075633"/>
    <w:rsid w:val="000833A0"/>
    <w:rsid w:val="00083664"/>
    <w:rsid w:val="00084026"/>
    <w:rsid w:val="00086472"/>
    <w:rsid w:val="0008707E"/>
    <w:rsid w:val="00093297"/>
    <w:rsid w:val="00096BF3"/>
    <w:rsid w:val="000A6432"/>
    <w:rsid w:val="000A72D1"/>
    <w:rsid w:val="000B2F7E"/>
    <w:rsid w:val="000B37B3"/>
    <w:rsid w:val="000B754F"/>
    <w:rsid w:val="000C3033"/>
    <w:rsid w:val="000C3CE0"/>
    <w:rsid w:val="000C4786"/>
    <w:rsid w:val="000C6A84"/>
    <w:rsid w:val="000D3AB3"/>
    <w:rsid w:val="000D3DBE"/>
    <w:rsid w:val="000D61F5"/>
    <w:rsid w:val="000D6BDB"/>
    <w:rsid w:val="000D7684"/>
    <w:rsid w:val="000D7DED"/>
    <w:rsid w:val="000E11B0"/>
    <w:rsid w:val="000E4DC7"/>
    <w:rsid w:val="000E6F25"/>
    <w:rsid w:val="000F0F79"/>
    <w:rsid w:val="000F5E6A"/>
    <w:rsid w:val="001066E5"/>
    <w:rsid w:val="001101C2"/>
    <w:rsid w:val="00110558"/>
    <w:rsid w:val="00114065"/>
    <w:rsid w:val="00116886"/>
    <w:rsid w:val="00122AE9"/>
    <w:rsid w:val="0012656A"/>
    <w:rsid w:val="00135036"/>
    <w:rsid w:val="00136278"/>
    <w:rsid w:val="0014719F"/>
    <w:rsid w:val="00147E17"/>
    <w:rsid w:val="0015436C"/>
    <w:rsid w:val="001544AF"/>
    <w:rsid w:val="00157457"/>
    <w:rsid w:val="0015792F"/>
    <w:rsid w:val="00160A1E"/>
    <w:rsid w:val="00161A74"/>
    <w:rsid w:val="00163FDE"/>
    <w:rsid w:val="00172810"/>
    <w:rsid w:val="001776C4"/>
    <w:rsid w:val="001831BE"/>
    <w:rsid w:val="0018602A"/>
    <w:rsid w:val="00187ED8"/>
    <w:rsid w:val="00190272"/>
    <w:rsid w:val="00190DD2"/>
    <w:rsid w:val="001931C5"/>
    <w:rsid w:val="00196597"/>
    <w:rsid w:val="00197C22"/>
    <w:rsid w:val="001A4FDE"/>
    <w:rsid w:val="001A6C81"/>
    <w:rsid w:val="001A7B8B"/>
    <w:rsid w:val="001B008A"/>
    <w:rsid w:val="001B0212"/>
    <w:rsid w:val="001C01A2"/>
    <w:rsid w:val="001C1CA0"/>
    <w:rsid w:val="001C739F"/>
    <w:rsid w:val="001C73D6"/>
    <w:rsid w:val="001D2115"/>
    <w:rsid w:val="001F56E9"/>
    <w:rsid w:val="001F6086"/>
    <w:rsid w:val="00201388"/>
    <w:rsid w:val="00202474"/>
    <w:rsid w:val="002157C8"/>
    <w:rsid w:val="002210BB"/>
    <w:rsid w:val="00222B7D"/>
    <w:rsid w:val="00223ABD"/>
    <w:rsid w:val="00223C8F"/>
    <w:rsid w:val="00224A9D"/>
    <w:rsid w:val="002263B2"/>
    <w:rsid w:val="002304F9"/>
    <w:rsid w:val="002412F6"/>
    <w:rsid w:val="002417EF"/>
    <w:rsid w:val="002447FA"/>
    <w:rsid w:val="00244819"/>
    <w:rsid w:val="00245441"/>
    <w:rsid w:val="00245F25"/>
    <w:rsid w:val="00250DA8"/>
    <w:rsid w:val="00253596"/>
    <w:rsid w:val="00253B17"/>
    <w:rsid w:val="00254522"/>
    <w:rsid w:val="0025539E"/>
    <w:rsid w:val="00260A7E"/>
    <w:rsid w:val="0026672D"/>
    <w:rsid w:val="00271D40"/>
    <w:rsid w:val="00271D56"/>
    <w:rsid w:val="00272111"/>
    <w:rsid w:val="00273320"/>
    <w:rsid w:val="00274BEB"/>
    <w:rsid w:val="00275121"/>
    <w:rsid w:val="002867D4"/>
    <w:rsid w:val="00286EAE"/>
    <w:rsid w:val="002A0A9F"/>
    <w:rsid w:val="002A2427"/>
    <w:rsid w:val="002A33C3"/>
    <w:rsid w:val="002A4310"/>
    <w:rsid w:val="002A593D"/>
    <w:rsid w:val="002B5C92"/>
    <w:rsid w:val="002B658F"/>
    <w:rsid w:val="002B7F61"/>
    <w:rsid w:val="002C0978"/>
    <w:rsid w:val="002C4479"/>
    <w:rsid w:val="002C68B2"/>
    <w:rsid w:val="002D0864"/>
    <w:rsid w:val="002D0D2D"/>
    <w:rsid w:val="002D2200"/>
    <w:rsid w:val="002D7BF3"/>
    <w:rsid w:val="002E2F3B"/>
    <w:rsid w:val="002E3461"/>
    <w:rsid w:val="002E3799"/>
    <w:rsid w:val="002E534A"/>
    <w:rsid w:val="002E6B52"/>
    <w:rsid w:val="002E70DA"/>
    <w:rsid w:val="002F2A88"/>
    <w:rsid w:val="002F6547"/>
    <w:rsid w:val="00301FE4"/>
    <w:rsid w:val="00303EE4"/>
    <w:rsid w:val="00305FE6"/>
    <w:rsid w:val="00310ADE"/>
    <w:rsid w:val="00313B6A"/>
    <w:rsid w:val="0031462C"/>
    <w:rsid w:val="00317DA9"/>
    <w:rsid w:val="003227A9"/>
    <w:rsid w:val="00323049"/>
    <w:rsid w:val="00334804"/>
    <w:rsid w:val="00336C16"/>
    <w:rsid w:val="00341EF4"/>
    <w:rsid w:val="003431EA"/>
    <w:rsid w:val="00347B43"/>
    <w:rsid w:val="00350541"/>
    <w:rsid w:val="003512D4"/>
    <w:rsid w:val="003516F4"/>
    <w:rsid w:val="0035218E"/>
    <w:rsid w:val="003526F7"/>
    <w:rsid w:val="0035464D"/>
    <w:rsid w:val="0035537B"/>
    <w:rsid w:val="00361C79"/>
    <w:rsid w:val="00362F8A"/>
    <w:rsid w:val="003634A9"/>
    <w:rsid w:val="00364218"/>
    <w:rsid w:val="00364A26"/>
    <w:rsid w:val="00365E26"/>
    <w:rsid w:val="0036649F"/>
    <w:rsid w:val="00383E62"/>
    <w:rsid w:val="003853F6"/>
    <w:rsid w:val="0038576E"/>
    <w:rsid w:val="0039001E"/>
    <w:rsid w:val="003910DD"/>
    <w:rsid w:val="0039452C"/>
    <w:rsid w:val="0039516D"/>
    <w:rsid w:val="00396989"/>
    <w:rsid w:val="003A5E92"/>
    <w:rsid w:val="003A6790"/>
    <w:rsid w:val="003B4125"/>
    <w:rsid w:val="003B669A"/>
    <w:rsid w:val="003C0C33"/>
    <w:rsid w:val="003C28CD"/>
    <w:rsid w:val="003C2C94"/>
    <w:rsid w:val="003C4345"/>
    <w:rsid w:val="003C65D9"/>
    <w:rsid w:val="003C7F0A"/>
    <w:rsid w:val="003D17A7"/>
    <w:rsid w:val="003D42D7"/>
    <w:rsid w:val="003D4B1A"/>
    <w:rsid w:val="003E12A2"/>
    <w:rsid w:val="003F3E3A"/>
    <w:rsid w:val="003F46DE"/>
    <w:rsid w:val="003F50F8"/>
    <w:rsid w:val="003F739A"/>
    <w:rsid w:val="00401E7C"/>
    <w:rsid w:val="00402737"/>
    <w:rsid w:val="004028C6"/>
    <w:rsid w:val="004129FB"/>
    <w:rsid w:val="00413294"/>
    <w:rsid w:val="004137DF"/>
    <w:rsid w:val="00414769"/>
    <w:rsid w:val="004179AE"/>
    <w:rsid w:val="004179D3"/>
    <w:rsid w:val="0042020F"/>
    <w:rsid w:val="004209A5"/>
    <w:rsid w:val="00425094"/>
    <w:rsid w:val="0042653E"/>
    <w:rsid w:val="00426722"/>
    <w:rsid w:val="004273E4"/>
    <w:rsid w:val="0042769F"/>
    <w:rsid w:val="00437342"/>
    <w:rsid w:val="00442253"/>
    <w:rsid w:val="0044457C"/>
    <w:rsid w:val="0044606F"/>
    <w:rsid w:val="00450112"/>
    <w:rsid w:val="00450C21"/>
    <w:rsid w:val="004511F8"/>
    <w:rsid w:val="0045329E"/>
    <w:rsid w:val="00453614"/>
    <w:rsid w:val="00461189"/>
    <w:rsid w:val="00465AA8"/>
    <w:rsid w:val="00465DBD"/>
    <w:rsid w:val="00466574"/>
    <w:rsid w:val="00473EEE"/>
    <w:rsid w:val="00474C65"/>
    <w:rsid w:val="004760C4"/>
    <w:rsid w:val="0047627A"/>
    <w:rsid w:val="004765A0"/>
    <w:rsid w:val="00480A2D"/>
    <w:rsid w:val="00482346"/>
    <w:rsid w:val="00483FAC"/>
    <w:rsid w:val="00484E2A"/>
    <w:rsid w:val="00486E94"/>
    <w:rsid w:val="004901C3"/>
    <w:rsid w:val="00492F3D"/>
    <w:rsid w:val="004946C3"/>
    <w:rsid w:val="0049758A"/>
    <w:rsid w:val="00497B11"/>
    <w:rsid w:val="00497DD2"/>
    <w:rsid w:val="004A1697"/>
    <w:rsid w:val="004A21F7"/>
    <w:rsid w:val="004A2BC3"/>
    <w:rsid w:val="004A420A"/>
    <w:rsid w:val="004A5D27"/>
    <w:rsid w:val="004A72F1"/>
    <w:rsid w:val="004B02E3"/>
    <w:rsid w:val="004B0B7F"/>
    <w:rsid w:val="004B7D9B"/>
    <w:rsid w:val="004C600B"/>
    <w:rsid w:val="004C6C2F"/>
    <w:rsid w:val="004D1A29"/>
    <w:rsid w:val="004E6482"/>
    <w:rsid w:val="004E6DF6"/>
    <w:rsid w:val="004E7E65"/>
    <w:rsid w:val="004F2D5F"/>
    <w:rsid w:val="004F5287"/>
    <w:rsid w:val="004F7AFC"/>
    <w:rsid w:val="005006CF"/>
    <w:rsid w:val="00500E70"/>
    <w:rsid w:val="00504649"/>
    <w:rsid w:val="005120C8"/>
    <w:rsid w:val="0051522F"/>
    <w:rsid w:val="005156D9"/>
    <w:rsid w:val="00522086"/>
    <w:rsid w:val="0052491A"/>
    <w:rsid w:val="00532C0E"/>
    <w:rsid w:val="005330E4"/>
    <w:rsid w:val="005331E2"/>
    <w:rsid w:val="00540CA2"/>
    <w:rsid w:val="005413B0"/>
    <w:rsid w:val="005422A7"/>
    <w:rsid w:val="0054347B"/>
    <w:rsid w:val="00545340"/>
    <w:rsid w:val="00546488"/>
    <w:rsid w:val="0054705D"/>
    <w:rsid w:val="00550B9B"/>
    <w:rsid w:val="00554CA0"/>
    <w:rsid w:val="005601AD"/>
    <w:rsid w:val="0056639A"/>
    <w:rsid w:val="005672CD"/>
    <w:rsid w:val="005735A7"/>
    <w:rsid w:val="00573C07"/>
    <w:rsid w:val="00573E80"/>
    <w:rsid w:val="00581AE2"/>
    <w:rsid w:val="00590E8D"/>
    <w:rsid w:val="00592DD4"/>
    <w:rsid w:val="00594B54"/>
    <w:rsid w:val="00595FE5"/>
    <w:rsid w:val="0059647D"/>
    <w:rsid w:val="00596873"/>
    <w:rsid w:val="005A1D91"/>
    <w:rsid w:val="005A40C3"/>
    <w:rsid w:val="005A4317"/>
    <w:rsid w:val="005B0E77"/>
    <w:rsid w:val="005B14FC"/>
    <w:rsid w:val="005B2862"/>
    <w:rsid w:val="005B2A6D"/>
    <w:rsid w:val="005B390F"/>
    <w:rsid w:val="005B401C"/>
    <w:rsid w:val="005B60BB"/>
    <w:rsid w:val="005C1985"/>
    <w:rsid w:val="005C4774"/>
    <w:rsid w:val="005C53E5"/>
    <w:rsid w:val="005D0918"/>
    <w:rsid w:val="005D2A26"/>
    <w:rsid w:val="005D3551"/>
    <w:rsid w:val="005D52BC"/>
    <w:rsid w:val="005E6CA7"/>
    <w:rsid w:val="005F23DA"/>
    <w:rsid w:val="006023FA"/>
    <w:rsid w:val="00603258"/>
    <w:rsid w:val="006133C2"/>
    <w:rsid w:val="00614630"/>
    <w:rsid w:val="00627B82"/>
    <w:rsid w:val="00627CDA"/>
    <w:rsid w:val="00630CF5"/>
    <w:rsid w:val="00631F61"/>
    <w:rsid w:val="006331BB"/>
    <w:rsid w:val="00635A71"/>
    <w:rsid w:val="006371DE"/>
    <w:rsid w:val="0064373B"/>
    <w:rsid w:val="00643FBA"/>
    <w:rsid w:val="00644905"/>
    <w:rsid w:val="00652435"/>
    <w:rsid w:val="00652813"/>
    <w:rsid w:val="00652AB0"/>
    <w:rsid w:val="006648B6"/>
    <w:rsid w:val="006679C3"/>
    <w:rsid w:val="00670F11"/>
    <w:rsid w:val="00671A63"/>
    <w:rsid w:val="006740EB"/>
    <w:rsid w:val="00675B4F"/>
    <w:rsid w:val="006779A5"/>
    <w:rsid w:val="006832C4"/>
    <w:rsid w:val="00690623"/>
    <w:rsid w:val="00690E60"/>
    <w:rsid w:val="006910C1"/>
    <w:rsid w:val="00691312"/>
    <w:rsid w:val="006A237C"/>
    <w:rsid w:val="006A3FCA"/>
    <w:rsid w:val="006B1683"/>
    <w:rsid w:val="006B6536"/>
    <w:rsid w:val="006C442D"/>
    <w:rsid w:val="006C6329"/>
    <w:rsid w:val="006C644B"/>
    <w:rsid w:val="006D61C5"/>
    <w:rsid w:val="006D7D36"/>
    <w:rsid w:val="006E0D59"/>
    <w:rsid w:val="006E7F44"/>
    <w:rsid w:val="006F4AE0"/>
    <w:rsid w:val="00711955"/>
    <w:rsid w:val="00712963"/>
    <w:rsid w:val="00715C76"/>
    <w:rsid w:val="007168A1"/>
    <w:rsid w:val="00721085"/>
    <w:rsid w:val="007218A8"/>
    <w:rsid w:val="00723DB0"/>
    <w:rsid w:val="007243AB"/>
    <w:rsid w:val="007270BA"/>
    <w:rsid w:val="00727A0D"/>
    <w:rsid w:val="00727F0C"/>
    <w:rsid w:val="00731B77"/>
    <w:rsid w:val="00731CDF"/>
    <w:rsid w:val="00736234"/>
    <w:rsid w:val="00745767"/>
    <w:rsid w:val="00745FE6"/>
    <w:rsid w:val="00747F52"/>
    <w:rsid w:val="007532D9"/>
    <w:rsid w:val="00761141"/>
    <w:rsid w:val="00762713"/>
    <w:rsid w:val="0076326F"/>
    <w:rsid w:val="00763F37"/>
    <w:rsid w:val="007647E8"/>
    <w:rsid w:val="0078365A"/>
    <w:rsid w:val="00785D8F"/>
    <w:rsid w:val="00786C82"/>
    <w:rsid w:val="00793035"/>
    <w:rsid w:val="00795FA9"/>
    <w:rsid w:val="007974A3"/>
    <w:rsid w:val="007976A7"/>
    <w:rsid w:val="007A54E8"/>
    <w:rsid w:val="007A6A6D"/>
    <w:rsid w:val="007C63B3"/>
    <w:rsid w:val="007C7EF6"/>
    <w:rsid w:val="007D2F96"/>
    <w:rsid w:val="007D37CE"/>
    <w:rsid w:val="007D3935"/>
    <w:rsid w:val="007D3BEF"/>
    <w:rsid w:val="007E0B49"/>
    <w:rsid w:val="007E238E"/>
    <w:rsid w:val="007E77D2"/>
    <w:rsid w:val="007F274D"/>
    <w:rsid w:val="00804E27"/>
    <w:rsid w:val="008106FC"/>
    <w:rsid w:val="00811DA1"/>
    <w:rsid w:val="008127EC"/>
    <w:rsid w:val="00812E73"/>
    <w:rsid w:val="0081327C"/>
    <w:rsid w:val="00816910"/>
    <w:rsid w:val="0082028A"/>
    <w:rsid w:val="00820521"/>
    <w:rsid w:val="00821A14"/>
    <w:rsid w:val="00823F63"/>
    <w:rsid w:val="008254C0"/>
    <w:rsid w:val="00825B07"/>
    <w:rsid w:val="00826061"/>
    <w:rsid w:val="00826925"/>
    <w:rsid w:val="00831972"/>
    <w:rsid w:val="00832F11"/>
    <w:rsid w:val="00833EAA"/>
    <w:rsid w:val="00835B18"/>
    <w:rsid w:val="008442CF"/>
    <w:rsid w:val="00844490"/>
    <w:rsid w:val="0085474C"/>
    <w:rsid w:val="00863702"/>
    <w:rsid w:val="008717BB"/>
    <w:rsid w:val="00873E37"/>
    <w:rsid w:val="00874C61"/>
    <w:rsid w:val="00880A9A"/>
    <w:rsid w:val="0088188F"/>
    <w:rsid w:val="00883CD2"/>
    <w:rsid w:val="008854E5"/>
    <w:rsid w:val="0089206E"/>
    <w:rsid w:val="00892AFD"/>
    <w:rsid w:val="008A15BF"/>
    <w:rsid w:val="008A345B"/>
    <w:rsid w:val="008A6A45"/>
    <w:rsid w:val="008B1416"/>
    <w:rsid w:val="008C4858"/>
    <w:rsid w:val="008C53C4"/>
    <w:rsid w:val="008D0A6B"/>
    <w:rsid w:val="008D0CC9"/>
    <w:rsid w:val="008D1B98"/>
    <w:rsid w:val="008D1FB3"/>
    <w:rsid w:val="008E0796"/>
    <w:rsid w:val="008E17A8"/>
    <w:rsid w:val="008E3F67"/>
    <w:rsid w:val="008E75B1"/>
    <w:rsid w:val="008F1C4F"/>
    <w:rsid w:val="008F55C4"/>
    <w:rsid w:val="00900DF3"/>
    <w:rsid w:val="00902668"/>
    <w:rsid w:val="00910062"/>
    <w:rsid w:val="00910777"/>
    <w:rsid w:val="0091233B"/>
    <w:rsid w:val="00916739"/>
    <w:rsid w:val="009221A6"/>
    <w:rsid w:val="00923333"/>
    <w:rsid w:val="00923384"/>
    <w:rsid w:val="0092671E"/>
    <w:rsid w:val="0093042A"/>
    <w:rsid w:val="009351B8"/>
    <w:rsid w:val="0094031D"/>
    <w:rsid w:val="00971847"/>
    <w:rsid w:val="00972084"/>
    <w:rsid w:val="00975C20"/>
    <w:rsid w:val="0097707D"/>
    <w:rsid w:val="00977896"/>
    <w:rsid w:val="009830E7"/>
    <w:rsid w:val="00990752"/>
    <w:rsid w:val="00991BD4"/>
    <w:rsid w:val="00996F9A"/>
    <w:rsid w:val="00997667"/>
    <w:rsid w:val="009A6536"/>
    <w:rsid w:val="009B23AB"/>
    <w:rsid w:val="009C0960"/>
    <w:rsid w:val="009C0D21"/>
    <w:rsid w:val="009C1ACC"/>
    <w:rsid w:val="009C79B8"/>
    <w:rsid w:val="009D1BEB"/>
    <w:rsid w:val="009D268A"/>
    <w:rsid w:val="009E06A5"/>
    <w:rsid w:val="009E6E45"/>
    <w:rsid w:val="009E6E83"/>
    <w:rsid w:val="009E7E36"/>
    <w:rsid w:val="009F0151"/>
    <w:rsid w:val="00A004D4"/>
    <w:rsid w:val="00A02558"/>
    <w:rsid w:val="00A03DD9"/>
    <w:rsid w:val="00A05EB7"/>
    <w:rsid w:val="00A073D6"/>
    <w:rsid w:val="00A101FD"/>
    <w:rsid w:val="00A10534"/>
    <w:rsid w:val="00A1466E"/>
    <w:rsid w:val="00A15AAC"/>
    <w:rsid w:val="00A17CAF"/>
    <w:rsid w:val="00A2498C"/>
    <w:rsid w:val="00A26728"/>
    <w:rsid w:val="00A27CBB"/>
    <w:rsid w:val="00A41E53"/>
    <w:rsid w:val="00A41FC6"/>
    <w:rsid w:val="00A425B9"/>
    <w:rsid w:val="00A47637"/>
    <w:rsid w:val="00A5139F"/>
    <w:rsid w:val="00A5233E"/>
    <w:rsid w:val="00A54B9F"/>
    <w:rsid w:val="00A56C36"/>
    <w:rsid w:val="00A6692A"/>
    <w:rsid w:val="00A77F33"/>
    <w:rsid w:val="00A805E9"/>
    <w:rsid w:val="00A810AA"/>
    <w:rsid w:val="00A843DE"/>
    <w:rsid w:val="00A85057"/>
    <w:rsid w:val="00A861A9"/>
    <w:rsid w:val="00A91C03"/>
    <w:rsid w:val="00A93CEC"/>
    <w:rsid w:val="00AA0E46"/>
    <w:rsid w:val="00AA17FC"/>
    <w:rsid w:val="00AA7FC2"/>
    <w:rsid w:val="00AB2883"/>
    <w:rsid w:val="00AB3722"/>
    <w:rsid w:val="00AC0255"/>
    <w:rsid w:val="00AC1BCD"/>
    <w:rsid w:val="00AE1658"/>
    <w:rsid w:val="00AE30EB"/>
    <w:rsid w:val="00AE50F6"/>
    <w:rsid w:val="00AF0F81"/>
    <w:rsid w:val="00AF4628"/>
    <w:rsid w:val="00AF5C70"/>
    <w:rsid w:val="00AF6FD3"/>
    <w:rsid w:val="00B01999"/>
    <w:rsid w:val="00B03A7C"/>
    <w:rsid w:val="00B0442C"/>
    <w:rsid w:val="00B04CDC"/>
    <w:rsid w:val="00B1022F"/>
    <w:rsid w:val="00B121A8"/>
    <w:rsid w:val="00B16772"/>
    <w:rsid w:val="00B17B75"/>
    <w:rsid w:val="00B23034"/>
    <w:rsid w:val="00B24E4C"/>
    <w:rsid w:val="00B3534D"/>
    <w:rsid w:val="00B36163"/>
    <w:rsid w:val="00B416CB"/>
    <w:rsid w:val="00B45776"/>
    <w:rsid w:val="00B4630A"/>
    <w:rsid w:val="00B47C92"/>
    <w:rsid w:val="00B50350"/>
    <w:rsid w:val="00B51111"/>
    <w:rsid w:val="00B52E89"/>
    <w:rsid w:val="00B5422E"/>
    <w:rsid w:val="00B542C4"/>
    <w:rsid w:val="00B555CC"/>
    <w:rsid w:val="00B5611C"/>
    <w:rsid w:val="00B56A08"/>
    <w:rsid w:val="00B6126F"/>
    <w:rsid w:val="00B6389D"/>
    <w:rsid w:val="00B72E67"/>
    <w:rsid w:val="00B82DB6"/>
    <w:rsid w:val="00B86E1F"/>
    <w:rsid w:val="00B90ECD"/>
    <w:rsid w:val="00B938C6"/>
    <w:rsid w:val="00B94DC6"/>
    <w:rsid w:val="00B9732E"/>
    <w:rsid w:val="00BA1974"/>
    <w:rsid w:val="00BA2515"/>
    <w:rsid w:val="00BB0395"/>
    <w:rsid w:val="00BB2435"/>
    <w:rsid w:val="00BB4ECE"/>
    <w:rsid w:val="00BC4BB6"/>
    <w:rsid w:val="00BC510A"/>
    <w:rsid w:val="00BD7A3A"/>
    <w:rsid w:val="00BE06F7"/>
    <w:rsid w:val="00BE6B0F"/>
    <w:rsid w:val="00BF0429"/>
    <w:rsid w:val="00BF2CC4"/>
    <w:rsid w:val="00BF2EF4"/>
    <w:rsid w:val="00BF3562"/>
    <w:rsid w:val="00BF6A3B"/>
    <w:rsid w:val="00C00033"/>
    <w:rsid w:val="00C00D28"/>
    <w:rsid w:val="00C11C28"/>
    <w:rsid w:val="00C23692"/>
    <w:rsid w:val="00C34A35"/>
    <w:rsid w:val="00C430C8"/>
    <w:rsid w:val="00C442BC"/>
    <w:rsid w:val="00C46302"/>
    <w:rsid w:val="00C47814"/>
    <w:rsid w:val="00C560CF"/>
    <w:rsid w:val="00C70484"/>
    <w:rsid w:val="00C70AA6"/>
    <w:rsid w:val="00C71FE1"/>
    <w:rsid w:val="00C7229B"/>
    <w:rsid w:val="00C72C7B"/>
    <w:rsid w:val="00C72EB8"/>
    <w:rsid w:val="00C72F5E"/>
    <w:rsid w:val="00C7336C"/>
    <w:rsid w:val="00C7647D"/>
    <w:rsid w:val="00C7738A"/>
    <w:rsid w:val="00C82F58"/>
    <w:rsid w:val="00C85075"/>
    <w:rsid w:val="00C855CE"/>
    <w:rsid w:val="00C87E82"/>
    <w:rsid w:val="00C92B9B"/>
    <w:rsid w:val="00C9510D"/>
    <w:rsid w:val="00C9615C"/>
    <w:rsid w:val="00C971B9"/>
    <w:rsid w:val="00CA1A43"/>
    <w:rsid w:val="00CB600D"/>
    <w:rsid w:val="00CB7EB6"/>
    <w:rsid w:val="00CC019E"/>
    <w:rsid w:val="00CC4818"/>
    <w:rsid w:val="00CC5FAC"/>
    <w:rsid w:val="00CC7E43"/>
    <w:rsid w:val="00CD2483"/>
    <w:rsid w:val="00CE2D0E"/>
    <w:rsid w:val="00CE3242"/>
    <w:rsid w:val="00CE7BD1"/>
    <w:rsid w:val="00D042B3"/>
    <w:rsid w:val="00D04E91"/>
    <w:rsid w:val="00D1275A"/>
    <w:rsid w:val="00D1331A"/>
    <w:rsid w:val="00D13560"/>
    <w:rsid w:val="00D14187"/>
    <w:rsid w:val="00D32016"/>
    <w:rsid w:val="00D379F9"/>
    <w:rsid w:val="00D40D54"/>
    <w:rsid w:val="00D43427"/>
    <w:rsid w:val="00D4382D"/>
    <w:rsid w:val="00D452E5"/>
    <w:rsid w:val="00D455E3"/>
    <w:rsid w:val="00D50EA1"/>
    <w:rsid w:val="00D61DB0"/>
    <w:rsid w:val="00D6470D"/>
    <w:rsid w:val="00D669BA"/>
    <w:rsid w:val="00D669CF"/>
    <w:rsid w:val="00D71683"/>
    <w:rsid w:val="00D71D50"/>
    <w:rsid w:val="00D73282"/>
    <w:rsid w:val="00D83102"/>
    <w:rsid w:val="00D93B72"/>
    <w:rsid w:val="00D95A1B"/>
    <w:rsid w:val="00D97A25"/>
    <w:rsid w:val="00DA1337"/>
    <w:rsid w:val="00DA202D"/>
    <w:rsid w:val="00DA7974"/>
    <w:rsid w:val="00DC2CF8"/>
    <w:rsid w:val="00DC329F"/>
    <w:rsid w:val="00DC3B35"/>
    <w:rsid w:val="00DC4253"/>
    <w:rsid w:val="00DC6C06"/>
    <w:rsid w:val="00DD04DA"/>
    <w:rsid w:val="00DD6ACD"/>
    <w:rsid w:val="00DE3F31"/>
    <w:rsid w:val="00DE4318"/>
    <w:rsid w:val="00DE5B7F"/>
    <w:rsid w:val="00DF0A25"/>
    <w:rsid w:val="00DF48EE"/>
    <w:rsid w:val="00E00B52"/>
    <w:rsid w:val="00E01126"/>
    <w:rsid w:val="00E04BD7"/>
    <w:rsid w:val="00E04D52"/>
    <w:rsid w:val="00E06006"/>
    <w:rsid w:val="00E14942"/>
    <w:rsid w:val="00E15C68"/>
    <w:rsid w:val="00E23102"/>
    <w:rsid w:val="00E24935"/>
    <w:rsid w:val="00E315B6"/>
    <w:rsid w:val="00E31E2D"/>
    <w:rsid w:val="00E32E16"/>
    <w:rsid w:val="00E337C6"/>
    <w:rsid w:val="00E500EF"/>
    <w:rsid w:val="00E50A0A"/>
    <w:rsid w:val="00E51034"/>
    <w:rsid w:val="00E52BA2"/>
    <w:rsid w:val="00E534CF"/>
    <w:rsid w:val="00E54763"/>
    <w:rsid w:val="00E57A83"/>
    <w:rsid w:val="00E6014D"/>
    <w:rsid w:val="00E62D78"/>
    <w:rsid w:val="00E6300E"/>
    <w:rsid w:val="00E7795A"/>
    <w:rsid w:val="00E77D80"/>
    <w:rsid w:val="00E83F29"/>
    <w:rsid w:val="00E8562E"/>
    <w:rsid w:val="00E85F57"/>
    <w:rsid w:val="00E90564"/>
    <w:rsid w:val="00E921CE"/>
    <w:rsid w:val="00E978FF"/>
    <w:rsid w:val="00EA1D6C"/>
    <w:rsid w:val="00EA62B4"/>
    <w:rsid w:val="00EA7698"/>
    <w:rsid w:val="00EB2FFE"/>
    <w:rsid w:val="00EB3D4C"/>
    <w:rsid w:val="00EB3DCE"/>
    <w:rsid w:val="00EC1904"/>
    <w:rsid w:val="00EC2ECC"/>
    <w:rsid w:val="00EC311B"/>
    <w:rsid w:val="00EC5F48"/>
    <w:rsid w:val="00ED155F"/>
    <w:rsid w:val="00ED1777"/>
    <w:rsid w:val="00ED23F7"/>
    <w:rsid w:val="00ED61BD"/>
    <w:rsid w:val="00ED7177"/>
    <w:rsid w:val="00EE13E8"/>
    <w:rsid w:val="00EE338E"/>
    <w:rsid w:val="00EE4D2F"/>
    <w:rsid w:val="00EE52B9"/>
    <w:rsid w:val="00EE54FA"/>
    <w:rsid w:val="00EE5C17"/>
    <w:rsid w:val="00EE7433"/>
    <w:rsid w:val="00EF1FD1"/>
    <w:rsid w:val="00F02096"/>
    <w:rsid w:val="00F03A6D"/>
    <w:rsid w:val="00F15116"/>
    <w:rsid w:val="00F20C7E"/>
    <w:rsid w:val="00F20E14"/>
    <w:rsid w:val="00F254BF"/>
    <w:rsid w:val="00F3281E"/>
    <w:rsid w:val="00F33072"/>
    <w:rsid w:val="00F47B21"/>
    <w:rsid w:val="00F5091E"/>
    <w:rsid w:val="00F52010"/>
    <w:rsid w:val="00F523E6"/>
    <w:rsid w:val="00F549C6"/>
    <w:rsid w:val="00F56E7C"/>
    <w:rsid w:val="00F6006E"/>
    <w:rsid w:val="00F6174A"/>
    <w:rsid w:val="00F6236F"/>
    <w:rsid w:val="00F62CBE"/>
    <w:rsid w:val="00F64BE2"/>
    <w:rsid w:val="00F6612C"/>
    <w:rsid w:val="00F661CA"/>
    <w:rsid w:val="00F66949"/>
    <w:rsid w:val="00F71F2D"/>
    <w:rsid w:val="00F7456D"/>
    <w:rsid w:val="00F81FBC"/>
    <w:rsid w:val="00F826A3"/>
    <w:rsid w:val="00F86D25"/>
    <w:rsid w:val="00F90500"/>
    <w:rsid w:val="00F929B9"/>
    <w:rsid w:val="00F93354"/>
    <w:rsid w:val="00F968E9"/>
    <w:rsid w:val="00FA1B34"/>
    <w:rsid w:val="00FA39A1"/>
    <w:rsid w:val="00FA44E7"/>
    <w:rsid w:val="00FA4867"/>
    <w:rsid w:val="00FB2399"/>
    <w:rsid w:val="00FB4F29"/>
    <w:rsid w:val="00FC62EF"/>
    <w:rsid w:val="00FC644B"/>
    <w:rsid w:val="00FC6A4C"/>
    <w:rsid w:val="00FC6F96"/>
    <w:rsid w:val="00FC790B"/>
    <w:rsid w:val="00FD0B5F"/>
    <w:rsid w:val="00FD25AD"/>
    <w:rsid w:val="00FD6C49"/>
    <w:rsid w:val="00FD7BCB"/>
    <w:rsid w:val="00FD7DC3"/>
    <w:rsid w:val="00FE062D"/>
    <w:rsid w:val="00FE0A04"/>
    <w:rsid w:val="00FF37E8"/>
    <w:rsid w:val="00FF4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F3DCF18"/>
  <w15:docId w15:val="{10DD6A56-B051-4B08-A8D3-CA3EFE4B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after="240"/>
      <w:outlineLvl w:val="0"/>
    </w:pPr>
    <w:rPr>
      <w:b/>
      <w:kern w:val="28"/>
      <w:sz w:val="36"/>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sz w:val="24"/>
    </w:rPr>
  </w:style>
  <w:style w:type="paragraph" w:styleId="DocumentMap">
    <w:name w:val="Document Map"/>
    <w:basedOn w:val="Normal"/>
    <w:semiHidden/>
    <w:pPr>
      <w:shd w:val="clear" w:color="auto" w:fill="000080"/>
    </w:pPr>
    <w:rPr>
      <w:rFonts w:ascii="Tahoma" w:hAnsi="Tahoma"/>
    </w:rPr>
  </w:style>
  <w:style w:type="character" w:styleId="Emphasis">
    <w:name w:val="Emphasis"/>
    <w:qFormat/>
    <w:rsid w:val="00D97A25"/>
    <w:rPr>
      <w:i/>
    </w:rPr>
  </w:style>
  <w:style w:type="character" w:styleId="Hyperlink">
    <w:name w:val="Hyperlink"/>
    <w:rsid w:val="00D97A25"/>
    <w:rPr>
      <w:color w:val="0000FF"/>
      <w:u w:val="single"/>
    </w:rPr>
  </w:style>
  <w:style w:type="paragraph" w:styleId="BalloonText">
    <w:name w:val="Balloon Text"/>
    <w:basedOn w:val="Normal"/>
    <w:semiHidden/>
    <w:rsid w:val="00253596"/>
    <w:rPr>
      <w:rFonts w:ascii="Tahoma" w:hAnsi="Tahoma" w:cs="Tahoma"/>
      <w:sz w:val="16"/>
      <w:szCs w:val="16"/>
    </w:rPr>
  </w:style>
  <w:style w:type="character" w:styleId="CommentReference">
    <w:name w:val="annotation reference"/>
    <w:rsid w:val="0042653E"/>
    <w:rPr>
      <w:sz w:val="16"/>
      <w:szCs w:val="16"/>
    </w:rPr>
  </w:style>
  <w:style w:type="paragraph" w:styleId="CommentText">
    <w:name w:val="annotation text"/>
    <w:basedOn w:val="Normal"/>
    <w:link w:val="CommentTextChar"/>
    <w:uiPriority w:val="99"/>
    <w:semiHidden/>
    <w:rsid w:val="0042653E"/>
    <w:rPr>
      <w:sz w:val="20"/>
    </w:rPr>
  </w:style>
  <w:style w:type="paragraph" w:styleId="CommentSubject">
    <w:name w:val="annotation subject"/>
    <w:basedOn w:val="CommentText"/>
    <w:next w:val="CommentText"/>
    <w:semiHidden/>
    <w:rsid w:val="0042653E"/>
    <w:rPr>
      <w:b/>
      <w:bCs/>
    </w:rPr>
  </w:style>
  <w:style w:type="character" w:styleId="FollowedHyperlink">
    <w:name w:val="FollowedHyperlink"/>
    <w:rsid w:val="00D93B72"/>
    <w:rPr>
      <w:color w:val="800080"/>
      <w:u w:val="single"/>
    </w:rPr>
  </w:style>
  <w:style w:type="paragraph" w:styleId="BodyTextIndent">
    <w:name w:val="Body Text Indent"/>
    <w:basedOn w:val="Normal"/>
    <w:rsid w:val="00034C3F"/>
    <w:pPr>
      <w:ind w:left="1440" w:hanging="1440"/>
    </w:pPr>
    <w:rPr>
      <w:b/>
    </w:rPr>
  </w:style>
  <w:style w:type="paragraph" w:styleId="NormalWeb">
    <w:name w:val="Normal (Web)"/>
    <w:basedOn w:val="Normal"/>
    <w:uiPriority w:val="99"/>
    <w:unhideWhenUsed/>
    <w:rsid w:val="007C63B3"/>
    <w:rPr>
      <w:rFonts w:ascii="Times New Roman" w:hAnsi="Times New Roman"/>
      <w:sz w:val="19"/>
      <w:szCs w:val="19"/>
    </w:rPr>
  </w:style>
  <w:style w:type="character" w:customStyle="1" w:styleId="HeaderChar">
    <w:name w:val="Header Char"/>
    <w:aliases w:val=" Char Char"/>
    <w:link w:val="Header"/>
    <w:rsid w:val="00573C07"/>
    <w:rPr>
      <w:rFonts w:ascii="Arial" w:hAnsi="Arial"/>
      <w:sz w:val="24"/>
    </w:rPr>
  </w:style>
  <w:style w:type="paragraph" w:customStyle="1" w:styleId="Default">
    <w:name w:val="Default"/>
    <w:rsid w:val="00AC1BCD"/>
    <w:pPr>
      <w:autoSpaceDE w:val="0"/>
      <w:autoSpaceDN w:val="0"/>
      <w:adjustRightInd w:val="0"/>
    </w:pPr>
    <w:rPr>
      <w:rFonts w:ascii="Arial" w:hAnsi="Arial" w:cs="Arial"/>
      <w:color w:val="000000"/>
      <w:sz w:val="24"/>
      <w:szCs w:val="24"/>
    </w:rPr>
  </w:style>
  <w:style w:type="paragraph" w:customStyle="1" w:styleId="reportparagraph">
    <w:name w:val="report paragraph"/>
    <w:basedOn w:val="Normal"/>
    <w:rsid w:val="00F33072"/>
    <w:pPr>
      <w:numPr>
        <w:numId w:val="14"/>
      </w:numPr>
    </w:pPr>
    <w:rPr>
      <w:rFonts w:ascii="Times New Roman" w:hAnsi="Times New Roman"/>
      <w:lang w:eastAsia="en-US"/>
    </w:rPr>
  </w:style>
  <w:style w:type="paragraph" w:styleId="ListParagraph">
    <w:name w:val="List Paragraph"/>
    <w:basedOn w:val="Normal"/>
    <w:uiPriority w:val="34"/>
    <w:qFormat/>
    <w:rsid w:val="000632E1"/>
    <w:pPr>
      <w:ind w:left="720"/>
    </w:pPr>
  </w:style>
  <w:style w:type="paragraph" w:styleId="PlainText">
    <w:name w:val="Plain Text"/>
    <w:basedOn w:val="Normal"/>
    <w:link w:val="PlainTextChar"/>
    <w:uiPriority w:val="99"/>
    <w:semiHidden/>
    <w:unhideWhenUsed/>
    <w:rsid w:val="00BA2515"/>
    <w:rPr>
      <w:rFonts w:ascii="Courier New" w:hAnsi="Courier New"/>
      <w:sz w:val="20"/>
      <w:lang w:val="x-none" w:eastAsia="x-none"/>
    </w:rPr>
  </w:style>
  <w:style w:type="character" w:customStyle="1" w:styleId="PlainTextChar">
    <w:name w:val="Plain Text Char"/>
    <w:link w:val="PlainText"/>
    <w:uiPriority w:val="99"/>
    <w:semiHidden/>
    <w:rsid w:val="00BA2515"/>
    <w:rPr>
      <w:rFonts w:ascii="Courier New" w:hAnsi="Courier New" w:cs="Courier New"/>
    </w:rPr>
  </w:style>
  <w:style w:type="paragraph" w:styleId="Revision">
    <w:name w:val="Revision"/>
    <w:hidden/>
    <w:uiPriority w:val="99"/>
    <w:semiHidden/>
    <w:rsid w:val="00E01126"/>
    <w:rPr>
      <w:rFonts w:ascii="Arial" w:hAnsi="Arial"/>
      <w:sz w:val="24"/>
    </w:rPr>
  </w:style>
  <w:style w:type="character" w:customStyle="1" w:styleId="CommentTextChar">
    <w:name w:val="Comment Text Char"/>
    <w:link w:val="CommentText"/>
    <w:uiPriority w:val="99"/>
    <w:semiHidden/>
    <w:rsid w:val="003E12A2"/>
    <w:rPr>
      <w:rFonts w:ascii="Arial" w:hAnsi="Arial"/>
    </w:rPr>
  </w:style>
  <w:style w:type="character" w:customStyle="1" w:styleId="FooterChar">
    <w:name w:val="Footer Char"/>
    <w:link w:val="Footer"/>
    <w:uiPriority w:val="99"/>
    <w:rsid w:val="0042769F"/>
    <w:rPr>
      <w:rFonts w:ascii="Arial" w:hAnsi="Arial"/>
      <w:sz w:val="24"/>
    </w:rPr>
  </w:style>
  <w:style w:type="character" w:styleId="UnresolvedMention">
    <w:name w:val="Unresolved Mention"/>
    <w:basedOn w:val="DefaultParagraphFont"/>
    <w:uiPriority w:val="99"/>
    <w:semiHidden/>
    <w:unhideWhenUsed/>
    <w:rsid w:val="004760C4"/>
    <w:rPr>
      <w:color w:val="605E5C"/>
      <w:shd w:val="clear" w:color="auto" w:fill="E1DFDD"/>
    </w:rPr>
  </w:style>
  <w:style w:type="paragraph" w:customStyle="1" w:styleId="paragraph">
    <w:name w:val="paragraph"/>
    <w:basedOn w:val="Normal"/>
    <w:rsid w:val="001776C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1776C4"/>
  </w:style>
  <w:style w:type="character" w:customStyle="1" w:styleId="scxw100384038">
    <w:name w:val="scxw100384038"/>
    <w:basedOn w:val="DefaultParagraphFont"/>
    <w:rsid w:val="001776C4"/>
  </w:style>
  <w:style w:type="character" w:customStyle="1" w:styleId="eop">
    <w:name w:val="eop"/>
    <w:basedOn w:val="DefaultParagraphFont"/>
    <w:rsid w:val="0039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0">
      <w:bodyDiv w:val="1"/>
      <w:marLeft w:val="0"/>
      <w:marRight w:val="0"/>
      <w:marTop w:val="0"/>
      <w:marBottom w:val="0"/>
      <w:divBdr>
        <w:top w:val="none" w:sz="0" w:space="0" w:color="auto"/>
        <w:left w:val="none" w:sz="0" w:space="0" w:color="auto"/>
        <w:bottom w:val="none" w:sz="0" w:space="0" w:color="auto"/>
        <w:right w:val="none" w:sz="0" w:space="0" w:color="auto"/>
      </w:divBdr>
      <w:divsChild>
        <w:div w:id="384911176">
          <w:marLeft w:val="150"/>
          <w:marRight w:val="150"/>
          <w:marTop w:val="0"/>
          <w:marBottom w:val="0"/>
          <w:divBdr>
            <w:top w:val="none" w:sz="0" w:space="0" w:color="auto"/>
            <w:left w:val="none" w:sz="0" w:space="0" w:color="auto"/>
            <w:bottom w:val="none" w:sz="0" w:space="0" w:color="auto"/>
            <w:right w:val="none" w:sz="0" w:space="0" w:color="auto"/>
          </w:divBdr>
          <w:divsChild>
            <w:div w:id="570314004">
              <w:marLeft w:val="0"/>
              <w:marRight w:val="0"/>
              <w:marTop w:val="0"/>
              <w:marBottom w:val="0"/>
              <w:divBdr>
                <w:top w:val="none" w:sz="0" w:space="0" w:color="auto"/>
                <w:left w:val="none" w:sz="0" w:space="0" w:color="auto"/>
                <w:bottom w:val="none" w:sz="0" w:space="0" w:color="auto"/>
                <w:right w:val="none" w:sz="0" w:space="0" w:color="auto"/>
              </w:divBdr>
              <w:divsChild>
                <w:div w:id="1753702084">
                  <w:marLeft w:val="0"/>
                  <w:marRight w:val="0"/>
                  <w:marTop w:val="0"/>
                  <w:marBottom w:val="0"/>
                  <w:divBdr>
                    <w:top w:val="none" w:sz="0" w:space="0" w:color="auto"/>
                    <w:left w:val="none" w:sz="0" w:space="0" w:color="auto"/>
                    <w:bottom w:val="none" w:sz="0" w:space="0" w:color="auto"/>
                    <w:right w:val="none" w:sz="0" w:space="0" w:color="auto"/>
                  </w:divBdr>
                  <w:divsChild>
                    <w:div w:id="746271585">
                      <w:marLeft w:val="0"/>
                      <w:marRight w:val="0"/>
                      <w:marTop w:val="0"/>
                      <w:marBottom w:val="0"/>
                      <w:divBdr>
                        <w:top w:val="none" w:sz="0" w:space="0" w:color="auto"/>
                        <w:left w:val="none" w:sz="0" w:space="0" w:color="auto"/>
                        <w:bottom w:val="none" w:sz="0" w:space="0" w:color="auto"/>
                        <w:right w:val="none" w:sz="0" w:space="0" w:color="auto"/>
                      </w:divBdr>
                      <w:divsChild>
                        <w:div w:id="17029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6957">
      <w:bodyDiv w:val="1"/>
      <w:marLeft w:val="0"/>
      <w:marRight w:val="0"/>
      <w:marTop w:val="0"/>
      <w:marBottom w:val="0"/>
      <w:divBdr>
        <w:top w:val="none" w:sz="0" w:space="0" w:color="auto"/>
        <w:left w:val="none" w:sz="0" w:space="0" w:color="auto"/>
        <w:bottom w:val="none" w:sz="0" w:space="0" w:color="auto"/>
        <w:right w:val="none" w:sz="0" w:space="0" w:color="auto"/>
      </w:divBdr>
    </w:div>
    <w:div w:id="249894110">
      <w:bodyDiv w:val="1"/>
      <w:marLeft w:val="0"/>
      <w:marRight w:val="0"/>
      <w:marTop w:val="0"/>
      <w:marBottom w:val="0"/>
      <w:divBdr>
        <w:top w:val="none" w:sz="0" w:space="0" w:color="auto"/>
        <w:left w:val="none" w:sz="0" w:space="0" w:color="auto"/>
        <w:bottom w:val="none" w:sz="0" w:space="0" w:color="auto"/>
        <w:right w:val="none" w:sz="0" w:space="0" w:color="auto"/>
      </w:divBdr>
    </w:div>
    <w:div w:id="513687449">
      <w:bodyDiv w:val="1"/>
      <w:marLeft w:val="0"/>
      <w:marRight w:val="0"/>
      <w:marTop w:val="0"/>
      <w:marBottom w:val="0"/>
      <w:divBdr>
        <w:top w:val="none" w:sz="0" w:space="0" w:color="auto"/>
        <w:left w:val="none" w:sz="0" w:space="0" w:color="auto"/>
        <w:bottom w:val="none" w:sz="0" w:space="0" w:color="auto"/>
        <w:right w:val="none" w:sz="0" w:space="0" w:color="auto"/>
      </w:divBdr>
    </w:div>
    <w:div w:id="515115682">
      <w:bodyDiv w:val="1"/>
      <w:marLeft w:val="0"/>
      <w:marRight w:val="0"/>
      <w:marTop w:val="0"/>
      <w:marBottom w:val="0"/>
      <w:divBdr>
        <w:top w:val="none" w:sz="0" w:space="0" w:color="auto"/>
        <w:left w:val="none" w:sz="0" w:space="0" w:color="auto"/>
        <w:bottom w:val="none" w:sz="0" w:space="0" w:color="auto"/>
        <w:right w:val="none" w:sz="0" w:space="0" w:color="auto"/>
      </w:divBdr>
      <w:divsChild>
        <w:div w:id="898244714">
          <w:marLeft w:val="150"/>
          <w:marRight w:val="150"/>
          <w:marTop w:val="0"/>
          <w:marBottom w:val="0"/>
          <w:divBdr>
            <w:top w:val="none" w:sz="0" w:space="0" w:color="auto"/>
            <w:left w:val="none" w:sz="0" w:space="0" w:color="auto"/>
            <w:bottom w:val="none" w:sz="0" w:space="0" w:color="auto"/>
            <w:right w:val="none" w:sz="0" w:space="0" w:color="auto"/>
          </w:divBdr>
          <w:divsChild>
            <w:div w:id="1721247244">
              <w:marLeft w:val="0"/>
              <w:marRight w:val="0"/>
              <w:marTop w:val="0"/>
              <w:marBottom w:val="0"/>
              <w:divBdr>
                <w:top w:val="none" w:sz="0" w:space="0" w:color="auto"/>
                <w:left w:val="none" w:sz="0" w:space="0" w:color="auto"/>
                <w:bottom w:val="none" w:sz="0" w:space="0" w:color="auto"/>
                <w:right w:val="none" w:sz="0" w:space="0" w:color="auto"/>
              </w:divBdr>
              <w:divsChild>
                <w:div w:id="1304388331">
                  <w:marLeft w:val="0"/>
                  <w:marRight w:val="0"/>
                  <w:marTop w:val="0"/>
                  <w:marBottom w:val="0"/>
                  <w:divBdr>
                    <w:top w:val="none" w:sz="0" w:space="0" w:color="auto"/>
                    <w:left w:val="none" w:sz="0" w:space="0" w:color="auto"/>
                    <w:bottom w:val="none" w:sz="0" w:space="0" w:color="auto"/>
                    <w:right w:val="none" w:sz="0" w:space="0" w:color="auto"/>
                  </w:divBdr>
                  <w:divsChild>
                    <w:div w:id="1739747418">
                      <w:marLeft w:val="0"/>
                      <w:marRight w:val="0"/>
                      <w:marTop w:val="0"/>
                      <w:marBottom w:val="0"/>
                      <w:divBdr>
                        <w:top w:val="none" w:sz="0" w:space="0" w:color="auto"/>
                        <w:left w:val="none" w:sz="0" w:space="0" w:color="auto"/>
                        <w:bottom w:val="none" w:sz="0" w:space="0" w:color="auto"/>
                        <w:right w:val="none" w:sz="0" w:space="0" w:color="auto"/>
                      </w:divBdr>
                      <w:divsChild>
                        <w:div w:id="2139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22076">
      <w:bodyDiv w:val="1"/>
      <w:marLeft w:val="0"/>
      <w:marRight w:val="0"/>
      <w:marTop w:val="0"/>
      <w:marBottom w:val="0"/>
      <w:divBdr>
        <w:top w:val="none" w:sz="0" w:space="0" w:color="auto"/>
        <w:left w:val="none" w:sz="0" w:space="0" w:color="auto"/>
        <w:bottom w:val="none" w:sz="0" w:space="0" w:color="auto"/>
        <w:right w:val="none" w:sz="0" w:space="0" w:color="auto"/>
      </w:divBdr>
      <w:divsChild>
        <w:div w:id="142695081">
          <w:marLeft w:val="0"/>
          <w:marRight w:val="0"/>
          <w:marTop w:val="0"/>
          <w:marBottom w:val="0"/>
          <w:divBdr>
            <w:top w:val="none" w:sz="0" w:space="0" w:color="auto"/>
            <w:left w:val="none" w:sz="0" w:space="0" w:color="auto"/>
            <w:bottom w:val="none" w:sz="0" w:space="0" w:color="auto"/>
            <w:right w:val="none" w:sz="0" w:space="0" w:color="auto"/>
          </w:divBdr>
          <w:divsChild>
            <w:div w:id="146627347">
              <w:marLeft w:val="0"/>
              <w:marRight w:val="0"/>
              <w:marTop w:val="0"/>
              <w:marBottom w:val="0"/>
              <w:divBdr>
                <w:top w:val="none" w:sz="0" w:space="0" w:color="auto"/>
                <w:left w:val="none" w:sz="0" w:space="0" w:color="auto"/>
                <w:bottom w:val="none" w:sz="0" w:space="0" w:color="auto"/>
                <w:right w:val="none" w:sz="0" w:space="0" w:color="auto"/>
              </w:divBdr>
              <w:divsChild>
                <w:div w:id="842164822">
                  <w:marLeft w:val="0"/>
                  <w:marRight w:val="0"/>
                  <w:marTop w:val="0"/>
                  <w:marBottom w:val="0"/>
                  <w:divBdr>
                    <w:top w:val="none" w:sz="0" w:space="0" w:color="auto"/>
                    <w:left w:val="none" w:sz="0" w:space="0" w:color="auto"/>
                    <w:bottom w:val="none" w:sz="0" w:space="0" w:color="auto"/>
                    <w:right w:val="none" w:sz="0" w:space="0" w:color="auto"/>
                  </w:divBdr>
                  <w:divsChild>
                    <w:div w:id="618415884">
                      <w:marLeft w:val="0"/>
                      <w:marRight w:val="0"/>
                      <w:marTop w:val="0"/>
                      <w:marBottom w:val="0"/>
                      <w:divBdr>
                        <w:top w:val="none" w:sz="0" w:space="0" w:color="auto"/>
                        <w:left w:val="none" w:sz="0" w:space="0" w:color="auto"/>
                        <w:bottom w:val="none" w:sz="0" w:space="0" w:color="auto"/>
                        <w:right w:val="none" w:sz="0" w:space="0" w:color="auto"/>
                      </w:divBdr>
                      <w:divsChild>
                        <w:div w:id="9025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531253">
      <w:bodyDiv w:val="1"/>
      <w:marLeft w:val="150"/>
      <w:marRight w:val="0"/>
      <w:marTop w:val="0"/>
      <w:marBottom w:val="0"/>
      <w:divBdr>
        <w:top w:val="none" w:sz="0" w:space="0" w:color="auto"/>
        <w:left w:val="none" w:sz="0" w:space="0" w:color="auto"/>
        <w:bottom w:val="none" w:sz="0" w:space="0" w:color="auto"/>
        <w:right w:val="none" w:sz="0" w:space="0" w:color="auto"/>
      </w:divBdr>
      <w:divsChild>
        <w:div w:id="250706150">
          <w:marLeft w:val="0"/>
          <w:marRight w:val="0"/>
          <w:marTop w:val="0"/>
          <w:marBottom w:val="0"/>
          <w:divBdr>
            <w:top w:val="none" w:sz="0" w:space="0" w:color="auto"/>
            <w:left w:val="none" w:sz="0" w:space="0" w:color="auto"/>
            <w:bottom w:val="none" w:sz="0" w:space="0" w:color="auto"/>
            <w:right w:val="none" w:sz="0" w:space="0" w:color="auto"/>
          </w:divBdr>
          <w:divsChild>
            <w:div w:id="1726836037">
              <w:marLeft w:val="0"/>
              <w:marRight w:val="0"/>
              <w:marTop w:val="0"/>
              <w:marBottom w:val="0"/>
              <w:divBdr>
                <w:top w:val="none" w:sz="0" w:space="0" w:color="auto"/>
                <w:left w:val="none" w:sz="0" w:space="0" w:color="auto"/>
                <w:bottom w:val="none" w:sz="0" w:space="0" w:color="auto"/>
                <w:right w:val="none" w:sz="0" w:space="0" w:color="auto"/>
              </w:divBdr>
              <w:divsChild>
                <w:div w:id="1411273630">
                  <w:marLeft w:val="0"/>
                  <w:marRight w:val="0"/>
                  <w:marTop w:val="0"/>
                  <w:marBottom w:val="450"/>
                  <w:divBdr>
                    <w:top w:val="none" w:sz="0" w:space="0" w:color="auto"/>
                    <w:left w:val="none" w:sz="0" w:space="0" w:color="auto"/>
                    <w:bottom w:val="none" w:sz="0" w:space="0" w:color="auto"/>
                    <w:right w:val="none" w:sz="0" w:space="0" w:color="auto"/>
                  </w:divBdr>
                  <w:divsChild>
                    <w:div w:id="5519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55288">
      <w:bodyDiv w:val="1"/>
      <w:marLeft w:val="0"/>
      <w:marRight w:val="0"/>
      <w:marTop w:val="0"/>
      <w:marBottom w:val="0"/>
      <w:divBdr>
        <w:top w:val="none" w:sz="0" w:space="0" w:color="auto"/>
        <w:left w:val="none" w:sz="0" w:space="0" w:color="auto"/>
        <w:bottom w:val="none" w:sz="0" w:space="0" w:color="auto"/>
        <w:right w:val="none" w:sz="0" w:space="0" w:color="auto"/>
      </w:divBdr>
    </w:div>
    <w:div w:id="893542465">
      <w:bodyDiv w:val="1"/>
      <w:marLeft w:val="0"/>
      <w:marRight w:val="0"/>
      <w:marTop w:val="0"/>
      <w:marBottom w:val="0"/>
      <w:divBdr>
        <w:top w:val="none" w:sz="0" w:space="0" w:color="auto"/>
        <w:left w:val="none" w:sz="0" w:space="0" w:color="auto"/>
        <w:bottom w:val="none" w:sz="0" w:space="0" w:color="auto"/>
        <w:right w:val="none" w:sz="0" w:space="0" w:color="auto"/>
      </w:divBdr>
    </w:div>
    <w:div w:id="998734543">
      <w:bodyDiv w:val="1"/>
      <w:marLeft w:val="0"/>
      <w:marRight w:val="0"/>
      <w:marTop w:val="0"/>
      <w:marBottom w:val="0"/>
      <w:divBdr>
        <w:top w:val="none" w:sz="0" w:space="0" w:color="auto"/>
        <w:left w:val="none" w:sz="0" w:space="0" w:color="auto"/>
        <w:bottom w:val="none" w:sz="0" w:space="0" w:color="auto"/>
        <w:right w:val="none" w:sz="0" w:space="0" w:color="auto"/>
      </w:divBdr>
    </w:div>
    <w:div w:id="999388471">
      <w:bodyDiv w:val="1"/>
      <w:marLeft w:val="0"/>
      <w:marRight w:val="0"/>
      <w:marTop w:val="0"/>
      <w:marBottom w:val="0"/>
      <w:divBdr>
        <w:top w:val="none" w:sz="0" w:space="0" w:color="auto"/>
        <w:left w:val="none" w:sz="0" w:space="0" w:color="auto"/>
        <w:bottom w:val="none" w:sz="0" w:space="0" w:color="auto"/>
        <w:right w:val="none" w:sz="0" w:space="0" w:color="auto"/>
      </w:divBdr>
    </w:div>
    <w:div w:id="1034041306">
      <w:bodyDiv w:val="1"/>
      <w:marLeft w:val="0"/>
      <w:marRight w:val="0"/>
      <w:marTop w:val="0"/>
      <w:marBottom w:val="0"/>
      <w:divBdr>
        <w:top w:val="none" w:sz="0" w:space="0" w:color="auto"/>
        <w:left w:val="none" w:sz="0" w:space="0" w:color="auto"/>
        <w:bottom w:val="none" w:sz="0" w:space="0" w:color="auto"/>
        <w:right w:val="none" w:sz="0" w:space="0" w:color="auto"/>
      </w:divBdr>
    </w:div>
    <w:div w:id="1113788386">
      <w:bodyDiv w:val="1"/>
      <w:marLeft w:val="0"/>
      <w:marRight w:val="0"/>
      <w:marTop w:val="0"/>
      <w:marBottom w:val="0"/>
      <w:divBdr>
        <w:top w:val="none" w:sz="0" w:space="0" w:color="auto"/>
        <w:left w:val="none" w:sz="0" w:space="0" w:color="auto"/>
        <w:bottom w:val="none" w:sz="0" w:space="0" w:color="auto"/>
        <w:right w:val="none" w:sz="0" w:space="0" w:color="auto"/>
      </w:divBdr>
      <w:divsChild>
        <w:div w:id="1732843091">
          <w:marLeft w:val="150"/>
          <w:marRight w:val="150"/>
          <w:marTop w:val="0"/>
          <w:marBottom w:val="0"/>
          <w:divBdr>
            <w:top w:val="none" w:sz="0" w:space="0" w:color="auto"/>
            <w:left w:val="none" w:sz="0" w:space="0" w:color="auto"/>
            <w:bottom w:val="none" w:sz="0" w:space="0" w:color="auto"/>
            <w:right w:val="none" w:sz="0" w:space="0" w:color="auto"/>
          </w:divBdr>
          <w:divsChild>
            <w:div w:id="1193376252">
              <w:marLeft w:val="0"/>
              <w:marRight w:val="0"/>
              <w:marTop w:val="0"/>
              <w:marBottom w:val="0"/>
              <w:divBdr>
                <w:top w:val="none" w:sz="0" w:space="0" w:color="auto"/>
                <w:left w:val="none" w:sz="0" w:space="0" w:color="auto"/>
                <w:bottom w:val="none" w:sz="0" w:space="0" w:color="auto"/>
                <w:right w:val="none" w:sz="0" w:space="0" w:color="auto"/>
              </w:divBdr>
              <w:divsChild>
                <w:div w:id="1852835765">
                  <w:marLeft w:val="0"/>
                  <w:marRight w:val="0"/>
                  <w:marTop w:val="0"/>
                  <w:marBottom w:val="0"/>
                  <w:divBdr>
                    <w:top w:val="none" w:sz="0" w:space="0" w:color="auto"/>
                    <w:left w:val="none" w:sz="0" w:space="0" w:color="auto"/>
                    <w:bottom w:val="none" w:sz="0" w:space="0" w:color="auto"/>
                    <w:right w:val="none" w:sz="0" w:space="0" w:color="auto"/>
                  </w:divBdr>
                  <w:divsChild>
                    <w:div w:id="475605675">
                      <w:marLeft w:val="0"/>
                      <w:marRight w:val="0"/>
                      <w:marTop w:val="0"/>
                      <w:marBottom w:val="0"/>
                      <w:divBdr>
                        <w:top w:val="none" w:sz="0" w:space="0" w:color="auto"/>
                        <w:left w:val="none" w:sz="0" w:space="0" w:color="auto"/>
                        <w:bottom w:val="none" w:sz="0" w:space="0" w:color="auto"/>
                        <w:right w:val="none" w:sz="0" w:space="0" w:color="auto"/>
                      </w:divBdr>
                      <w:divsChild>
                        <w:div w:id="11141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56246">
      <w:bodyDiv w:val="1"/>
      <w:marLeft w:val="0"/>
      <w:marRight w:val="0"/>
      <w:marTop w:val="0"/>
      <w:marBottom w:val="0"/>
      <w:divBdr>
        <w:top w:val="none" w:sz="0" w:space="0" w:color="auto"/>
        <w:left w:val="none" w:sz="0" w:space="0" w:color="auto"/>
        <w:bottom w:val="none" w:sz="0" w:space="0" w:color="auto"/>
        <w:right w:val="none" w:sz="0" w:space="0" w:color="auto"/>
      </w:divBdr>
    </w:div>
    <w:div w:id="1192186699">
      <w:bodyDiv w:val="1"/>
      <w:marLeft w:val="0"/>
      <w:marRight w:val="0"/>
      <w:marTop w:val="0"/>
      <w:marBottom w:val="0"/>
      <w:divBdr>
        <w:top w:val="none" w:sz="0" w:space="0" w:color="auto"/>
        <w:left w:val="none" w:sz="0" w:space="0" w:color="auto"/>
        <w:bottom w:val="none" w:sz="0" w:space="0" w:color="auto"/>
        <w:right w:val="none" w:sz="0" w:space="0" w:color="auto"/>
      </w:divBdr>
      <w:divsChild>
        <w:div w:id="545604161">
          <w:marLeft w:val="150"/>
          <w:marRight w:val="150"/>
          <w:marTop w:val="0"/>
          <w:marBottom w:val="0"/>
          <w:divBdr>
            <w:top w:val="none" w:sz="0" w:space="0" w:color="auto"/>
            <w:left w:val="none" w:sz="0" w:space="0" w:color="auto"/>
            <w:bottom w:val="none" w:sz="0" w:space="0" w:color="auto"/>
            <w:right w:val="none" w:sz="0" w:space="0" w:color="auto"/>
          </w:divBdr>
          <w:divsChild>
            <w:div w:id="734670498">
              <w:marLeft w:val="0"/>
              <w:marRight w:val="0"/>
              <w:marTop w:val="0"/>
              <w:marBottom w:val="0"/>
              <w:divBdr>
                <w:top w:val="none" w:sz="0" w:space="0" w:color="auto"/>
                <w:left w:val="none" w:sz="0" w:space="0" w:color="auto"/>
                <w:bottom w:val="none" w:sz="0" w:space="0" w:color="auto"/>
                <w:right w:val="none" w:sz="0" w:space="0" w:color="auto"/>
              </w:divBdr>
              <w:divsChild>
                <w:div w:id="1703094459">
                  <w:marLeft w:val="0"/>
                  <w:marRight w:val="0"/>
                  <w:marTop w:val="0"/>
                  <w:marBottom w:val="0"/>
                  <w:divBdr>
                    <w:top w:val="none" w:sz="0" w:space="0" w:color="auto"/>
                    <w:left w:val="none" w:sz="0" w:space="0" w:color="auto"/>
                    <w:bottom w:val="none" w:sz="0" w:space="0" w:color="auto"/>
                    <w:right w:val="none" w:sz="0" w:space="0" w:color="auto"/>
                  </w:divBdr>
                  <w:divsChild>
                    <w:div w:id="1953974687">
                      <w:marLeft w:val="0"/>
                      <w:marRight w:val="0"/>
                      <w:marTop w:val="0"/>
                      <w:marBottom w:val="0"/>
                      <w:divBdr>
                        <w:top w:val="none" w:sz="0" w:space="0" w:color="auto"/>
                        <w:left w:val="none" w:sz="0" w:space="0" w:color="auto"/>
                        <w:bottom w:val="none" w:sz="0" w:space="0" w:color="auto"/>
                        <w:right w:val="none" w:sz="0" w:space="0" w:color="auto"/>
                      </w:divBdr>
                      <w:divsChild>
                        <w:div w:id="15546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993196">
      <w:bodyDiv w:val="1"/>
      <w:marLeft w:val="0"/>
      <w:marRight w:val="0"/>
      <w:marTop w:val="0"/>
      <w:marBottom w:val="0"/>
      <w:divBdr>
        <w:top w:val="none" w:sz="0" w:space="0" w:color="auto"/>
        <w:left w:val="none" w:sz="0" w:space="0" w:color="auto"/>
        <w:bottom w:val="none" w:sz="0" w:space="0" w:color="auto"/>
        <w:right w:val="none" w:sz="0" w:space="0" w:color="auto"/>
      </w:divBdr>
    </w:div>
    <w:div w:id="1212618452">
      <w:bodyDiv w:val="1"/>
      <w:marLeft w:val="0"/>
      <w:marRight w:val="0"/>
      <w:marTop w:val="0"/>
      <w:marBottom w:val="0"/>
      <w:divBdr>
        <w:top w:val="none" w:sz="0" w:space="0" w:color="auto"/>
        <w:left w:val="none" w:sz="0" w:space="0" w:color="auto"/>
        <w:bottom w:val="none" w:sz="0" w:space="0" w:color="auto"/>
        <w:right w:val="none" w:sz="0" w:space="0" w:color="auto"/>
      </w:divBdr>
      <w:divsChild>
        <w:div w:id="539124992">
          <w:marLeft w:val="150"/>
          <w:marRight w:val="150"/>
          <w:marTop w:val="0"/>
          <w:marBottom w:val="0"/>
          <w:divBdr>
            <w:top w:val="none" w:sz="0" w:space="0" w:color="auto"/>
            <w:left w:val="none" w:sz="0" w:space="0" w:color="auto"/>
            <w:bottom w:val="none" w:sz="0" w:space="0" w:color="auto"/>
            <w:right w:val="none" w:sz="0" w:space="0" w:color="auto"/>
          </w:divBdr>
          <w:divsChild>
            <w:div w:id="863133633">
              <w:marLeft w:val="0"/>
              <w:marRight w:val="0"/>
              <w:marTop w:val="0"/>
              <w:marBottom w:val="0"/>
              <w:divBdr>
                <w:top w:val="none" w:sz="0" w:space="0" w:color="auto"/>
                <w:left w:val="none" w:sz="0" w:space="0" w:color="auto"/>
                <w:bottom w:val="none" w:sz="0" w:space="0" w:color="auto"/>
                <w:right w:val="none" w:sz="0" w:space="0" w:color="auto"/>
              </w:divBdr>
              <w:divsChild>
                <w:div w:id="543493365">
                  <w:marLeft w:val="0"/>
                  <w:marRight w:val="0"/>
                  <w:marTop w:val="0"/>
                  <w:marBottom w:val="0"/>
                  <w:divBdr>
                    <w:top w:val="none" w:sz="0" w:space="0" w:color="auto"/>
                    <w:left w:val="none" w:sz="0" w:space="0" w:color="auto"/>
                    <w:bottom w:val="none" w:sz="0" w:space="0" w:color="auto"/>
                    <w:right w:val="none" w:sz="0" w:space="0" w:color="auto"/>
                  </w:divBdr>
                  <w:divsChild>
                    <w:div w:id="1613397274">
                      <w:marLeft w:val="0"/>
                      <w:marRight w:val="0"/>
                      <w:marTop w:val="0"/>
                      <w:marBottom w:val="0"/>
                      <w:divBdr>
                        <w:top w:val="none" w:sz="0" w:space="0" w:color="auto"/>
                        <w:left w:val="none" w:sz="0" w:space="0" w:color="auto"/>
                        <w:bottom w:val="none" w:sz="0" w:space="0" w:color="auto"/>
                        <w:right w:val="none" w:sz="0" w:space="0" w:color="auto"/>
                      </w:divBdr>
                      <w:divsChild>
                        <w:div w:id="12769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78114">
      <w:bodyDiv w:val="1"/>
      <w:marLeft w:val="0"/>
      <w:marRight w:val="0"/>
      <w:marTop w:val="0"/>
      <w:marBottom w:val="0"/>
      <w:divBdr>
        <w:top w:val="none" w:sz="0" w:space="0" w:color="auto"/>
        <w:left w:val="none" w:sz="0" w:space="0" w:color="auto"/>
        <w:bottom w:val="none" w:sz="0" w:space="0" w:color="auto"/>
        <w:right w:val="none" w:sz="0" w:space="0" w:color="auto"/>
      </w:divBdr>
    </w:div>
    <w:div w:id="1620797622">
      <w:bodyDiv w:val="1"/>
      <w:marLeft w:val="0"/>
      <w:marRight w:val="0"/>
      <w:marTop w:val="0"/>
      <w:marBottom w:val="0"/>
      <w:divBdr>
        <w:top w:val="none" w:sz="0" w:space="0" w:color="auto"/>
        <w:left w:val="none" w:sz="0" w:space="0" w:color="auto"/>
        <w:bottom w:val="none" w:sz="0" w:space="0" w:color="auto"/>
        <w:right w:val="none" w:sz="0" w:space="0" w:color="auto"/>
      </w:divBdr>
    </w:div>
    <w:div w:id="1931810761">
      <w:bodyDiv w:val="1"/>
      <w:marLeft w:val="0"/>
      <w:marRight w:val="0"/>
      <w:marTop w:val="0"/>
      <w:marBottom w:val="0"/>
      <w:divBdr>
        <w:top w:val="none" w:sz="0" w:space="0" w:color="auto"/>
        <w:left w:val="none" w:sz="0" w:space="0" w:color="auto"/>
        <w:bottom w:val="none" w:sz="0" w:space="0" w:color="auto"/>
        <w:right w:val="none" w:sz="0" w:space="0" w:color="auto"/>
      </w:divBdr>
    </w:div>
    <w:div w:id="1957985341">
      <w:bodyDiv w:val="1"/>
      <w:marLeft w:val="0"/>
      <w:marRight w:val="0"/>
      <w:marTop w:val="0"/>
      <w:marBottom w:val="0"/>
      <w:divBdr>
        <w:top w:val="none" w:sz="0" w:space="0" w:color="auto"/>
        <w:left w:val="none" w:sz="0" w:space="0" w:color="auto"/>
        <w:bottom w:val="none" w:sz="0" w:space="0" w:color="auto"/>
        <w:right w:val="none" w:sz="0" w:space="0" w:color="auto"/>
      </w:divBdr>
      <w:divsChild>
        <w:div w:id="625742589">
          <w:marLeft w:val="150"/>
          <w:marRight w:val="150"/>
          <w:marTop w:val="0"/>
          <w:marBottom w:val="0"/>
          <w:divBdr>
            <w:top w:val="none" w:sz="0" w:space="0" w:color="auto"/>
            <w:left w:val="none" w:sz="0" w:space="0" w:color="auto"/>
            <w:bottom w:val="none" w:sz="0" w:space="0" w:color="auto"/>
            <w:right w:val="none" w:sz="0" w:space="0" w:color="auto"/>
          </w:divBdr>
          <w:divsChild>
            <w:div w:id="2103990142">
              <w:marLeft w:val="0"/>
              <w:marRight w:val="0"/>
              <w:marTop w:val="0"/>
              <w:marBottom w:val="0"/>
              <w:divBdr>
                <w:top w:val="none" w:sz="0" w:space="0" w:color="auto"/>
                <w:left w:val="none" w:sz="0" w:space="0" w:color="auto"/>
                <w:bottom w:val="none" w:sz="0" w:space="0" w:color="auto"/>
                <w:right w:val="none" w:sz="0" w:space="0" w:color="auto"/>
              </w:divBdr>
              <w:divsChild>
                <w:div w:id="205988676">
                  <w:marLeft w:val="0"/>
                  <w:marRight w:val="0"/>
                  <w:marTop w:val="0"/>
                  <w:marBottom w:val="0"/>
                  <w:divBdr>
                    <w:top w:val="none" w:sz="0" w:space="0" w:color="auto"/>
                    <w:left w:val="none" w:sz="0" w:space="0" w:color="auto"/>
                    <w:bottom w:val="none" w:sz="0" w:space="0" w:color="auto"/>
                    <w:right w:val="none" w:sz="0" w:space="0" w:color="auto"/>
                  </w:divBdr>
                  <w:divsChild>
                    <w:div w:id="1089698084">
                      <w:marLeft w:val="0"/>
                      <w:marRight w:val="0"/>
                      <w:marTop w:val="0"/>
                      <w:marBottom w:val="0"/>
                      <w:divBdr>
                        <w:top w:val="none" w:sz="0" w:space="0" w:color="auto"/>
                        <w:left w:val="none" w:sz="0" w:space="0" w:color="auto"/>
                        <w:bottom w:val="none" w:sz="0" w:space="0" w:color="auto"/>
                        <w:right w:val="none" w:sz="0" w:space="0" w:color="auto"/>
                      </w:divBdr>
                      <w:divsChild>
                        <w:div w:id="3170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236091">
      <w:bodyDiv w:val="1"/>
      <w:marLeft w:val="0"/>
      <w:marRight w:val="0"/>
      <w:marTop w:val="0"/>
      <w:marBottom w:val="0"/>
      <w:divBdr>
        <w:top w:val="none" w:sz="0" w:space="0" w:color="auto"/>
        <w:left w:val="none" w:sz="0" w:space="0" w:color="auto"/>
        <w:bottom w:val="none" w:sz="0" w:space="0" w:color="auto"/>
        <w:right w:val="none" w:sz="0" w:space="0" w:color="auto"/>
      </w:divBdr>
    </w:div>
    <w:div w:id="213012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fl.gov.uk/info-for/deliveries-in-london/delivering-safely/direct-vision-in-heavy-goods-vehic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EF47-05C8-49CD-9E40-8E225463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1801</Words>
  <Characters>10270</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To:</vt:lpstr>
    </vt:vector>
  </TitlesOfParts>
  <Company>London Underground Ltd</Company>
  <LinksUpToDate>false</LinksUpToDate>
  <CharactersWithSpaces>12047</CharactersWithSpaces>
  <SharedDoc>false</SharedDoc>
  <HLinks>
    <vt:vector size="12" baseType="variant">
      <vt:variant>
        <vt:i4>6684723</vt:i4>
      </vt:variant>
      <vt:variant>
        <vt:i4>3</vt:i4>
      </vt:variant>
      <vt:variant>
        <vt:i4>0</vt:i4>
      </vt:variant>
      <vt:variant>
        <vt:i4>5</vt:i4>
      </vt:variant>
      <vt:variant>
        <vt:lpwstr>http://www.london.gov.uk/publication/mayoral-community-infrastructure-levy</vt:lpwstr>
      </vt:variant>
      <vt:variant>
        <vt:lpwstr/>
      </vt:variant>
      <vt:variant>
        <vt:i4>4522065</vt:i4>
      </vt:variant>
      <vt:variant>
        <vt:i4>0</vt:i4>
      </vt:variant>
      <vt:variant>
        <vt:i4>0</vt:i4>
      </vt:variant>
      <vt:variant>
        <vt:i4>5</vt:i4>
      </vt:variant>
      <vt:variant>
        <vt:lpwstr>https://tfl.gov.uk/info-for/freight/planning/construction-logistics-plans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Andrew Dorrian</dc:creator>
  <cp:lastModifiedBy>Paklim Wong</cp:lastModifiedBy>
  <cp:revision>9</cp:revision>
  <cp:lastPrinted>2020-05-05T15:59:00Z</cp:lastPrinted>
  <dcterms:created xsi:type="dcterms:W3CDTF">2021-10-01T17:29:00Z</dcterms:created>
  <dcterms:modified xsi:type="dcterms:W3CDTF">2023-09-04T14:48:00Z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2023-09-04T10:49:49Z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9e0e79c3-c0bc-43ee-98df-5f872e27da8a</vt:lpwstr>
  </property>
  <property fmtid="{D5CDD505-2E9C-101B-9397-08002B2CF9AE}" pid="8" name="MSIP_Label_1384b6f1-2a55-4aeb-ad8e-a7fb5468eb36_ContentBits">
    <vt:lpwstr>0</vt:lpwstr>
  </property>
</Properties>
</file>