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F43F" w14:textId="1DA5F289" w:rsidR="00A04BF1" w:rsidRDefault="00A04BF1" w:rsidP="00B75543">
      <w:r>
        <w:t xml:space="preserve">I strongly object to the application </w:t>
      </w:r>
      <w:r w:rsidR="00DF7B11">
        <w:t>2023/0207/P</w:t>
      </w:r>
      <w:r w:rsidR="00DF7B11">
        <w:t xml:space="preserve"> </w:t>
      </w:r>
      <w:r>
        <w:t>for following reasons</w:t>
      </w:r>
      <w:r w:rsidR="00DF7B11">
        <w:t>.</w:t>
      </w:r>
    </w:p>
    <w:p w14:paraId="01B7286B" w14:textId="77777777" w:rsidR="00A04BF1" w:rsidRDefault="00A04BF1" w:rsidP="001A568E">
      <w:pPr>
        <w:ind w:left="720" w:hanging="360"/>
      </w:pPr>
    </w:p>
    <w:p w14:paraId="3AEB3C80" w14:textId="2183257A" w:rsidR="0050146D" w:rsidRPr="00271C5E" w:rsidRDefault="00216ABC" w:rsidP="000054DE">
      <w:pPr>
        <w:pStyle w:val="ListParagraph"/>
        <w:numPr>
          <w:ilvl w:val="0"/>
          <w:numId w:val="17"/>
        </w:numPr>
        <w:rPr>
          <w:color w:val="808080" w:themeColor="background1" w:themeShade="80"/>
        </w:rPr>
      </w:pPr>
      <w:r w:rsidRPr="00271C5E">
        <w:rPr>
          <w:color w:val="808080" w:themeColor="background1" w:themeShade="80"/>
        </w:rPr>
        <w:t xml:space="preserve">A </w:t>
      </w:r>
      <w:r w:rsidR="00061A05" w:rsidRPr="00271C5E">
        <w:rPr>
          <w:color w:val="808080" w:themeColor="background1" w:themeShade="80"/>
        </w:rPr>
        <w:t xml:space="preserve">Planning </w:t>
      </w:r>
      <w:r w:rsidR="002401A5" w:rsidRPr="00271C5E">
        <w:rPr>
          <w:color w:val="808080" w:themeColor="background1" w:themeShade="80"/>
        </w:rPr>
        <w:t xml:space="preserve">Enforcement </w:t>
      </w:r>
      <w:r w:rsidRPr="00271C5E">
        <w:rPr>
          <w:color w:val="808080" w:themeColor="background1" w:themeShade="80"/>
        </w:rPr>
        <w:t xml:space="preserve">has been </w:t>
      </w:r>
      <w:r w:rsidR="00061A05" w:rsidRPr="00271C5E">
        <w:rPr>
          <w:color w:val="808080" w:themeColor="background1" w:themeShade="80"/>
        </w:rPr>
        <w:t>s</w:t>
      </w:r>
      <w:r w:rsidR="000846F2" w:rsidRPr="00271C5E">
        <w:rPr>
          <w:color w:val="808080" w:themeColor="background1" w:themeShade="80"/>
        </w:rPr>
        <w:t xml:space="preserve">ubmitted </w:t>
      </w:r>
      <w:r w:rsidR="00061A05" w:rsidRPr="00271C5E">
        <w:rPr>
          <w:color w:val="808080" w:themeColor="background1" w:themeShade="80"/>
        </w:rPr>
        <w:t>on 26NG</w:t>
      </w:r>
      <w:r w:rsidRPr="00271C5E">
        <w:rPr>
          <w:color w:val="808080" w:themeColor="background1" w:themeShade="80"/>
        </w:rPr>
        <w:t xml:space="preserve"> for serious breach of Section 106 attached to Planning application 2019/1515</w:t>
      </w:r>
      <w:r w:rsidR="00687E27" w:rsidRPr="00271C5E">
        <w:rPr>
          <w:color w:val="808080" w:themeColor="background1" w:themeShade="80"/>
        </w:rPr>
        <w:t xml:space="preserve">. Camden has confirmed receipt of Enforcement </w:t>
      </w:r>
      <w:r w:rsidR="0016570E" w:rsidRPr="00271C5E">
        <w:rPr>
          <w:color w:val="808080" w:themeColor="background1" w:themeShade="80"/>
        </w:rPr>
        <w:t xml:space="preserve">submission </w:t>
      </w:r>
      <w:r w:rsidR="00687E27" w:rsidRPr="00271C5E">
        <w:rPr>
          <w:color w:val="808080" w:themeColor="background1" w:themeShade="80"/>
        </w:rPr>
        <w:t xml:space="preserve">and </w:t>
      </w:r>
      <w:r w:rsidR="0016570E" w:rsidRPr="00271C5E">
        <w:rPr>
          <w:color w:val="808080" w:themeColor="background1" w:themeShade="80"/>
        </w:rPr>
        <w:t xml:space="preserve">has </w:t>
      </w:r>
      <w:r w:rsidR="00687E27" w:rsidRPr="00271C5E">
        <w:rPr>
          <w:color w:val="808080" w:themeColor="background1" w:themeShade="80"/>
        </w:rPr>
        <w:t>committed to making a visit to the development by 31.3.2023. (</w:t>
      </w:r>
      <w:r w:rsidR="00D73E9B" w:rsidRPr="00271C5E">
        <w:rPr>
          <w:color w:val="808080" w:themeColor="background1" w:themeShade="80"/>
        </w:rPr>
        <w:t xml:space="preserve">Please </w:t>
      </w:r>
      <w:r w:rsidR="00687E27" w:rsidRPr="00271C5E">
        <w:rPr>
          <w:color w:val="808080" w:themeColor="background1" w:themeShade="80"/>
        </w:rPr>
        <w:t>see</w:t>
      </w:r>
      <w:r w:rsidR="002B6B6A" w:rsidRPr="00271C5E">
        <w:rPr>
          <w:color w:val="808080" w:themeColor="background1" w:themeShade="80"/>
        </w:rPr>
        <w:t xml:space="preserve"> </w:t>
      </w:r>
      <w:r w:rsidR="00687E27" w:rsidRPr="00271C5E">
        <w:rPr>
          <w:color w:val="808080" w:themeColor="background1" w:themeShade="80"/>
        </w:rPr>
        <w:t>attachments</w:t>
      </w:r>
      <w:r w:rsidR="00D73E9B" w:rsidRPr="00271C5E">
        <w:rPr>
          <w:color w:val="808080" w:themeColor="background1" w:themeShade="80"/>
        </w:rPr>
        <w:t xml:space="preserve"> of submission and reply of Camden</w:t>
      </w:r>
      <w:r w:rsidR="00687E27" w:rsidRPr="00271C5E">
        <w:rPr>
          <w:color w:val="808080" w:themeColor="background1" w:themeShade="80"/>
        </w:rPr>
        <w:t>)</w:t>
      </w:r>
      <w:r w:rsidR="002647E2" w:rsidRPr="00271C5E">
        <w:rPr>
          <w:color w:val="808080" w:themeColor="background1" w:themeShade="80"/>
        </w:rPr>
        <w:t xml:space="preserve">. This new </w:t>
      </w:r>
      <w:r w:rsidR="00995C1D" w:rsidRPr="00271C5E">
        <w:rPr>
          <w:color w:val="808080" w:themeColor="background1" w:themeShade="80"/>
          <w:u w:val="single"/>
        </w:rPr>
        <w:t xml:space="preserve">application should NOT be considered – </w:t>
      </w:r>
      <w:r w:rsidR="001459D3" w:rsidRPr="00271C5E">
        <w:rPr>
          <w:color w:val="808080" w:themeColor="background1" w:themeShade="80"/>
          <w:u w:val="single"/>
        </w:rPr>
        <w:t xml:space="preserve">and certainly not </w:t>
      </w:r>
      <w:r w:rsidR="00995C1D" w:rsidRPr="00271C5E">
        <w:rPr>
          <w:color w:val="808080" w:themeColor="background1" w:themeShade="80"/>
          <w:u w:val="single"/>
        </w:rPr>
        <w:t xml:space="preserve">granted – until </w:t>
      </w:r>
      <w:r w:rsidR="001E3481" w:rsidRPr="00271C5E">
        <w:rPr>
          <w:color w:val="808080" w:themeColor="background1" w:themeShade="80"/>
          <w:u w:val="single"/>
        </w:rPr>
        <w:t xml:space="preserve">the Enforcement Officer has </w:t>
      </w:r>
      <w:r w:rsidR="001459D3" w:rsidRPr="00271C5E">
        <w:rPr>
          <w:color w:val="808080" w:themeColor="background1" w:themeShade="80"/>
          <w:u w:val="single"/>
        </w:rPr>
        <w:t>m</w:t>
      </w:r>
      <w:r w:rsidR="001E3481" w:rsidRPr="00271C5E">
        <w:rPr>
          <w:color w:val="808080" w:themeColor="background1" w:themeShade="80"/>
          <w:u w:val="single"/>
        </w:rPr>
        <w:t xml:space="preserve">ade </w:t>
      </w:r>
      <w:r w:rsidR="001459D3" w:rsidRPr="00271C5E">
        <w:rPr>
          <w:color w:val="808080" w:themeColor="background1" w:themeShade="80"/>
          <w:u w:val="single"/>
        </w:rPr>
        <w:t xml:space="preserve">its visit </w:t>
      </w:r>
      <w:r w:rsidR="001B5984" w:rsidRPr="00271C5E">
        <w:rPr>
          <w:color w:val="808080" w:themeColor="background1" w:themeShade="80"/>
          <w:u w:val="single"/>
        </w:rPr>
        <w:t xml:space="preserve">and </w:t>
      </w:r>
      <w:r w:rsidR="00C14F6C" w:rsidRPr="00271C5E">
        <w:rPr>
          <w:color w:val="808080" w:themeColor="background1" w:themeShade="80"/>
          <w:u w:val="single"/>
        </w:rPr>
        <w:t xml:space="preserve">the outcome is </w:t>
      </w:r>
      <w:r w:rsidR="001E3481" w:rsidRPr="00271C5E">
        <w:rPr>
          <w:color w:val="808080" w:themeColor="background1" w:themeShade="80"/>
          <w:u w:val="single"/>
        </w:rPr>
        <w:t xml:space="preserve">fully </w:t>
      </w:r>
      <w:r w:rsidR="00AA799E" w:rsidRPr="00271C5E">
        <w:rPr>
          <w:color w:val="808080" w:themeColor="background1" w:themeShade="80"/>
          <w:u w:val="single"/>
        </w:rPr>
        <w:t xml:space="preserve">known to the </w:t>
      </w:r>
      <w:r w:rsidR="007679AB" w:rsidRPr="00271C5E">
        <w:rPr>
          <w:color w:val="808080" w:themeColor="background1" w:themeShade="80"/>
          <w:u w:val="single"/>
        </w:rPr>
        <w:t>Planning Officer</w:t>
      </w:r>
      <w:r w:rsidR="007679AB" w:rsidRPr="00271C5E">
        <w:rPr>
          <w:color w:val="808080" w:themeColor="background1" w:themeShade="80"/>
        </w:rPr>
        <w:t xml:space="preserve"> and </w:t>
      </w:r>
      <w:r w:rsidR="001459D3" w:rsidRPr="00271C5E">
        <w:rPr>
          <w:color w:val="808080" w:themeColor="background1" w:themeShade="80"/>
        </w:rPr>
        <w:t xml:space="preserve">the owners of </w:t>
      </w:r>
      <w:r w:rsidR="001E3481" w:rsidRPr="00271C5E">
        <w:rPr>
          <w:color w:val="808080" w:themeColor="background1" w:themeShade="80"/>
        </w:rPr>
        <w:t>neighbour</w:t>
      </w:r>
      <w:r w:rsidR="001459D3" w:rsidRPr="00271C5E">
        <w:rPr>
          <w:color w:val="808080" w:themeColor="background1" w:themeShade="80"/>
        </w:rPr>
        <w:t>ing properties</w:t>
      </w:r>
      <w:r w:rsidR="0050146D" w:rsidRPr="00271C5E">
        <w:rPr>
          <w:color w:val="808080" w:themeColor="background1" w:themeShade="80"/>
        </w:rPr>
        <w:t>. If the outcome</w:t>
      </w:r>
      <w:r w:rsidR="002865FD" w:rsidRPr="00271C5E">
        <w:rPr>
          <w:color w:val="808080" w:themeColor="background1" w:themeShade="80"/>
        </w:rPr>
        <w:t xml:space="preserve"> of the visit </w:t>
      </w:r>
      <w:r w:rsidR="00CC1B07" w:rsidRPr="00271C5E">
        <w:rPr>
          <w:color w:val="808080" w:themeColor="background1" w:themeShade="80"/>
        </w:rPr>
        <w:t xml:space="preserve">results in </w:t>
      </w:r>
      <w:r w:rsidR="001459D3" w:rsidRPr="00271C5E">
        <w:rPr>
          <w:color w:val="808080" w:themeColor="background1" w:themeShade="80"/>
        </w:rPr>
        <w:t>rem</w:t>
      </w:r>
      <w:r w:rsidR="0050146D" w:rsidRPr="00271C5E">
        <w:rPr>
          <w:color w:val="808080" w:themeColor="background1" w:themeShade="80"/>
        </w:rPr>
        <w:t>e</w:t>
      </w:r>
      <w:r w:rsidR="001459D3" w:rsidRPr="00271C5E">
        <w:rPr>
          <w:color w:val="808080" w:themeColor="background1" w:themeShade="80"/>
        </w:rPr>
        <w:t xml:space="preserve">dial </w:t>
      </w:r>
      <w:r w:rsidR="002865FD" w:rsidRPr="00271C5E">
        <w:rPr>
          <w:color w:val="808080" w:themeColor="background1" w:themeShade="80"/>
        </w:rPr>
        <w:t xml:space="preserve">works to be </w:t>
      </w:r>
      <w:r w:rsidR="001459D3" w:rsidRPr="00271C5E">
        <w:rPr>
          <w:color w:val="808080" w:themeColor="background1" w:themeShade="80"/>
        </w:rPr>
        <w:t xml:space="preserve">undertaken by the developer </w:t>
      </w:r>
      <w:r w:rsidR="002865FD" w:rsidRPr="00271C5E">
        <w:rPr>
          <w:color w:val="808080" w:themeColor="background1" w:themeShade="80"/>
        </w:rPr>
        <w:t xml:space="preserve">to rectify </w:t>
      </w:r>
      <w:r w:rsidR="00CC1B07" w:rsidRPr="00271C5E">
        <w:rPr>
          <w:color w:val="808080" w:themeColor="background1" w:themeShade="80"/>
        </w:rPr>
        <w:t xml:space="preserve">the currently unsupported </w:t>
      </w:r>
      <w:r w:rsidR="00C256E5" w:rsidRPr="00271C5E">
        <w:rPr>
          <w:color w:val="808080" w:themeColor="background1" w:themeShade="80"/>
        </w:rPr>
        <w:t>excavation</w:t>
      </w:r>
      <w:r w:rsidR="006165E2" w:rsidRPr="00271C5E">
        <w:rPr>
          <w:color w:val="808080" w:themeColor="background1" w:themeShade="80"/>
        </w:rPr>
        <w:t xml:space="preserve"> towards 24</w:t>
      </w:r>
      <w:r w:rsidR="00117A66" w:rsidRPr="00271C5E">
        <w:rPr>
          <w:color w:val="808080" w:themeColor="background1" w:themeShade="80"/>
        </w:rPr>
        <w:t>a</w:t>
      </w:r>
      <w:r w:rsidR="006165E2" w:rsidRPr="00271C5E">
        <w:rPr>
          <w:color w:val="808080" w:themeColor="background1" w:themeShade="80"/>
        </w:rPr>
        <w:t>,</w:t>
      </w:r>
      <w:r w:rsidR="00C256E5" w:rsidRPr="00271C5E">
        <w:rPr>
          <w:color w:val="808080" w:themeColor="background1" w:themeShade="80"/>
        </w:rPr>
        <w:t xml:space="preserve"> this should be done to </w:t>
      </w:r>
      <w:r w:rsidR="00CC1B07" w:rsidRPr="00271C5E">
        <w:rPr>
          <w:color w:val="808080" w:themeColor="background1" w:themeShade="80"/>
        </w:rPr>
        <w:t xml:space="preserve">a </w:t>
      </w:r>
      <w:r w:rsidR="00C256E5" w:rsidRPr="00271C5E">
        <w:rPr>
          <w:color w:val="808080" w:themeColor="background1" w:themeShade="80"/>
        </w:rPr>
        <w:t xml:space="preserve">satisfactory level </w:t>
      </w:r>
      <w:r w:rsidR="009D2F03" w:rsidRPr="00271C5E">
        <w:rPr>
          <w:color w:val="808080" w:themeColor="background1" w:themeShade="80"/>
        </w:rPr>
        <w:t>and be subjected to</w:t>
      </w:r>
      <w:r w:rsidR="00C256E5" w:rsidRPr="00271C5E">
        <w:rPr>
          <w:color w:val="808080" w:themeColor="background1" w:themeShade="80"/>
        </w:rPr>
        <w:t xml:space="preserve"> approv</w:t>
      </w:r>
      <w:r w:rsidR="009D2F03" w:rsidRPr="00271C5E">
        <w:rPr>
          <w:color w:val="808080" w:themeColor="background1" w:themeShade="80"/>
        </w:rPr>
        <w:t xml:space="preserve">al </w:t>
      </w:r>
      <w:r w:rsidR="00C256E5" w:rsidRPr="00271C5E">
        <w:rPr>
          <w:color w:val="808080" w:themeColor="background1" w:themeShade="80"/>
        </w:rPr>
        <w:t xml:space="preserve">by Enforcement Department and the Planning Officer. Only then </w:t>
      </w:r>
      <w:r w:rsidR="009D2F03" w:rsidRPr="00271C5E">
        <w:rPr>
          <w:color w:val="808080" w:themeColor="background1" w:themeShade="80"/>
        </w:rPr>
        <w:t>should a consideration be given to this new application.</w:t>
      </w:r>
    </w:p>
    <w:p w14:paraId="69D9748B" w14:textId="77777777" w:rsidR="0050146D" w:rsidRPr="00271C5E" w:rsidRDefault="0050146D" w:rsidP="009D2F03">
      <w:pPr>
        <w:ind w:left="360"/>
        <w:rPr>
          <w:color w:val="808080" w:themeColor="background1" w:themeShade="80"/>
        </w:rPr>
      </w:pPr>
    </w:p>
    <w:p w14:paraId="62E3B7C0" w14:textId="67DCD125" w:rsidR="00625159" w:rsidRPr="00271C5E" w:rsidRDefault="00D73E9B" w:rsidP="000054DE">
      <w:pPr>
        <w:rPr>
          <w:color w:val="808080" w:themeColor="background1" w:themeShade="80"/>
        </w:rPr>
      </w:pPr>
      <w:r w:rsidRPr="00271C5E">
        <w:rPr>
          <w:color w:val="808080" w:themeColor="background1" w:themeShade="80"/>
        </w:rPr>
        <w:t>In summary</w:t>
      </w:r>
      <w:r w:rsidR="00920FAE" w:rsidRPr="00271C5E">
        <w:rPr>
          <w:color w:val="808080" w:themeColor="background1" w:themeShade="80"/>
        </w:rPr>
        <w:t xml:space="preserve">, these are the main </w:t>
      </w:r>
      <w:r w:rsidR="00774D2F" w:rsidRPr="00271C5E">
        <w:rPr>
          <w:color w:val="808080" w:themeColor="background1" w:themeShade="80"/>
        </w:rPr>
        <w:t xml:space="preserve">areas of </w:t>
      </w:r>
      <w:r w:rsidR="00920FAE" w:rsidRPr="00271C5E">
        <w:rPr>
          <w:color w:val="808080" w:themeColor="background1" w:themeShade="80"/>
        </w:rPr>
        <w:t>breach</w:t>
      </w:r>
      <w:r w:rsidR="00774D2F" w:rsidRPr="00271C5E">
        <w:rPr>
          <w:color w:val="808080" w:themeColor="background1" w:themeShade="80"/>
        </w:rPr>
        <w:t xml:space="preserve"> by the applicant</w:t>
      </w:r>
      <w:r w:rsidR="00920FAE" w:rsidRPr="00271C5E">
        <w:rPr>
          <w:color w:val="808080" w:themeColor="background1" w:themeShade="80"/>
        </w:rPr>
        <w:t>:</w:t>
      </w:r>
    </w:p>
    <w:p w14:paraId="00EC595A" w14:textId="468995A6" w:rsidR="00F011A0" w:rsidRPr="00271C5E" w:rsidRDefault="00625159" w:rsidP="00206978">
      <w:pPr>
        <w:pStyle w:val="ListParagraph"/>
        <w:numPr>
          <w:ilvl w:val="1"/>
          <w:numId w:val="21"/>
        </w:numPr>
        <w:ind w:left="1276" w:hanging="709"/>
        <w:rPr>
          <w:color w:val="808080" w:themeColor="background1" w:themeShade="80"/>
        </w:rPr>
      </w:pPr>
      <w:r w:rsidRPr="00271C5E">
        <w:rPr>
          <w:color w:val="808080" w:themeColor="background1" w:themeShade="80"/>
        </w:rPr>
        <w:t xml:space="preserve">The </w:t>
      </w:r>
      <w:r w:rsidR="00DD34F2" w:rsidRPr="00271C5E">
        <w:rPr>
          <w:color w:val="808080" w:themeColor="background1" w:themeShade="80"/>
        </w:rPr>
        <w:t>developer has commenced</w:t>
      </w:r>
      <w:r w:rsidR="00EB1298" w:rsidRPr="00271C5E">
        <w:rPr>
          <w:color w:val="808080" w:themeColor="background1" w:themeShade="80"/>
        </w:rPr>
        <w:t xml:space="preserve"> </w:t>
      </w:r>
      <w:r w:rsidR="00DD34F2" w:rsidRPr="00271C5E">
        <w:rPr>
          <w:color w:val="808080" w:themeColor="background1" w:themeShade="80"/>
        </w:rPr>
        <w:t xml:space="preserve">works </w:t>
      </w:r>
      <w:r w:rsidR="00134271" w:rsidRPr="00271C5E">
        <w:rPr>
          <w:color w:val="808080" w:themeColor="background1" w:themeShade="80"/>
        </w:rPr>
        <w:t>at 26NG without appointing a suitably certified engineer -who should be approved by Camden- whose task it is to provide a detailed Construction &amp; Development plan which has to be approved by Camden BEFORE any works commence</w:t>
      </w:r>
      <w:r w:rsidR="00035B67" w:rsidRPr="00271C5E">
        <w:rPr>
          <w:color w:val="808080" w:themeColor="background1" w:themeShade="80"/>
        </w:rPr>
        <w:t xml:space="preserve">. This was a condition of the </w:t>
      </w:r>
      <w:r w:rsidR="00134271" w:rsidRPr="00271C5E">
        <w:rPr>
          <w:color w:val="808080" w:themeColor="background1" w:themeShade="80"/>
        </w:rPr>
        <w:t>Section 106 agreement</w:t>
      </w:r>
      <w:r w:rsidR="00035B67" w:rsidRPr="00271C5E">
        <w:rPr>
          <w:color w:val="808080" w:themeColor="background1" w:themeShade="80"/>
        </w:rPr>
        <w:t xml:space="preserve"> (point </w:t>
      </w:r>
      <w:r w:rsidR="003C7A8E" w:rsidRPr="00271C5E">
        <w:rPr>
          <w:color w:val="808080" w:themeColor="background1" w:themeShade="80"/>
        </w:rPr>
        <w:t>2.13</w:t>
      </w:r>
      <w:r w:rsidR="00134271" w:rsidRPr="00271C5E">
        <w:rPr>
          <w:color w:val="808080" w:themeColor="background1" w:themeShade="80"/>
        </w:rPr>
        <w:t xml:space="preserve">). </w:t>
      </w:r>
    </w:p>
    <w:p w14:paraId="727417E2" w14:textId="77777777" w:rsidR="00F011A0" w:rsidRPr="00271C5E" w:rsidRDefault="00F011A0" w:rsidP="00206978">
      <w:pPr>
        <w:pStyle w:val="ListParagraph"/>
        <w:ind w:left="1276"/>
        <w:rPr>
          <w:color w:val="808080" w:themeColor="background1" w:themeShade="80"/>
        </w:rPr>
      </w:pPr>
    </w:p>
    <w:p w14:paraId="3F390152" w14:textId="77777777" w:rsidR="00F011A0" w:rsidRPr="00271C5E" w:rsidRDefault="00106734" w:rsidP="00206978">
      <w:pPr>
        <w:pStyle w:val="ListParagraph"/>
        <w:numPr>
          <w:ilvl w:val="1"/>
          <w:numId w:val="21"/>
        </w:numPr>
        <w:ind w:left="1276" w:hanging="709"/>
        <w:rPr>
          <w:color w:val="808080" w:themeColor="background1" w:themeShade="80"/>
        </w:rPr>
      </w:pPr>
      <w:r w:rsidRPr="00271C5E">
        <w:rPr>
          <w:color w:val="808080" w:themeColor="background1" w:themeShade="80"/>
        </w:rPr>
        <w:t xml:space="preserve">The developer totally ignored the approved Excavation Methodology nor followed the approved Construction Design for the </w:t>
      </w:r>
      <w:r w:rsidR="00F033BB" w:rsidRPr="00271C5E">
        <w:rPr>
          <w:color w:val="808080" w:themeColor="background1" w:themeShade="80"/>
        </w:rPr>
        <w:t xml:space="preserve">rear </w:t>
      </w:r>
      <w:r w:rsidRPr="00271C5E">
        <w:rPr>
          <w:color w:val="808080" w:themeColor="background1" w:themeShade="80"/>
        </w:rPr>
        <w:t xml:space="preserve">Retaining Wall </w:t>
      </w:r>
      <w:r w:rsidR="00F033BB" w:rsidRPr="00271C5E">
        <w:rPr>
          <w:color w:val="808080" w:themeColor="background1" w:themeShade="80"/>
        </w:rPr>
        <w:t xml:space="preserve">as set </w:t>
      </w:r>
      <w:r w:rsidRPr="00271C5E">
        <w:rPr>
          <w:color w:val="808080" w:themeColor="background1" w:themeShade="80"/>
        </w:rPr>
        <w:t>out by the Engineering firm Sinclair Johnston. This approved method involved building a contiguous secant piled retaining wall deep into the slope, with a RC capping beam on the top, and the insertion of trench sheeting and struts for temporary support</w:t>
      </w:r>
      <w:r w:rsidR="007D34C3" w:rsidRPr="00271C5E">
        <w:rPr>
          <w:color w:val="808080" w:themeColor="background1" w:themeShade="80"/>
        </w:rPr>
        <w:t>.</w:t>
      </w:r>
    </w:p>
    <w:p w14:paraId="08F48474" w14:textId="77777777" w:rsidR="00F011A0" w:rsidRPr="00271C5E" w:rsidRDefault="00F011A0" w:rsidP="00206978">
      <w:pPr>
        <w:pStyle w:val="ListParagraph"/>
        <w:ind w:left="1276"/>
        <w:rPr>
          <w:color w:val="808080" w:themeColor="background1" w:themeShade="80"/>
        </w:rPr>
      </w:pPr>
    </w:p>
    <w:p w14:paraId="7003BB7B" w14:textId="77777777" w:rsidR="00F011A0" w:rsidRPr="00271C5E" w:rsidRDefault="00CC769B" w:rsidP="00206978">
      <w:pPr>
        <w:pStyle w:val="ListParagraph"/>
        <w:numPr>
          <w:ilvl w:val="1"/>
          <w:numId w:val="21"/>
        </w:numPr>
        <w:ind w:left="1276" w:hanging="709"/>
        <w:rPr>
          <w:color w:val="808080" w:themeColor="background1" w:themeShade="80"/>
        </w:rPr>
      </w:pPr>
      <w:r w:rsidRPr="00271C5E">
        <w:rPr>
          <w:color w:val="808080" w:themeColor="background1" w:themeShade="80"/>
        </w:rPr>
        <w:t xml:space="preserve">The developer has excavated tonnes of </w:t>
      </w:r>
      <w:r w:rsidR="00AE4D51" w:rsidRPr="00271C5E">
        <w:rPr>
          <w:color w:val="808080" w:themeColor="background1" w:themeShade="80"/>
        </w:rPr>
        <w:t xml:space="preserve">soil </w:t>
      </w:r>
      <w:r w:rsidR="007E6445" w:rsidRPr="00271C5E">
        <w:rPr>
          <w:color w:val="808080" w:themeColor="background1" w:themeShade="80"/>
        </w:rPr>
        <w:t xml:space="preserve">without the use </w:t>
      </w:r>
      <w:r w:rsidR="007D34C3" w:rsidRPr="00271C5E">
        <w:rPr>
          <w:color w:val="808080" w:themeColor="background1" w:themeShade="80"/>
        </w:rPr>
        <w:t xml:space="preserve">of </w:t>
      </w:r>
      <w:r w:rsidR="007E6445" w:rsidRPr="00271C5E">
        <w:rPr>
          <w:color w:val="808080" w:themeColor="background1" w:themeShade="80"/>
        </w:rPr>
        <w:t xml:space="preserve">piling, struts and trench sheets </w:t>
      </w:r>
      <w:r w:rsidR="007E6445" w:rsidRPr="00271C5E">
        <w:rPr>
          <w:color w:val="808080" w:themeColor="background1" w:themeShade="80"/>
          <w:u w:val="single"/>
        </w:rPr>
        <w:t xml:space="preserve">during </w:t>
      </w:r>
      <w:r w:rsidR="007E6445" w:rsidRPr="00271C5E">
        <w:rPr>
          <w:color w:val="808080" w:themeColor="background1" w:themeShade="80"/>
        </w:rPr>
        <w:t xml:space="preserve">excavation, and worse, </w:t>
      </w:r>
      <w:r w:rsidR="00AE4D51" w:rsidRPr="00271C5E">
        <w:rPr>
          <w:color w:val="808080" w:themeColor="background1" w:themeShade="80"/>
        </w:rPr>
        <w:t xml:space="preserve">has failed </w:t>
      </w:r>
      <w:r w:rsidR="007E6445" w:rsidRPr="00271C5E">
        <w:rPr>
          <w:color w:val="808080" w:themeColor="background1" w:themeShade="80"/>
        </w:rPr>
        <w:t xml:space="preserve">to construct any PERMANENT SUPPORT to retain the mass of soil that lays between the excavated area and the foundations of no 24a </w:t>
      </w:r>
      <w:r w:rsidR="00CA03D8" w:rsidRPr="00271C5E">
        <w:rPr>
          <w:color w:val="808080" w:themeColor="background1" w:themeShade="80"/>
        </w:rPr>
        <w:t>(</w:t>
      </w:r>
      <w:r w:rsidR="007E6445" w:rsidRPr="00271C5E">
        <w:rPr>
          <w:color w:val="808080" w:themeColor="background1" w:themeShade="80"/>
        </w:rPr>
        <w:t xml:space="preserve">and </w:t>
      </w:r>
      <w:r w:rsidR="00CA03D8" w:rsidRPr="00271C5E">
        <w:rPr>
          <w:color w:val="808080" w:themeColor="background1" w:themeShade="80"/>
        </w:rPr>
        <w:t xml:space="preserve">indirectly of </w:t>
      </w:r>
      <w:r w:rsidR="007E6445" w:rsidRPr="00271C5E">
        <w:rPr>
          <w:color w:val="808080" w:themeColor="background1" w:themeShade="80"/>
        </w:rPr>
        <w:t>24</w:t>
      </w:r>
      <w:r w:rsidR="00CA03D8" w:rsidRPr="00271C5E">
        <w:rPr>
          <w:color w:val="808080" w:themeColor="background1" w:themeShade="80"/>
        </w:rPr>
        <w:t>)</w:t>
      </w:r>
      <w:r w:rsidR="007E6445" w:rsidRPr="00271C5E">
        <w:rPr>
          <w:color w:val="808080" w:themeColor="background1" w:themeShade="80"/>
        </w:rPr>
        <w:t xml:space="preserve">, size of mass </w:t>
      </w:r>
      <w:proofErr w:type="spellStart"/>
      <w:r w:rsidR="007E6445" w:rsidRPr="00271C5E">
        <w:rPr>
          <w:color w:val="808080" w:themeColor="background1" w:themeShade="80"/>
        </w:rPr>
        <w:t>approx</w:t>
      </w:r>
      <w:proofErr w:type="spellEnd"/>
      <w:r w:rsidR="007E6445" w:rsidRPr="00271C5E">
        <w:rPr>
          <w:color w:val="808080" w:themeColor="background1" w:themeShade="80"/>
        </w:rPr>
        <w:t xml:space="preserve"> 1-2 meters from border with 24a and </w:t>
      </w:r>
      <w:proofErr w:type="spellStart"/>
      <w:r w:rsidR="007E6445" w:rsidRPr="00271C5E">
        <w:rPr>
          <w:color w:val="808080" w:themeColor="background1" w:themeShade="80"/>
        </w:rPr>
        <w:t>approx</w:t>
      </w:r>
      <w:proofErr w:type="spellEnd"/>
      <w:r w:rsidR="007E6445" w:rsidRPr="00271C5E">
        <w:rPr>
          <w:color w:val="808080" w:themeColor="background1" w:themeShade="80"/>
        </w:rPr>
        <w:t xml:space="preserve"> 3-4 meters high. These foundations are AT THE MOMENT totally UNSUPPORTED and at </w:t>
      </w:r>
      <w:r w:rsidR="00867674" w:rsidRPr="00271C5E">
        <w:rPr>
          <w:color w:val="808080" w:themeColor="background1" w:themeShade="80"/>
        </w:rPr>
        <w:t xml:space="preserve">increased </w:t>
      </w:r>
      <w:r w:rsidR="007E6445" w:rsidRPr="00271C5E">
        <w:rPr>
          <w:color w:val="808080" w:themeColor="background1" w:themeShade="80"/>
        </w:rPr>
        <w:t>risk of collapse!!</w:t>
      </w:r>
    </w:p>
    <w:p w14:paraId="5A3C5CD6" w14:textId="77777777" w:rsidR="00F011A0" w:rsidRPr="00271C5E" w:rsidRDefault="00F011A0" w:rsidP="00206978">
      <w:pPr>
        <w:pStyle w:val="ListParagraph"/>
        <w:ind w:left="1276"/>
        <w:rPr>
          <w:color w:val="808080" w:themeColor="background1" w:themeShade="80"/>
        </w:rPr>
      </w:pPr>
    </w:p>
    <w:p w14:paraId="671B4996" w14:textId="77777777" w:rsidR="00F011A0" w:rsidRPr="00271C5E" w:rsidRDefault="00920FAE" w:rsidP="00206978">
      <w:pPr>
        <w:pStyle w:val="ListParagraph"/>
        <w:numPr>
          <w:ilvl w:val="1"/>
          <w:numId w:val="21"/>
        </w:numPr>
        <w:ind w:left="1276" w:hanging="709"/>
        <w:rPr>
          <w:color w:val="808080" w:themeColor="background1" w:themeShade="80"/>
        </w:rPr>
      </w:pPr>
      <w:r w:rsidRPr="00271C5E">
        <w:rPr>
          <w:color w:val="808080" w:themeColor="background1" w:themeShade="80"/>
        </w:rPr>
        <w:t xml:space="preserve">Instead of a secant pile wall, the developer has constructed a thin, totally inadequate concrete wall, of </w:t>
      </w:r>
      <w:proofErr w:type="spellStart"/>
      <w:r w:rsidRPr="00271C5E">
        <w:rPr>
          <w:color w:val="808080" w:themeColor="background1" w:themeShade="80"/>
        </w:rPr>
        <w:t>approx</w:t>
      </w:r>
      <w:proofErr w:type="spellEnd"/>
      <w:r w:rsidRPr="00271C5E">
        <w:rPr>
          <w:color w:val="808080" w:themeColor="background1" w:themeShade="80"/>
        </w:rPr>
        <w:t xml:space="preserve"> 3m height, with unknown footings, at a location 5 meters further into the slope than was approved. </w:t>
      </w:r>
    </w:p>
    <w:p w14:paraId="1CE2DE81" w14:textId="77777777" w:rsidR="00F011A0" w:rsidRPr="00271C5E" w:rsidRDefault="00F011A0" w:rsidP="00206978">
      <w:pPr>
        <w:pStyle w:val="ListParagraph"/>
        <w:ind w:left="1276"/>
        <w:rPr>
          <w:color w:val="808080" w:themeColor="background1" w:themeShade="80"/>
        </w:rPr>
      </w:pPr>
    </w:p>
    <w:p w14:paraId="7B395934" w14:textId="273ED60D" w:rsidR="00F011A0" w:rsidRPr="00271C5E" w:rsidRDefault="00920FAE" w:rsidP="00206978">
      <w:pPr>
        <w:pStyle w:val="ListParagraph"/>
        <w:numPr>
          <w:ilvl w:val="1"/>
          <w:numId w:val="21"/>
        </w:numPr>
        <w:ind w:left="1276" w:hanging="709"/>
        <w:rPr>
          <w:color w:val="808080" w:themeColor="background1" w:themeShade="80"/>
        </w:rPr>
      </w:pPr>
      <w:r w:rsidRPr="00271C5E">
        <w:rPr>
          <w:color w:val="808080" w:themeColor="background1" w:themeShade="80"/>
        </w:rPr>
        <w:t xml:space="preserve">This unauthorised concrete wall has a length of estimated 14-15 meters, almost double the approved secant wall of </w:t>
      </w:r>
      <w:proofErr w:type="spellStart"/>
      <w:r w:rsidRPr="00271C5E">
        <w:rPr>
          <w:color w:val="808080" w:themeColor="background1" w:themeShade="80"/>
        </w:rPr>
        <w:t>approx</w:t>
      </w:r>
      <w:proofErr w:type="spellEnd"/>
      <w:r w:rsidRPr="00271C5E">
        <w:rPr>
          <w:color w:val="808080" w:themeColor="background1" w:themeShade="80"/>
        </w:rPr>
        <w:t xml:space="preserve"> 8 meters, as it now spans the width of the site of 26NG and goes across into the adjacent site, known as ‘Ames House, 26NG’, which is owned by the same company and being developed by the same developer. This wall in effect creates a </w:t>
      </w:r>
      <w:r w:rsidRPr="00271C5E">
        <w:rPr>
          <w:b/>
          <w:bCs/>
          <w:color w:val="808080" w:themeColor="background1" w:themeShade="80"/>
        </w:rPr>
        <w:t>massive dam</w:t>
      </w:r>
      <w:r w:rsidRPr="00271C5E">
        <w:rPr>
          <w:color w:val="808080" w:themeColor="background1" w:themeShade="80"/>
        </w:rPr>
        <w:t xml:space="preserve">, which will divert all ground and surface water coming from the top of </w:t>
      </w:r>
      <w:proofErr w:type="spellStart"/>
      <w:r w:rsidRPr="00271C5E">
        <w:rPr>
          <w:color w:val="808080" w:themeColor="background1" w:themeShade="80"/>
        </w:rPr>
        <w:t>Netherhall</w:t>
      </w:r>
      <w:proofErr w:type="spellEnd"/>
      <w:r w:rsidRPr="00271C5E">
        <w:rPr>
          <w:color w:val="808080" w:themeColor="background1" w:themeShade="80"/>
        </w:rPr>
        <w:t xml:space="preserve"> Gardens, towards the neighbouring, lower-lying houses of 24a and 24, whereas before this ‘dam’ was constructed, water used to run mostly Westwards underneath the houses 26NG and ‘Ames House, 26NG’ towards the road of </w:t>
      </w:r>
      <w:proofErr w:type="spellStart"/>
      <w:r w:rsidRPr="00271C5E">
        <w:rPr>
          <w:color w:val="808080" w:themeColor="background1" w:themeShade="80"/>
        </w:rPr>
        <w:t>Netherhall</w:t>
      </w:r>
      <w:proofErr w:type="spellEnd"/>
      <w:r w:rsidRPr="00271C5E">
        <w:rPr>
          <w:color w:val="808080" w:themeColor="background1" w:themeShade="80"/>
        </w:rPr>
        <w:t xml:space="preserve"> Gardens. </w:t>
      </w:r>
    </w:p>
    <w:p w14:paraId="6220178D" w14:textId="77777777" w:rsidR="00F011A0" w:rsidRPr="00271C5E" w:rsidRDefault="00F011A0" w:rsidP="00206978">
      <w:pPr>
        <w:pStyle w:val="ListParagraph"/>
        <w:ind w:left="1276"/>
        <w:rPr>
          <w:color w:val="808080" w:themeColor="background1" w:themeShade="80"/>
        </w:rPr>
      </w:pPr>
    </w:p>
    <w:p w14:paraId="66EA7FA6" w14:textId="2B18D99A" w:rsidR="00F011A0" w:rsidRPr="00271C5E" w:rsidRDefault="00D2434B" w:rsidP="003C7A8E">
      <w:pPr>
        <w:pStyle w:val="ListParagraph"/>
        <w:numPr>
          <w:ilvl w:val="1"/>
          <w:numId w:val="21"/>
        </w:numPr>
        <w:ind w:left="1276" w:hanging="709"/>
        <w:rPr>
          <w:color w:val="808080" w:themeColor="background1" w:themeShade="80"/>
        </w:rPr>
      </w:pPr>
      <w:r w:rsidRPr="00271C5E">
        <w:rPr>
          <w:color w:val="808080" w:themeColor="background1" w:themeShade="80"/>
        </w:rPr>
        <w:t xml:space="preserve">By failing to perform the required and necessary/critical investigations into the structural foundations of 24a and 24 prior to excavation, the developer has failed to take into account the type, depth or exact span of these foundations. </w:t>
      </w:r>
      <w:r w:rsidR="003C7A8E" w:rsidRPr="00271C5E">
        <w:rPr>
          <w:color w:val="808080" w:themeColor="background1" w:themeShade="80"/>
        </w:rPr>
        <w:t xml:space="preserve">This new application assumes foundations of 24a are BELOW the proposed foundations (see later points). </w:t>
      </w:r>
      <w:r w:rsidRPr="00271C5E">
        <w:rPr>
          <w:color w:val="808080" w:themeColor="background1" w:themeShade="80"/>
        </w:rPr>
        <w:t>However, Sinclair Johnson highlights the assumed depth of the 24a and 24 foundations to be ABOVE the level of the excavated area, hence the CRITICAL need to use secant piling and trench sheeting!</w:t>
      </w:r>
    </w:p>
    <w:p w14:paraId="4D2FDECB" w14:textId="77777777" w:rsidR="00F011A0" w:rsidRPr="00271C5E" w:rsidRDefault="00F011A0" w:rsidP="00206978">
      <w:pPr>
        <w:pStyle w:val="ListParagraph"/>
        <w:ind w:left="1276"/>
        <w:rPr>
          <w:color w:val="808080" w:themeColor="background1" w:themeShade="80"/>
        </w:rPr>
      </w:pPr>
    </w:p>
    <w:p w14:paraId="5D728719" w14:textId="36DEF1AF" w:rsidR="00F011A0" w:rsidRPr="00271C5E" w:rsidRDefault="00EA05D4" w:rsidP="00206978">
      <w:pPr>
        <w:pStyle w:val="ListParagraph"/>
        <w:numPr>
          <w:ilvl w:val="1"/>
          <w:numId w:val="21"/>
        </w:numPr>
        <w:ind w:left="1276" w:hanging="709"/>
        <w:rPr>
          <w:color w:val="808080" w:themeColor="background1" w:themeShade="80"/>
        </w:rPr>
      </w:pPr>
      <w:r w:rsidRPr="00271C5E">
        <w:rPr>
          <w:color w:val="808080" w:themeColor="background1" w:themeShade="80"/>
        </w:rPr>
        <w:lastRenderedPageBreak/>
        <w:t xml:space="preserve">It is clear that both contractor and owner </w:t>
      </w:r>
      <w:r w:rsidR="007E498F" w:rsidRPr="00271C5E">
        <w:rPr>
          <w:color w:val="808080" w:themeColor="background1" w:themeShade="80"/>
        </w:rPr>
        <w:t>had hoped to get away building a totally different building</w:t>
      </w:r>
      <w:r w:rsidR="00DA25C4" w:rsidRPr="00271C5E">
        <w:rPr>
          <w:color w:val="808080" w:themeColor="background1" w:themeShade="80"/>
        </w:rPr>
        <w:t xml:space="preserve"> </w:t>
      </w:r>
      <w:r w:rsidR="00064CAF" w:rsidRPr="00271C5E">
        <w:rPr>
          <w:color w:val="808080" w:themeColor="background1" w:themeShade="80"/>
        </w:rPr>
        <w:t>‘</w:t>
      </w:r>
      <w:r w:rsidR="00DA25C4" w:rsidRPr="00271C5E">
        <w:rPr>
          <w:color w:val="808080" w:themeColor="background1" w:themeShade="80"/>
        </w:rPr>
        <w:t>on the go</w:t>
      </w:r>
      <w:r w:rsidR="00064CAF" w:rsidRPr="00271C5E">
        <w:rPr>
          <w:color w:val="808080" w:themeColor="background1" w:themeShade="80"/>
        </w:rPr>
        <w:t>’</w:t>
      </w:r>
      <w:r w:rsidR="00DA25C4" w:rsidRPr="00271C5E">
        <w:rPr>
          <w:color w:val="808080" w:themeColor="background1" w:themeShade="80"/>
        </w:rPr>
        <w:t>, wit</w:t>
      </w:r>
      <w:r w:rsidR="008456B5" w:rsidRPr="00271C5E">
        <w:rPr>
          <w:color w:val="808080" w:themeColor="background1" w:themeShade="80"/>
        </w:rPr>
        <w:t>h NO</w:t>
      </w:r>
      <w:r w:rsidR="00064CAF" w:rsidRPr="00271C5E">
        <w:rPr>
          <w:color w:val="808080" w:themeColor="background1" w:themeShade="80"/>
        </w:rPr>
        <w:t xml:space="preserve"> pre</w:t>
      </w:r>
      <w:r w:rsidR="008456B5" w:rsidRPr="00271C5E">
        <w:rPr>
          <w:color w:val="808080" w:themeColor="background1" w:themeShade="80"/>
        </w:rPr>
        <w:t xml:space="preserve">-approved construction </w:t>
      </w:r>
      <w:r w:rsidR="00064CAF" w:rsidRPr="00271C5E">
        <w:rPr>
          <w:color w:val="808080" w:themeColor="background1" w:themeShade="80"/>
        </w:rPr>
        <w:t>plan. Th</w:t>
      </w:r>
      <w:r w:rsidR="002B1CCD" w:rsidRPr="00271C5E">
        <w:rPr>
          <w:color w:val="808080" w:themeColor="background1" w:themeShade="80"/>
        </w:rPr>
        <w:t>eir ‘ad-hoc’ excavation so far has prov</w:t>
      </w:r>
      <w:r w:rsidR="00A74CD6" w:rsidRPr="00271C5E">
        <w:rPr>
          <w:color w:val="808080" w:themeColor="background1" w:themeShade="80"/>
        </w:rPr>
        <w:t>en</w:t>
      </w:r>
      <w:r w:rsidR="002B1CCD" w:rsidRPr="00271C5E">
        <w:rPr>
          <w:color w:val="808080" w:themeColor="background1" w:themeShade="80"/>
        </w:rPr>
        <w:t xml:space="preserve"> totally inadequate and of great risk to the surrounding ground </w:t>
      </w:r>
      <w:r w:rsidR="00A74CD6" w:rsidRPr="00271C5E">
        <w:rPr>
          <w:color w:val="808080" w:themeColor="background1" w:themeShade="80"/>
        </w:rPr>
        <w:t>stability</w:t>
      </w:r>
      <w:r w:rsidR="00130C13" w:rsidRPr="00271C5E">
        <w:rPr>
          <w:color w:val="808080" w:themeColor="background1" w:themeShade="80"/>
        </w:rPr>
        <w:t>.</w:t>
      </w:r>
      <w:r w:rsidR="008A79A6" w:rsidRPr="00271C5E">
        <w:rPr>
          <w:color w:val="808080" w:themeColor="background1" w:themeShade="80"/>
        </w:rPr>
        <w:t xml:space="preserve"> </w:t>
      </w:r>
      <w:r w:rsidR="00177F52" w:rsidRPr="00271C5E">
        <w:rPr>
          <w:color w:val="808080" w:themeColor="background1" w:themeShade="80"/>
        </w:rPr>
        <w:t xml:space="preserve">The developer had </w:t>
      </w:r>
      <w:r w:rsidR="00A74CD6" w:rsidRPr="00271C5E">
        <w:rPr>
          <w:color w:val="808080" w:themeColor="background1" w:themeShade="80"/>
        </w:rPr>
        <w:t xml:space="preserve">a </w:t>
      </w:r>
      <w:r w:rsidR="008456B5" w:rsidRPr="00271C5E">
        <w:rPr>
          <w:color w:val="808080" w:themeColor="background1" w:themeShade="80"/>
        </w:rPr>
        <w:t>legal duty to notify the neighbours and Camden</w:t>
      </w:r>
      <w:r w:rsidR="00AB3D1E" w:rsidRPr="00271C5E">
        <w:rPr>
          <w:color w:val="808080" w:themeColor="background1" w:themeShade="80"/>
        </w:rPr>
        <w:t xml:space="preserve"> of th</w:t>
      </w:r>
      <w:r w:rsidR="00321499" w:rsidRPr="00271C5E">
        <w:rPr>
          <w:color w:val="808080" w:themeColor="background1" w:themeShade="80"/>
        </w:rPr>
        <w:t xml:space="preserve">e commencement of </w:t>
      </w:r>
      <w:r w:rsidR="00177F52" w:rsidRPr="00271C5E">
        <w:rPr>
          <w:color w:val="808080" w:themeColor="background1" w:themeShade="80"/>
        </w:rPr>
        <w:t>the works, but failed to do so</w:t>
      </w:r>
      <w:r w:rsidR="008456B5" w:rsidRPr="00271C5E">
        <w:rPr>
          <w:color w:val="808080" w:themeColor="background1" w:themeShade="80"/>
        </w:rPr>
        <w:t>.</w:t>
      </w:r>
      <w:r w:rsidR="00E92B4B" w:rsidRPr="00271C5E">
        <w:rPr>
          <w:color w:val="808080" w:themeColor="background1" w:themeShade="80"/>
        </w:rPr>
        <w:t xml:space="preserve">  </w:t>
      </w:r>
    </w:p>
    <w:p w14:paraId="0DB5C4D1" w14:textId="77777777" w:rsidR="00F011A0" w:rsidRPr="00271C5E" w:rsidRDefault="00F011A0" w:rsidP="00206978">
      <w:pPr>
        <w:pStyle w:val="ListParagraph"/>
        <w:ind w:left="1276"/>
        <w:rPr>
          <w:color w:val="808080" w:themeColor="background1" w:themeShade="80"/>
        </w:rPr>
      </w:pPr>
    </w:p>
    <w:p w14:paraId="627B0B4E" w14:textId="7C513AD4" w:rsidR="00E92B4B" w:rsidRPr="00271C5E" w:rsidRDefault="00F07A92" w:rsidP="00206978">
      <w:pPr>
        <w:pStyle w:val="ListParagraph"/>
        <w:numPr>
          <w:ilvl w:val="1"/>
          <w:numId w:val="21"/>
        </w:numPr>
        <w:ind w:left="1276" w:hanging="709"/>
        <w:rPr>
          <w:color w:val="808080" w:themeColor="background1" w:themeShade="80"/>
        </w:rPr>
      </w:pPr>
      <w:r w:rsidRPr="00271C5E">
        <w:rPr>
          <w:color w:val="808080" w:themeColor="background1" w:themeShade="80"/>
        </w:rPr>
        <w:t>The</w:t>
      </w:r>
      <w:r w:rsidR="00713DAF" w:rsidRPr="00271C5E">
        <w:rPr>
          <w:color w:val="808080" w:themeColor="background1" w:themeShade="80"/>
        </w:rPr>
        <w:t xml:space="preserve"> developer has </w:t>
      </w:r>
      <w:r w:rsidRPr="00271C5E">
        <w:rPr>
          <w:color w:val="808080" w:themeColor="background1" w:themeShade="80"/>
        </w:rPr>
        <w:t>acted in deliberate disregard of the Planning laws, the approved Planning Application</w:t>
      </w:r>
      <w:r w:rsidR="00274BA7" w:rsidRPr="00271C5E">
        <w:rPr>
          <w:color w:val="808080" w:themeColor="background1" w:themeShade="80"/>
        </w:rPr>
        <w:t xml:space="preserve"> 2019/1515</w:t>
      </w:r>
      <w:r w:rsidRPr="00271C5E">
        <w:rPr>
          <w:color w:val="808080" w:themeColor="background1" w:themeShade="80"/>
        </w:rPr>
        <w:t xml:space="preserve">, and Section 106 Planning Agreement, and breached these laws in multiple aspects. The structural integrity of neighbouring properties has been impaired as a result. </w:t>
      </w:r>
      <w:r w:rsidR="009B488D" w:rsidRPr="00271C5E">
        <w:rPr>
          <w:color w:val="808080" w:themeColor="background1" w:themeShade="80"/>
        </w:rPr>
        <w:t>The development has to stop, remedial works need to start by constructing proper retaining walls around excavated area TO PREVENT LAND SLIDES. The owner has now submitted retroactively this new application</w:t>
      </w:r>
      <w:r w:rsidR="00902DE8" w:rsidRPr="00271C5E">
        <w:rPr>
          <w:color w:val="808080" w:themeColor="background1" w:themeShade="80"/>
        </w:rPr>
        <w:t xml:space="preserve">. </w:t>
      </w:r>
      <w:r w:rsidR="00E92B4B" w:rsidRPr="00271C5E">
        <w:rPr>
          <w:color w:val="808080" w:themeColor="background1" w:themeShade="80"/>
        </w:rPr>
        <w:t xml:space="preserve">Meanwhile </w:t>
      </w:r>
      <w:r w:rsidR="001C42CF" w:rsidRPr="00271C5E">
        <w:rPr>
          <w:color w:val="808080" w:themeColor="background1" w:themeShade="80"/>
        </w:rPr>
        <w:t xml:space="preserve">builder and </w:t>
      </w:r>
      <w:r w:rsidR="00E92B4B" w:rsidRPr="00271C5E">
        <w:rPr>
          <w:color w:val="808080" w:themeColor="background1" w:themeShade="80"/>
        </w:rPr>
        <w:t xml:space="preserve">owner have </w:t>
      </w:r>
      <w:r w:rsidR="00E92B4B" w:rsidRPr="00271C5E">
        <w:rPr>
          <w:b/>
          <w:bCs/>
          <w:color w:val="808080" w:themeColor="background1" w:themeShade="80"/>
        </w:rPr>
        <w:t>acted illegitimately for the last 3</w:t>
      </w:r>
      <w:r w:rsidR="00177F52" w:rsidRPr="00271C5E">
        <w:rPr>
          <w:b/>
          <w:bCs/>
          <w:color w:val="808080" w:themeColor="background1" w:themeShade="80"/>
        </w:rPr>
        <w:t>months or more</w:t>
      </w:r>
      <w:r w:rsidR="00E92B4B" w:rsidRPr="00271C5E">
        <w:rPr>
          <w:color w:val="808080" w:themeColor="background1" w:themeShade="80"/>
        </w:rPr>
        <w:t>, and should be hold to account.</w:t>
      </w:r>
    </w:p>
    <w:p w14:paraId="5FE861D1" w14:textId="256D9E28" w:rsidR="007728AE" w:rsidRPr="00271C5E" w:rsidRDefault="007728AE" w:rsidP="00206978">
      <w:pPr>
        <w:pStyle w:val="ListParagraph"/>
        <w:ind w:left="1276"/>
        <w:rPr>
          <w:color w:val="808080" w:themeColor="background1" w:themeShade="80"/>
        </w:rPr>
      </w:pPr>
    </w:p>
    <w:p w14:paraId="4500E2E3" w14:textId="77777777" w:rsidR="007728AE" w:rsidRPr="00271C5E" w:rsidRDefault="007728AE" w:rsidP="007728AE">
      <w:pPr>
        <w:rPr>
          <w:color w:val="808080" w:themeColor="background1" w:themeShade="80"/>
        </w:rPr>
      </w:pPr>
    </w:p>
    <w:p w14:paraId="5FAACE56" w14:textId="0168FE17" w:rsidR="00CB13EC" w:rsidRDefault="00774D2F" w:rsidP="000054DE">
      <w:pPr>
        <w:pStyle w:val="ListParagraph"/>
        <w:numPr>
          <w:ilvl w:val="0"/>
          <w:numId w:val="16"/>
        </w:numPr>
        <w:ind w:left="709"/>
      </w:pPr>
      <w:r>
        <w:t>Regarding the new application</w:t>
      </w:r>
      <w:r w:rsidR="00DF7B11">
        <w:t xml:space="preserve"> 2023/0207/P,</w:t>
      </w:r>
      <w:r>
        <w:t xml:space="preserve"> t</w:t>
      </w:r>
      <w:r w:rsidR="00F466C2">
        <w:t xml:space="preserve">he </w:t>
      </w:r>
      <w:r w:rsidR="00AD34D8">
        <w:t xml:space="preserve">applicant states </w:t>
      </w:r>
      <w:r w:rsidR="00E46536">
        <w:t xml:space="preserve">in the Planning Statement </w:t>
      </w:r>
      <w:r w:rsidR="00AD34D8">
        <w:t xml:space="preserve">that </w:t>
      </w:r>
      <w:r w:rsidR="00D0196B">
        <w:t xml:space="preserve">a </w:t>
      </w:r>
      <w:r w:rsidR="00AD34D8">
        <w:t>Construction M</w:t>
      </w:r>
      <w:r w:rsidR="008045F4">
        <w:t xml:space="preserve">ethod </w:t>
      </w:r>
      <w:r w:rsidR="00AD34D8">
        <w:t xml:space="preserve">Plan </w:t>
      </w:r>
      <w:r w:rsidR="00BB3271">
        <w:t>(CMP) i</w:t>
      </w:r>
      <w:r w:rsidR="00AD34D8">
        <w:t xml:space="preserve">s </w:t>
      </w:r>
      <w:r w:rsidR="00D0196B">
        <w:t>NO</w:t>
      </w:r>
      <w:r w:rsidR="00BA65D4">
        <w:t xml:space="preserve"> longer n</w:t>
      </w:r>
      <w:r w:rsidR="00AD34D8">
        <w:t xml:space="preserve">eeded, as </w:t>
      </w:r>
      <w:r w:rsidR="00BA65D4">
        <w:t>a basement is no longer proposed</w:t>
      </w:r>
      <w:r w:rsidR="00BF6A44">
        <w:t xml:space="preserve"> </w:t>
      </w:r>
      <w:r w:rsidR="00745B28">
        <w:t xml:space="preserve">in the new </w:t>
      </w:r>
      <w:r w:rsidR="00BF6A44">
        <w:t>application</w:t>
      </w:r>
      <w:r w:rsidR="00745B28">
        <w:t>.</w:t>
      </w:r>
      <w:r w:rsidR="00BA4EF8">
        <w:t xml:space="preserve"> </w:t>
      </w:r>
      <w:r w:rsidR="00C67CDA">
        <w:t xml:space="preserve">On the contrary, below reasons </w:t>
      </w:r>
      <w:r w:rsidR="00A960CC">
        <w:t xml:space="preserve">demonstrate this new development will require an </w:t>
      </w:r>
      <w:r w:rsidR="00DF2722">
        <w:t xml:space="preserve">even </w:t>
      </w:r>
      <w:r w:rsidR="00C67CDA">
        <w:t xml:space="preserve">more robust and detailed Construction Methodology </w:t>
      </w:r>
      <w:r w:rsidR="00A960CC">
        <w:t>than required for the existent application:</w:t>
      </w:r>
      <w:r w:rsidR="00C67CDA">
        <w:t xml:space="preserve"> </w:t>
      </w:r>
    </w:p>
    <w:p w14:paraId="174A8541" w14:textId="77777777" w:rsidR="00C67CDA" w:rsidRDefault="00C67CDA" w:rsidP="00C67CDA">
      <w:pPr>
        <w:pStyle w:val="ListParagraph"/>
      </w:pPr>
    </w:p>
    <w:p w14:paraId="2E1EBEB4" w14:textId="1B511A64" w:rsidR="00CB13EC" w:rsidRDefault="002460F5" w:rsidP="00B50769">
      <w:pPr>
        <w:pStyle w:val="ListParagraph"/>
        <w:numPr>
          <w:ilvl w:val="1"/>
          <w:numId w:val="6"/>
        </w:numPr>
        <w:rPr>
          <w:rFonts w:cstheme="minorHAnsi"/>
          <w:b/>
          <w:bCs/>
        </w:rPr>
      </w:pPr>
      <w:r>
        <w:t xml:space="preserve">First, the </w:t>
      </w:r>
      <w:r w:rsidR="008C4C21">
        <w:t xml:space="preserve">approved </w:t>
      </w:r>
      <w:r w:rsidR="00CF3F84">
        <w:t xml:space="preserve">2019/1515 </w:t>
      </w:r>
      <w:r w:rsidR="0079248D">
        <w:t xml:space="preserve">application </w:t>
      </w:r>
      <w:r w:rsidR="008C4C21">
        <w:t xml:space="preserve">allowed for a 1.89 meters gap </w:t>
      </w:r>
      <w:r w:rsidR="00BE3DB7">
        <w:t>between development and 24a. Th</w:t>
      </w:r>
      <w:r w:rsidR="00745B28">
        <w:t>e</w:t>
      </w:r>
      <w:r w:rsidR="00BE3DB7">
        <w:t xml:space="preserve"> new application</w:t>
      </w:r>
      <w:r w:rsidR="008C7503">
        <w:t>, however, is</w:t>
      </w:r>
      <w:r w:rsidR="00BE3DB7">
        <w:t xml:space="preserve"> </w:t>
      </w:r>
      <w:r w:rsidR="00BE3DB7" w:rsidRPr="0003123B">
        <w:t xml:space="preserve">pushing </w:t>
      </w:r>
      <w:r w:rsidR="008C7503" w:rsidRPr="00B62D79">
        <w:rPr>
          <w:rFonts w:cstheme="minorHAnsi"/>
          <w:b/>
          <w:bCs/>
        </w:rPr>
        <w:t xml:space="preserve">the development to </w:t>
      </w:r>
      <w:r w:rsidR="00BE3DB7" w:rsidRPr="00B62D79">
        <w:rPr>
          <w:rFonts w:cstheme="minorHAnsi"/>
          <w:b/>
          <w:bCs/>
        </w:rPr>
        <w:t>within just 1.4 meters</w:t>
      </w:r>
      <w:r w:rsidR="0038611D" w:rsidRPr="00B62D79">
        <w:rPr>
          <w:rFonts w:cstheme="minorHAnsi"/>
          <w:b/>
          <w:bCs/>
        </w:rPr>
        <w:t xml:space="preserve"> of 24a</w:t>
      </w:r>
      <w:r w:rsidR="00BE3DB7" w:rsidRPr="00B62D79">
        <w:rPr>
          <w:rFonts w:cstheme="minorHAnsi"/>
          <w:b/>
          <w:bCs/>
        </w:rPr>
        <w:t xml:space="preserve">. </w:t>
      </w:r>
      <w:r w:rsidR="009A34B1" w:rsidRPr="00B62D79">
        <w:rPr>
          <w:rFonts w:cstheme="minorHAnsi"/>
          <w:b/>
          <w:bCs/>
        </w:rPr>
        <w:t xml:space="preserve">A CMP in fact will be more needed than ever, </w:t>
      </w:r>
      <w:r w:rsidR="00F51A02">
        <w:rPr>
          <w:rFonts w:cstheme="minorHAnsi"/>
          <w:b/>
          <w:bCs/>
        </w:rPr>
        <w:t xml:space="preserve">and </w:t>
      </w:r>
      <w:r w:rsidR="00B62D79" w:rsidRPr="00B62D79">
        <w:rPr>
          <w:rFonts w:cstheme="minorHAnsi"/>
        </w:rPr>
        <w:t>should include full comprehensive practical details of temporary works</w:t>
      </w:r>
      <w:r w:rsidR="00A13590">
        <w:rPr>
          <w:rFonts w:cstheme="minorHAnsi"/>
        </w:rPr>
        <w:t>, permanent support structures</w:t>
      </w:r>
      <w:r w:rsidR="00B62D79" w:rsidRPr="00B62D79">
        <w:rPr>
          <w:rFonts w:cstheme="minorHAnsi"/>
        </w:rPr>
        <w:t xml:space="preserve"> and the phasing of the work designed to safeguard the structural stability of </w:t>
      </w:r>
      <w:r w:rsidR="00F51A02">
        <w:rPr>
          <w:rFonts w:cstheme="minorHAnsi"/>
        </w:rPr>
        <w:t xml:space="preserve">24a </w:t>
      </w:r>
      <w:r w:rsidR="005565C3">
        <w:rPr>
          <w:rFonts w:cstheme="minorHAnsi"/>
        </w:rPr>
        <w:t xml:space="preserve">and its connectivity with 24. </w:t>
      </w:r>
      <w:r w:rsidR="00A63389">
        <w:rPr>
          <w:rFonts w:cstheme="minorHAnsi"/>
          <w:b/>
          <w:bCs/>
        </w:rPr>
        <w:t xml:space="preserve">Building a </w:t>
      </w:r>
      <w:r w:rsidR="00B8742B">
        <w:rPr>
          <w:rFonts w:cstheme="minorHAnsi"/>
          <w:b/>
          <w:bCs/>
        </w:rPr>
        <w:t xml:space="preserve">new </w:t>
      </w:r>
      <w:r w:rsidR="00A63389" w:rsidRPr="00065937">
        <w:rPr>
          <w:b/>
          <w:bCs/>
        </w:rPr>
        <w:t xml:space="preserve">flank wall at 1.4 m from the flank wall of 24a, </w:t>
      </w:r>
      <w:r w:rsidR="00A63389">
        <w:rPr>
          <w:b/>
          <w:bCs/>
        </w:rPr>
        <w:t xml:space="preserve">will require </w:t>
      </w:r>
      <w:r w:rsidR="00A63389" w:rsidRPr="00065937">
        <w:rPr>
          <w:b/>
          <w:bCs/>
        </w:rPr>
        <w:t xml:space="preserve">excavation </w:t>
      </w:r>
      <w:r w:rsidR="00A63389">
        <w:rPr>
          <w:b/>
          <w:bCs/>
        </w:rPr>
        <w:t xml:space="preserve">to </w:t>
      </w:r>
      <w:r w:rsidR="00A63389" w:rsidRPr="00065937">
        <w:rPr>
          <w:b/>
          <w:bCs/>
        </w:rPr>
        <w:t>within inches of 24a</w:t>
      </w:r>
      <w:r w:rsidR="00B8742B">
        <w:rPr>
          <w:b/>
          <w:bCs/>
        </w:rPr>
        <w:t xml:space="preserve">! </w:t>
      </w:r>
      <w:r w:rsidR="00A13590" w:rsidRPr="00B175CB">
        <w:rPr>
          <w:rFonts w:cstheme="minorHAnsi"/>
          <w:b/>
          <w:bCs/>
        </w:rPr>
        <w:t xml:space="preserve">At a minimum it should </w:t>
      </w:r>
      <w:r w:rsidR="00C50B4E" w:rsidRPr="00B175CB">
        <w:rPr>
          <w:rFonts w:cstheme="minorHAnsi"/>
          <w:b/>
          <w:bCs/>
        </w:rPr>
        <w:t>include the temporary and permanent structures proposed in the</w:t>
      </w:r>
      <w:r w:rsidR="00C50B4E">
        <w:rPr>
          <w:rFonts w:cstheme="minorHAnsi"/>
        </w:rPr>
        <w:t xml:space="preserve"> </w:t>
      </w:r>
      <w:r w:rsidR="0079248D" w:rsidRPr="00B62D79">
        <w:rPr>
          <w:rFonts w:cstheme="minorHAnsi"/>
          <w:b/>
          <w:bCs/>
        </w:rPr>
        <w:t xml:space="preserve">2019/1515 </w:t>
      </w:r>
      <w:r w:rsidR="00C50B4E">
        <w:rPr>
          <w:rFonts w:cstheme="minorHAnsi"/>
          <w:b/>
          <w:bCs/>
        </w:rPr>
        <w:t>CM</w:t>
      </w:r>
      <w:r w:rsidR="000E4E60">
        <w:rPr>
          <w:rFonts w:cstheme="minorHAnsi"/>
          <w:b/>
          <w:bCs/>
        </w:rPr>
        <w:t>P, which involve</w:t>
      </w:r>
      <w:r w:rsidR="007B3558">
        <w:rPr>
          <w:rFonts w:cstheme="minorHAnsi"/>
          <w:b/>
          <w:bCs/>
        </w:rPr>
        <w:t xml:space="preserve">s </w:t>
      </w:r>
      <w:r w:rsidR="000E4E60">
        <w:rPr>
          <w:rFonts w:cstheme="minorHAnsi"/>
          <w:b/>
          <w:bCs/>
        </w:rPr>
        <w:t xml:space="preserve">the use </w:t>
      </w:r>
      <w:r w:rsidR="005D7F70">
        <w:rPr>
          <w:rFonts w:cstheme="minorHAnsi"/>
          <w:b/>
          <w:bCs/>
        </w:rPr>
        <w:t xml:space="preserve">of </w:t>
      </w:r>
      <w:r w:rsidR="0038611D" w:rsidRPr="00B62D79">
        <w:rPr>
          <w:rFonts w:cstheme="minorHAnsi"/>
          <w:b/>
          <w:bCs/>
        </w:rPr>
        <w:t xml:space="preserve">secant piling, </w:t>
      </w:r>
      <w:r w:rsidR="00B175CB">
        <w:rPr>
          <w:rFonts w:cstheme="minorHAnsi"/>
          <w:b/>
          <w:bCs/>
        </w:rPr>
        <w:t xml:space="preserve">reinforced capped beams, </w:t>
      </w:r>
      <w:r w:rsidR="00F5079D">
        <w:rPr>
          <w:rFonts w:cstheme="minorHAnsi"/>
          <w:b/>
          <w:bCs/>
        </w:rPr>
        <w:t xml:space="preserve">inserting </w:t>
      </w:r>
      <w:r w:rsidR="0038611D" w:rsidRPr="00B62D79">
        <w:rPr>
          <w:rFonts w:cstheme="minorHAnsi"/>
          <w:b/>
          <w:bCs/>
        </w:rPr>
        <w:t xml:space="preserve">temporary trench sheeting, struts, etc. </w:t>
      </w:r>
    </w:p>
    <w:p w14:paraId="5710D150" w14:textId="77777777" w:rsidR="00390443" w:rsidRPr="00B62D79" w:rsidRDefault="00390443" w:rsidP="00390443">
      <w:pPr>
        <w:pStyle w:val="ListParagraph"/>
        <w:ind w:left="1440"/>
        <w:rPr>
          <w:rFonts w:cstheme="minorHAnsi"/>
          <w:b/>
          <w:bCs/>
        </w:rPr>
      </w:pPr>
    </w:p>
    <w:p w14:paraId="7F77C6B2" w14:textId="6342A6DD" w:rsidR="002D4C24" w:rsidRDefault="00C74DF0" w:rsidP="002D4C24">
      <w:pPr>
        <w:pStyle w:val="ListParagraph"/>
        <w:numPr>
          <w:ilvl w:val="1"/>
          <w:numId w:val="6"/>
        </w:numPr>
      </w:pPr>
      <w:r>
        <w:t xml:space="preserve">Second, the </w:t>
      </w:r>
      <w:r w:rsidR="00AB15D0">
        <w:t>f</w:t>
      </w:r>
      <w:r w:rsidR="007E0898">
        <w:t>ootprint</w:t>
      </w:r>
      <w:r w:rsidR="00AB15D0">
        <w:t xml:space="preserve"> of the newly proposed development</w:t>
      </w:r>
      <w:r w:rsidR="002B3D85">
        <w:t xml:space="preserve"> is </w:t>
      </w:r>
      <w:r w:rsidR="008E608D">
        <w:t xml:space="preserve">larger </w:t>
      </w:r>
      <w:r w:rsidR="001A30B5">
        <w:t xml:space="preserve">in terms of length of the building compared to the existent application: </w:t>
      </w:r>
      <w:r w:rsidR="002B3D85">
        <w:t>the proposed</w:t>
      </w:r>
      <w:r w:rsidR="00190820">
        <w:t xml:space="preserve"> </w:t>
      </w:r>
      <w:r w:rsidR="001A30B5">
        <w:t>protrudes</w:t>
      </w:r>
      <w:r w:rsidR="001A30B5" w:rsidRPr="001A30B5">
        <w:rPr>
          <w:b/>
          <w:bCs/>
        </w:rPr>
        <w:t xml:space="preserve"> more forward </w:t>
      </w:r>
      <w:r w:rsidR="00EA35C9">
        <w:rPr>
          <w:b/>
          <w:bCs/>
        </w:rPr>
        <w:t>t</w:t>
      </w:r>
      <w:r w:rsidR="00EA35C9" w:rsidRPr="001A30B5">
        <w:rPr>
          <w:b/>
          <w:bCs/>
        </w:rPr>
        <w:t>owards</w:t>
      </w:r>
      <w:r w:rsidR="001A30B5" w:rsidRPr="001A30B5">
        <w:rPr>
          <w:b/>
          <w:bCs/>
        </w:rPr>
        <w:t xml:space="preserve"> the road </w:t>
      </w:r>
      <w:r w:rsidR="0023236A" w:rsidRPr="005875B9">
        <w:rPr>
          <w:b/>
          <w:bCs/>
        </w:rPr>
        <w:t>(</w:t>
      </w:r>
      <w:proofErr w:type="spellStart"/>
      <w:r w:rsidR="00AF62C7">
        <w:rPr>
          <w:b/>
          <w:bCs/>
        </w:rPr>
        <w:t>approx</w:t>
      </w:r>
      <w:proofErr w:type="spellEnd"/>
      <w:r w:rsidR="00AF62C7">
        <w:rPr>
          <w:b/>
          <w:bCs/>
        </w:rPr>
        <w:t xml:space="preserve"> </w:t>
      </w:r>
      <w:r w:rsidR="0023236A" w:rsidRPr="005875B9">
        <w:rPr>
          <w:b/>
          <w:bCs/>
        </w:rPr>
        <w:t xml:space="preserve">0.5 meter) and </w:t>
      </w:r>
      <w:r w:rsidR="001A30B5">
        <w:rPr>
          <w:b/>
          <w:bCs/>
        </w:rPr>
        <w:t>more backwards</w:t>
      </w:r>
      <w:r w:rsidR="00AB15D0" w:rsidRPr="005875B9">
        <w:rPr>
          <w:b/>
          <w:bCs/>
        </w:rPr>
        <w:t xml:space="preserve"> into the </w:t>
      </w:r>
      <w:r w:rsidR="001A30B5">
        <w:rPr>
          <w:b/>
          <w:bCs/>
        </w:rPr>
        <w:t>rear</w:t>
      </w:r>
      <w:r w:rsidR="00AB15D0" w:rsidRPr="005875B9">
        <w:rPr>
          <w:b/>
          <w:bCs/>
        </w:rPr>
        <w:t xml:space="preserve"> slope </w:t>
      </w:r>
      <w:r w:rsidR="0023236A" w:rsidRPr="005875B9">
        <w:rPr>
          <w:b/>
          <w:bCs/>
        </w:rPr>
        <w:t>(</w:t>
      </w:r>
      <w:proofErr w:type="spellStart"/>
      <w:r w:rsidR="00AF62C7">
        <w:rPr>
          <w:b/>
          <w:bCs/>
        </w:rPr>
        <w:t>approx</w:t>
      </w:r>
      <w:proofErr w:type="spellEnd"/>
      <w:r w:rsidR="00AF62C7">
        <w:rPr>
          <w:b/>
          <w:bCs/>
        </w:rPr>
        <w:t xml:space="preserve"> </w:t>
      </w:r>
      <w:r w:rsidR="0023236A" w:rsidRPr="005875B9">
        <w:rPr>
          <w:b/>
          <w:bCs/>
        </w:rPr>
        <w:t>1.0 meter)</w:t>
      </w:r>
      <w:r w:rsidR="00AF338C">
        <w:rPr>
          <w:b/>
          <w:bCs/>
        </w:rPr>
        <w:t xml:space="preserve"> </w:t>
      </w:r>
      <w:r w:rsidR="00AF338C" w:rsidRPr="00EA35C9">
        <w:t xml:space="preserve">to provide a large </w:t>
      </w:r>
      <w:r w:rsidR="00CD6886" w:rsidRPr="00EA35C9">
        <w:t xml:space="preserve">rear </w:t>
      </w:r>
      <w:r w:rsidR="00AF338C" w:rsidRPr="00EA35C9">
        <w:t>lightwell</w:t>
      </w:r>
      <w:r w:rsidR="0023236A" w:rsidRPr="00EA35C9">
        <w:t xml:space="preserve"> </w:t>
      </w:r>
      <w:r w:rsidR="00CD6886">
        <w:t>serving the lower ground floor</w:t>
      </w:r>
      <w:r w:rsidR="00EA35C9">
        <w:t>.</w:t>
      </w:r>
      <w:r w:rsidR="0023236A">
        <w:t xml:space="preserve"> </w:t>
      </w:r>
      <w:r w:rsidR="0038611D">
        <w:t>Again</w:t>
      </w:r>
      <w:r w:rsidR="003B45AF">
        <w:t xml:space="preserve">, this application is more </w:t>
      </w:r>
      <w:r w:rsidR="00EA35C9">
        <w:t xml:space="preserve">aggressive and </w:t>
      </w:r>
      <w:r w:rsidR="003B45AF">
        <w:t xml:space="preserve">risky than application 2019/1515 </w:t>
      </w:r>
      <w:r w:rsidR="007B3558">
        <w:t xml:space="preserve">with regards to </w:t>
      </w:r>
      <w:r w:rsidR="003B45AF">
        <w:t>these aspects.</w:t>
      </w:r>
    </w:p>
    <w:p w14:paraId="310E9818" w14:textId="77777777" w:rsidR="002D4C24" w:rsidRDefault="002D4C24" w:rsidP="002D4C24">
      <w:pPr>
        <w:pStyle w:val="ListParagraph"/>
      </w:pPr>
    </w:p>
    <w:p w14:paraId="5AB1CAC7" w14:textId="6BA62C9D" w:rsidR="00D31AF8" w:rsidRDefault="00677F1F" w:rsidP="00BD47D7">
      <w:pPr>
        <w:pStyle w:val="ListParagraph"/>
        <w:numPr>
          <w:ilvl w:val="1"/>
          <w:numId w:val="6"/>
        </w:numPr>
      </w:pPr>
      <w:r>
        <w:t xml:space="preserve">The </w:t>
      </w:r>
      <w:r w:rsidR="005B7D93">
        <w:t xml:space="preserve">rear </w:t>
      </w:r>
      <w:r>
        <w:t xml:space="preserve">Retaining Wall in the </w:t>
      </w:r>
      <w:r w:rsidR="005B7D93">
        <w:t xml:space="preserve">new </w:t>
      </w:r>
      <w:r w:rsidR="00E26C62">
        <w:t>proposal will be of simple RC</w:t>
      </w:r>
      <w:r w:rsidR="00955912">
        <w:t xml:space="preserve">, </w:t>
      </w:r>
      <w:r w:rsidR="00E26C62">
        <w:t>of smaller h</w:t>
      </w:r>
      <w:r w:rsidR="00A94F25">
        <w:t>e</w:t>
      </w:r>
      <w:r w:rsidR="00E26C62">
        <w:t>ight</w:t>
      </w:r>
      <w:r w:rsidR="000D7CA1">
        <w:t xml:space="preserve"> </w:t>
      </w:r>
      <w:r w:rsidR="002D4C24">
        <w:t xml:space="preserve">(3.5m) </w:t>
      </w:r>
      <w:r w:rsidR="00DB1A37">
        <w:t xml:space="preserve">and weaker </w:t>
      </w:r>
      <w:r w:rsidR="00955912">
        <w:t>construction</w:t>
      </w:r>
      <w:r w:rsidR="00DB1A37">
        <w:t xml:space="preserve"> </w:t>
      </w:r>
      <w:r w:rsidR="00A94F25">
        <w:t xml:space="preserve">than the 2019/1515 application. </w:t>
      </w:r>
      <w:r w:rsidR="00A94F25" w:rsidRPr="00606165">
        <w:rPr>
          <w:b/>
          <w:bCs/>
        </w:rPr>
        <w:t xml:space="preserve">Yet </w:t>
      </w:r>
      <w:r w:rsidR="00317112" w:rsidRPr="00606165">
        <w:rPr>
          <w:b/>
          <w:bCs/>
        </w:rPr>
        <w:t>the proposed wall will</w:t>
      </w:r>
      <w:r w:rsidR="0059685A" w:rsidRPr="00606165">
        <w:rPr>
          <w:b/>
          <w:bCs/>
        </w:rPr>
        <w:t xml:space="preserve"> retain </w:t>
      </w:r>
      <w:r w:rsidR="00A960CC" w:rsidRPr="00606165">
        <w:rPr>
          <w:b/>
          <w:bCs/>
        </w:rPr>
        <w:t xml:space="preserve">a higher </w:t>
      </w:r>
      <w:r w:rsidR="003D2B48" w:rsidRPr="00606165">
        <w:rPr>
          <w:b/>
          <w:bCs/>
        </w:rPr>
        <w:t xml:space="preserve">load </w:t>
      </w:r>
      <w:r w:rsidR="003D2B48">
        <w:t xml:space="preserve">as </w:t>
      </w:r>
      <w:proofErr w:type="spellStart"/>
      <w:r w:rsidR="003D2B48">
        <w:t>i</w:t>
      </w:r>
      <w:proofErr w:type="spellEnd"/>
      <w:r w:rsidR="003D2B48">
        <w:t xml:space="preserve">. </w:t>
      </w:r>
      <w:r w:rsidR="00574590">
        <w:t xml:space="preserve">the wall </w:t>
      </w:r>
      <w:r w:rsidR="003D2B48">
        <w:t xml:space="preserve">will </w:t>
      </w:r>
      <w:r w:rsidR="00317112">
        <w:t xml:space="preserve">be </w:t>
      </w:r>
      <w:r w:rsidR="00A94F25">
        <w:t>built deeper in</w:t>
      </w:r>
      <w:r w:rsidR="003D2B48">
        <w:t xml:space="preserve"> </w:t>
      </w:r>
      <w:r w:rsidR="00A94F25">
        <w:t xml:space="preserve">to the </w:t>
      </w:r>
      <w:r w:rsidR="00574590">
        <w:t>steeply-</w:t>
      </w:r>
      <w:r w:rsidR="00A94F25">
        <w:t>sloped garden (to accommodate the large rear lightwell)</w:t>
      </w:r>
      <w:r w:rsidR="003F56F7">
        <w:t xml:space="preserve">, </w:t>
      </w:r>
      <w:r w:rsidR="003D2B48">
        <w:t xml:space="preserve">and ii. </w:t>
      </w:r>
      <w:r w:rsidR="00574590">
        <w:t>the wall now takes on the additional load of the terrace that is built above the lightwell.</w:t>
      </w:r>
      <w:r w:rsidR="00606165">
        <w:t xml:space="preserve"> </w:t>
      </w:r>
      <w:r w:rsidR="00F72FF3">
        <w:t xml:space="preserve">This all indicates </w:t>
      </w:r>
      <w:r w:rsidR="00F72FF3" w:rsidRPr="00BD47D7">
        <w:rPr>
          <w:b/>
          <w:bCs/>
        </w:rPr>
        <w:t xml:space="preserve">the wall should </w:t>
      </w:r>
      <w:r w:rsidR="002D4C24" w:rsidRPr="00BD47D7">
        <w:rPr>
          <w:b/>
          <w:bCs/>
        </w:rPr>
        <w:t xml:space="preserve">at minimum conform to the Construction Design as proposed by Sinclair Johnston in the </w:t>
      </w:r>
      <w:r w:rsidR="001B3076" w:rsidRPr="00BD47D7">
        <w:rPr>
          <w:b/>
          <w:bCs/>
        </w:rPr>
        <w:t xml:space="preserve">2019/1515 </w:t>
      </w:r>
      <w:r w:rsidR="00B40727" w:rsidRPr="00BD47D7">
        <w:rPr>
          <w:b/>
          <w:bCs/>
        </w:rPr>
        <w:t>applicatio</w:t>
      </w:r>
      <w:r w:rsidR="002D4C24" w:rsidRPr="00BD47D7">
        <w:rPr>
          <w:b/>
          <w:bCs/>
        </w:rPr>
        <w:t>n.</w:t>
      </w:r>
      <w:r w:rsidR="002D4C24">
        <w:t xml:space="preserve"> </w:t>
      </w:r>
      <w:r w:rsidR="00D31AF8">
        <w:t xml:space="preserve">This approved method involved building a </w:t>
      </w:r>
      <w:r w:rsidR="00D31AF8" w:rsidRPr="00FF319C">
        <w:rPr>
          <w:i/>
          <w:iCs/>
        </w:rPr>
        <w:t>contiguous</w:t>
      </w:r>
      <w:r w:rsidR="00D31AF8">
        <w:t xml:space="preserve"> secant piled retaining wall deep into the slope</w:t>
      </w:r>
      <w:r w:rsidR="00DA2344">
        <w:t xml:space="preserve">, </w:t>
      </w:r>
      <w:r w:rsidR="00D31AF8">
        <w:t>with a RC capping beam on the top, and the insertion of trench sheeting and struts for temporary support – See attachment Word Doc-  Sinclair Johnston 26NG - Drawing for Proposed Section A-A, dd 18.02.2019.</w:t>
      </w:r>
    </w:p>
    <w:p w14:paraId="7FEE4C12" w14:textId="77777777" w:rsidR="00D31AF8" w:rsidRPr="001B3076" w:rsidRDefault="00D31AF8" w:rsidP="00606F3C">
      <w:pPr>
        <w:pStyle w:val="ListParagraph"/>
        <w:ind w:left="1440"/>
        <w:rPr>
          <w:b/>
          <w:bCs/>
        </w:rPr>
      </w:pPr>
    </w:p>
    <w:p w14:paraId="2202248F" w14:textId="77777777" w:rsidR="001B3076" w:rsidRDefault="001B3076" w:rsidP="001B3076">
      <w:pPr>
        <w:pStyle w:val="ListParagraph"/>
      </w:pPr>
    </w:p>
    <w:p w14:paraId="3E2862E5" w14:textId="2509CA7B" w:rsidR="0079248D" w:rsidRPr="00E64CA1" w:rsidRDefault="00661DDD" w:rsidP="0037475C">
      <w:pPr>
        <w:pStyle w:val="ListParagraph"/>
        <w:numPr>
          <w:ilvl w:val="1"/>
          <w:numId w:val="6"/>
        </w:numPr>
        <w:rPr>
          <w:b/>
          <w:bCs/>
        </w:rPr>
      </w:pPr>
      <w:r>
        <w:t xml:space="preserve">Third, </w:t>
      </w:r>
      <w:r w:rsidR="00AB28A8">
        <w:t>the lower ground floor stor</w:t>
      </w:r>
      <w:r w:rsidR="005875B9">
        <w:t>e</w:t>
      </w:r>
      <w:r w:rsidR="00AB28A8">
        <w:t xml:space="preserve">y of the new proposed development is unquestionably </w:t>
      </w:r>
      <w:r w:rsidR="00AB28A8" w:rsidRPr="00E64CA1">
        <w:rPr>
          <w:b/>
          <w:bCs/>
        </w:rPr>
        <w:t>subterranean and substantially below the ground level</w:t>
      </w:r>
      <w:r w:rsidR="00FF319C" w:rsidRPr="00E64CA1">
        <w:rPr>
          <w:b/>
          <w:bCs/>
        </w:rPr>
        <w:t>. Its foundation will be BELOW</w:t>
      </w:r>
      <w:r w:rsidR="00AB28A8" w:rsidRPr="00E64CA1">
        <w:rPr>
          <w:b/>
          <w:bCs/>
        </w:rPr>
        <w:t xml:space="preserve"> the </w:t>
      </w:r>
      <w:r w:rsidR="00AB28A8" w:rsidRPr="00E64CA1">
        <w:rPr>
          <w:b/>
          <w:bCs/>
        </w:rPr>
        <w:lastRenderedPageBreak/>
        <w:t>depth of foundations of 24a, it</w:t>
      </w:r>
      <w:r w:rsidR="00892130" w:rsidRPr="00E64CA1">
        <w:rPr>
          <w:b/>
          <w:bCs/>
        </w:rPr>
        <w:t>s</w:t>
      </w:r>
      <w:r w:rsidR="00AB28A8" w:rsidRPr="00E64CA1">
        <w:rPr>
          <w:b/>
          <w:bCs/>
        </w:rPr>
        <w:t xml:space="preserve"> direct neighbour on the south side.</w:t>
      </w:r>
      <w:r w:rsidR="003B45AF" w:rsidRPr="00E64CA1">
        <w:rPr>
          <w:b/>
          <w:bCs/>
        </w:rPr>
        <w:t xml:space="preserve"> </w:t>
      </w:r>
      <w:r w:rsidR="0001365B" w:rsidRPr="00E64CA1">
        <w:rPr>
          <w:rFonts w:cstheme="minorHAnsi"/>
        </w:rPr>
        <w:t xml:space="preserve">For this reason, the 2019/1515 application proposed the use of secant piling, trench sheets, struts, etc. </w:t>
      </w:r>
      <w:r w:rsidR="000A6757" w:rsidRPr="00E64CA1">
        <w:rPr>
          <w:rFonts w:cstheme="minorHAnsi"/>
        </w:rPr>
        <w:t xml:space="preserve">Not doing so will put </w:t>
      </w:r>
      <w:r w:rsidR="00606F3C" w:rsidRPr="00E64CA1">
        <w:rPr>
          <w:rFonts w:cstheme="minorHAnsi"/>
        </w:rPr>
        <w:t xml:space="preserve">the neighbouring properties of 24a and 24 at risk of potentially serious structural damage. </w:t>
      </w:r>
      <w:r w:rsidR="00E64CA1" w:rsidRPr="00E64CA1">
        <w:rPr>
          <w:rFonts w:cstheme="minorHAnsi"/>
        </w:rPr>
        <w:t>The absence of a CMP is regarded as wholly unacceptable.</w:t>
      </w:r>
    </w:p>
    <w:p w14:paraId="25FABEB8" w14:textId="77777777" w:rsidR="00E64CA1" w:rsidRPr="00E64CA1" w:rsidRDefault="00E64CA1" w:rsidP="00E64CA1">
      <w:pPr>
        <w:rPr>
          <w:b/>
          <w:bCs/>
        </w:rPr>
      </w:pPr>
    </w:p>
    <w:p w14:paraId="19657993" w14:textId="28004848" w:rsidR="007559DC" w:rsidRDefault="00AB28A8" w:rsidP="00D0196B">
      <w:pPr>
        <w:pStyle w:val="ListParagraph"/>
        <w:numPr>
          <w:ilvl w:val="1"/>
          <w:numId w:val="6"/>
        </w:numPr>
      </w:pPr>
      <w:r>
        <w:t>Last</w:t>
      </w:r>
      <w:r w:rsidR="005875B9">
        <w:t>ly</w:t>
      </w:r>
      <w:r>
        <w:t>, it is wrong to s</w:t>
      </w:r>
      <w:r w:rsidR="005875B9">
        <w:t xml:space="preserve">tate by the applicant that the </w:t>
      </w:r>
      <w:r>
        <w:t xml:space="preserve">proposed development does </w:t>
      </w:r>
      <w:r w:rsidR="009C6BDB">
        <w:t xml:space="preserve">no longer have </w:t>
      </w:r>
      <w:r w:rsidR="001754D2">
        <w:t>a</w:t>
      </w:r>
      <w:r w:rsidR="00B13DC1">
        <w:t xml:space="preserve"> </w:t>
      </w:r>
      <w:r w:rsidR="00F20A85">
        <w:t>“</w:t>
      </w:r>
      <w:r w:rsidR="009C6BDB">
        <w:t>basement</w:t>
      </w:r>
      <w:r w:rsidR="00F20A85">
        <w:t>”</w:t>
      </w:r>
      <w:r w:rsidR="009C6BDB">
        <w:t xml:space="preserve">, as </w:t>
      </w:r>
      <w:r w:rsidR="008D680B">
        <w:t xml:space="preserve">if implying that the 2019/1515 </w:t>
      </w:r>
      <w:r w:rsidR="001754D2">
        <w:t xml:space="preserve">application </w:t>
      </w:r>
      <w:r w:rsidR="008D680B">
        <w:t>propos</w:t>
      </w:r>
      <w:r w:rsidR="00F20A85">
        <w:t>e</w:t>
      </w:r>
      <w:r w:rsidR="008D680B">
        <w:t xml:space="preserve">d a </w:t>
      </w:r>
      <w:r w:rsidR="001754D2">
        <w:t>‘</w:t>
      </w:r>
      <w:r w:rsidR="008D680B">
        <w:t>full</w:t>
      </w:r>
      <w:r w:rsidR="001754D2">
        <w:t xml:space="preserve">‘ </w:t>
      </w:r>
      <w:r w:rsidR="008D680B">
        <w:t>basement.</w:t>
      </w:r>
      <w:r w:rsidR="00F20A85">
        <w:t xml:space="preserve"> This is </w:t>
      </w:r>
      <w:r w:rsidR="005875B9">
        <w:t xml:space="preserve">intentionally </w:t>
      </w:r>
      <w:r w:rsidR="00F20A85">
        <w:t xml:space="preserve">misleading </w:t>
      </w:r>
      <w:r w:rsidR="002F42EA">
        <w:t xml:space="preserve">to </w:t>
      </w:r>
      <w:r w:rsidR="005875B9">
        <w:t xml:space="preserve">any person concerned in this project to </w:t>
      </w:r>
      <w:r w:rsidR="002F42EA">
        <w:t xml:space="preserve">make </w:t>
      </w:r>
      <w:r w:rsidR="00F20A85">
        <w:t xml:space="preserve">believe the 2019/1515 application proposed a full basement, where in fact it was only a small, ½ </w:t>
      </w:r>
      <w:r w:rsidR="009C6BDB">
        <w:t>basement</w:t>
      </w:r>
      <w:r w:rsidR="00701D7F">
        <w:t xml:space="preserve">, covering only ½ of the </w:t>
      </w:r>
      <w:r w:rsidR="00892130">
        <w:t xml:space="preserve">footprint of the </w:t>
      </w:r>
      <w:r w:rsidR="00701D7F">
        <w:t xml:space="preserve">lower ground floor storey. </w:t>
      </w:r>
      <w:r w:rsidR="00276C30">
        <w:t xml:space="preserve">This ½ basement was on the western side of the development, where there is no gradient, no slope, thus requiring relatively and proportionally </w:t>
      </w:r>
      <w:r w:rsidR="00C15D82">
        <w:t xml:space="preserve">less excavation on a square meter basis. </w:t>
      </w:r>
    </w:p>
    <w:p w14:paraId="1F7F3339" w14:textId="77777777" w:rsidR="00C15D82" w:rsidRDefault="00C15D82" w:rsidP="00C15D82">
      <w:pPr>
        <w:pStyle w:val="ListParagraph"/>
        <w:ind w:left="1440"/>
      </w:pPr>
    </w:p>
    <w:p w14:paraId="55791274" w14:textId="66693653" w:rsidR="002F6134" w:rsidRDefault="003B45AF" w:rsidP="006E1D60">
      <w:pPr>
        <w:pStyle w:val="ListParagraph"/>
        <w:ind w:left="1440"/>
        <w:rPr>
          <w:b/>
          <w:bCs/>
        </w:rPr>
      </w:pPr>
      <w:r>
        <w:t xml:space="preserve">Let’s remind ourselves of </w:t>
      </w:r>
      <w:r w:rsidR="00F02D6E">
        <w:t>Se</w:t>
      </w:r>
      <w:r>
        <w:t xml:space="preserve">ction 106 of application </w:t>
      </w:r>
      <w:r w:rsidR="00C15D82">
        <w:t xml:space="preserve">2019/1515 </w:t>
      </w:r>
      <w:r>
        <w:t xml:space="preserve">and the very </w:t>
      </w:r>
      <w:r w:rsidR="00C15D82">
        <w:t>detailed Construction M</w:t>
      </w:r>
      <w:r w:rsidR="008045F4">
        <w:t xml:space="preserve">ethod </w:t>
      </w:r>
      <w:r w:rsidR="00C15D82">
        <w:t>Plan</w:t>
      </w:r>
      <w:r>
        <w:t xml:space="preserve"> </w:t>
      </w:r>
      <w:r w:rsidR="0050021A">
        <w:t xml:space="preserve">and </w:t>
      </w:r>
      <w:r w:rsidR="00F02D6E">
        <w:t>E</w:t>
      </w:r>
      <w:r w:rsidR="0050021A">
        <w:t>ngineering construction method th</w:t>
      </w:r>
      <w:r>
        <w:t>at w</w:t>
      </w:r>
      <w:r w:rsidR="003F49CC">
        <w:t>as</w:t>
      </w:r>
      <w:r>
        <w:t xml:space="preserve"> proposed</w:t>
      </w:r>
      <w:r w:rsidR="009004A8">
        <w:t xml:space="preserve"> and agreed by Camden</w:t>
      </w:r>
      <w:r w:rsidR="00892130">
        <w:t xml:space="preserve">, using </w:t>
      </w:r>
      <w:r w:rsidR="00E11826">
        <w:t xml:space="preserve">secant piling </w:t>
      </w:r>
      <w:r w:rsidR="006E1D60">
        <w:t xml:space="preserve">- </w:t>
      </w:r>
      <w:r w:rsidR="00E11826">
        <w:t>capped with RC beams</w:t>
      </w:r>
      <w:r w:rsidR="006E1D60">
        <w:t xml:space="preserve"> – trench sheet</w:t>
      </w:r>
      <w:r w:rsidR="00892130">
        <w:t>ing</w:t>
      </w:r>
      <w:r w:rsidR="006E1D60">
        <w:t xml:space="preserve"> and struts as temporary support</w:t>
      </w:r>
      <w:r w:rsidR="00F02D6E">
        <w:t xml:space="preserve"> and </w:t>
      </w:r>
      <w:r w:rsidR="00892130">
        <w:t xml:space="preserve">as </w:t>
      </w:r>
      <w:r w:rsidR="00F02D6E">
        <w:t xml:space="preserve">permanent </w:t>
      </w:r>
      <w:r w:rsidR="006E1D60">
        <w:t xml:space="preserve">retention wall at the back </w:t>
      </w:r>
      <w:r w:rsidR="00F02D6E">
        <w:t>of the development.</w:t>
      </w:r>
      <w:r w:rsidR="00F05029">
        <w:t xml:space="preserve"> </w:t>
      </w:r>
      <w:r w:rsidR="0099547E" w:rsidRPr="002F6134">
        <w:rPr>
          <w:b/>
          <w:bCs/>
        </w:rPr>
        <w:t xml:space="preserve">This application is more ambitious with regards to the </w:t>
      </w:r>
      <w:r w:rsidR="00F02D6E" w:rsidRPr="002F6134">
        <w:rPr>
          <w:b/>
          <w:bCs/>
        </w:rPr>
        <w:t>rear retention wall</w:t>
      </w:r>
      <w:r w:rsidR="009004A8" w:rsidRPr="002F6134">
        <w:rPr>
          <w:b/>
          <w:bCs/>
        </w:rPr>
        <w:t xml:space="preserve"> and the </w:t>
      </w:r>
      <w:r w:rsidR="00E6396D">
        <w:rPr>
          <w:b/>
          <w:bCs/>
        </w:rPr>
        <w:t xml:space="preserve">smaller </w:t>
      </w:r>
      <w:r w:rsidR="009004A8" w:rsidRPr="002F6134">
        <w:rPr>
          <w:b/>
          <w:bCs/>
        </w:rPr>
        <w:t>gap with 24a</w:t>
      </w:r>
      <w:r w:rsidR="00F02D6E" w:rsidRPr="002F6134">
        <w:rPr>
          <w:b/>
          <w:bCs/>
        </w:rPr>
        <w:t>, so why can this developer get away with</w:t>
      </w:r>
      <w:r w:rsidR="00BB3271">
        <w:rPr>
          <w:b/>
          <w:bCs/>
        </w:rPr>
        <w:t>out a CMP</w:t>
      </w:r>
      <w:r w:rsidR="00AF62C7">
        <w:rPr>
          <w:b/>
          <w:bCs/>
        </w:rPr>
        <w:t>?</w:t>
      </w:r>
    </w:p>
    <w:p w14:paraId="3B5842F6" w14:textId="77777777" w:rsidR="00710BF5" w:rsidRDefault="00710BF5" w:rsidP="006E1D60">
      <w:pPr>
        <w:pStyle w:val="ListParagraph"/>
        <w:ind w:left="1440"/>
        <w:rPr>
          <w:b/>
          <w:bCs/>
        </w:rPr>
      </w:pPr>
    </w:p>
    <w:p w14:paraId="4952DE1E" w14:textId="77777777" w:rsidR="00B10833" w:rsidRDefault="00B10833" w:rsidP="00B10833"/>
    <w:p w14:paraId="4531EFCB" w14:textId="532FDDE5" w:rsidR="00A17A43" w:rsidRDefault="00DA5AD0" w:rsidP="00AF69DB">
      <w:pPr>
        <w:pStyle w:val="ListParagraph"/>
        <w:ind w:left="709" w:hanging="709"/>
      </w:pPr>
      <w:r>
        <w:t xml:space="preserve">3.0. </w:t>
      </w:r>
      <w:r w:rsidR="00AF69DB">
        <w:tab/>
      </w:r>
      <w:r w:rsidR="002F6134" w:rsidRPr="002F6134">
        <w:t xml:space="preserve">Instead, the applicant </w:t>
      </w:r>
      <w:r w:rsidR="004841E6">
        <w:t xml:space="preserve">has </w:t>
      </w:r>
      <w:r w:rsidR="002F6134">
        <w:t>provide</w:t>
      </w:r>
      <w:r w:rsidR="004841E6">
        <w:t xml:space="preserve">d a </w:t>
      </w:r>
      <w:r w:rsidR="00AF62C7">
        <w:t xml:space="preserve">very simple </w:t>
      </w:r>
      <w:r w:rsidR="005D7F70">
        <w:t>‘</w:t>
      </w:r>
      <w:r w:rsidR="004841E6">
        <w:t>Development Plan</w:t>
      </w:r>
      <w:r w:rsidR="005D7F70">
        <w:t>’</w:t>
      </w:r>
      <w:r w:rsidR="00511D8D">
        <w:t xml:space="preserve"> by SR Brunswick</w:t>
      </w:r>
      <w:r w:rsidR="004841E6">
        <w:t>,</w:t>
      </w:r>
      <w:r w:rsidR="00411FA0">
        <w:t xml:space="preserve"> which is </w:t>
      </w:r>
      <w:r w:rsidR="00E61A9F">
        <w:t xml:space="preserve">totally </w:t>
      </w:r>
      <w:r w:rsidR="005D7F70">
        <w:t>inadequate</w:t>
      </w:r>
      <w:r w:rsidR="00E61A9F">
        <w:t xml:space="preserve"> as it is based on </w:t>
      </w:r>
      <w:r w:rsidR="00A17A43">
        <w:t>incorrect assumptions</w:t>
      </w:r>
      <w:r w:rsidR="00710BF5">
        <w:t xml:space="preserve"> as to the depth</w:t>
      </w:r>
      <w:r w:rsidR="00865A90">
        <w:t>, proximity and nature</w:t>
      </w:r>
      <w:r w:rsidR="00710BF5">
        <w:t xml:space="preserve"> </w:t>
      </w:r>
      <w:r w:rsidR="00E72BEF">
        <w:t xml:space="preserve">of </w:t>
      </w:r>
      <w:r w:rsidR="006E1A5C">
        <w:t>neighbouring</w:t>
      </w:r>
      <w:r w:rsidR="00E72BEF">
        <w:t xml:space="preserve"> foundations</w:t>
      </w:r>
      <w:r w:rsidR="00357DDA">
        <w:t xml:space="preserve">, </w:t>
      </w:r>
      <w:r w:rsidR="00865A90">
        <w:t>an</w:t>
      </w:r>
      <w:r w:rsidR="008E4874">
        <w:t xml:space="preserve">d </w:t>
      </w:r>
      <w:r w:rsidR="00E72BEF">
        <w:t xml:space="preserve">devoid of any investigations as </w:t>
      </w:r>
      <w:r w:rsidR="00865A90">
        <w:t xml:space="preserve">to </w:t>
      </w:r>
      <w:r w:rsidR="00357DDA">
        <w:t>the ground</w:t>
      </w:r>
      <w:r w:rsidR="002C6824">
        <w:t xml:space="preserve"> movement</w:t>
      </w:r>
      <w:r w:rsidR="00F328A2">
        <w:t xml:space="preserve"> to be experienced during construction</w:t>
      </w:r>
      <w:r w:rsidR="00411FA0">
        <w:t>.</w:t>
      </w:r>
      <w:r w:rsidR="00AF66A9">
        <w:t xml:space="preserve"> </w:t>
      </w:r>
      <w:r w:rsidR="00511D8D">
        <w:t xml:space="preserve">It merely proposes </w:t>
      </w:r>
      <w:r w:rsidR="00511D8D" w:rsidRPr="000054DE">
        <w:rPr>
          <w:rFonts w:cstheme="minorHAnsi"/>
          <w:i/>
          <w:iCs/>
        </w:rPr>
        <w:t>general</w:t>
      </w:r>
      <w:r w:rsidR="00511D8D" w:rsidRPr="000054DE">
        <w:rPr>
          <w:rFonts w:cstheme="minorHAnsi"/>
        </w:rPr>
        <w:t xml:space="preserve"> design criteria and form description</w:t>
      </w:r>
      <w:r w:rsidR="00F328A2">
        <w:rPr>
          <w:rFonts w:cstheme="minorHAnsi"/>
        </w:rPr>
        <w:t xml:space="preserve"> to the constr</w:t>
      </w:r>
      <w:r w:rsidR="00FA5615">
        <w:rPr>
          <w:rFonts w:cstheme="minorHAnsi"/>
        </w:rPr>
        <w:t>uction</w:t>
      </w:r>
      <w:r w:rsidR="00511D8D" w:rsidRPr="000054DE">
        <w:rPr>
          <w:rFonts w:cstheme="minorHAnsi"/>
        </w:rPr>
        <w:t xml:space="preserve">. </w:t>
      </w:r>
    </w:p>
    <w:p w14:paraId="76086162" w14:textId="12BA0FBD" w:rsidR="00552082" w:rsidRPr="00271C5E" w:rsidRDefault="00552082" w:rsidP="00552082">
      <w:pPr>
        <w:pStyle w:val="ListParagraph"/>
        <w:numPr>
          <w:ilvl w:val="1"/>
          <w:numId w:val="7"/>
        </w:numPr>
        <w:rPr>
          <w:color w:val="FF0000"/>
        </w:rPr>
      </w:pPr>
      <w:r>
        <w:t>State</w:t>
      </w:r>
      <w:r w:rsidR="002C6824">
        <w:t>d</w:t>
      </w:r>
      <w:r>
        <w:t xml:space="preserve"> assumption re Foundations ‘The [new] retaining wall is of varying height up to 2.5m high with its base </w:t>
      </w:r>
      <w:r w:rsidRPr="001613F7">
        <w:rPr>
          <w:i/>
          <w:iCs/>
        </w:rPr>
        <w:t xml:space="preserve">above </w:t>
      </w:r>
      <w:r>
        <w:t xml:space="preserve">the foundations to the adjacent property’. </w:t>
      </w:r>
      <w:r w:rsidRPr="00271C5E">
        <w:rPr>
          <w:color w:val="FF0000"/>
        </w:rPr>
        <w:t>This depth is totally hypothetical- yet forms the foundation of their Development Plan</w:t>
      </w:r>
      <w:r w:rsidR="001E3B25" w:rsidRPr="00271C5E">
        <w:rPr>
          <w:color w:val="FF0000"/>
        </w:rPr>
        <w:t xml:space="preserve">. It is </w:t>
      </w:r>
      <w:r w:rsidRPr="00271C5E">
        <w:rPr>
          <w:color w:val="FF0000"/>
        </w:rPr>
        <w:t xml:space="preserve"> contradicted by the Engineer Firm Sinclair Johnson who assumed </w:t>
      </w:r>
      <w:r w:rsidR="001E3B25" w:rsidRPr="00271C5E">
        <w:rPr>
          <w:color w:val="FF0000"/>
        </w:rPr>
        <w:t>in the 2019/1515 application that t</w:t>
      </w:r>
      <w:r w:rsidRPr="00271C5E">
        <w:rPr>
          <w:color w:val="FF0000"/>
        </w:rPr>
        <w:t xml:space="preserve">he depth of 24a foundations </w:t>
      </w:r>
      <w:r w:rsidR="001E3B25" w:rsidRPr="00271C5E">
        <w:rPr>
          <w:color w:val="FF0000"/>
        </w:rPr>
        <w:t>are</w:t>
      </w:r>
      <w:r w:rsidRPr="00271C5E">
        <w:rPr>
          <w:color w:val="FF0000"/>
        </w:rPr>
        <w:t xml:space="preserve"> ABOVE the level of the excavated area, hence the CRITICAL need to use secant piling and trench sheeting!!! See attachment Word Doc - Sinclair Johnston 26NG – Drawing for Proposed Section C-C, dd 08.03.2019.</w:t>
      </w:r>
    </w:p>
    <w:p w14:paraId="7D2DC204" w14:textId="4BC7997A" w:rsidR="00BB053B" w:rsidRDefault="00481471" w:rsidP="00A17A43">
      <w:pPr>
        <w:pStyle w:val="ListParagraph"/>
        <w:numPr>
          <w:ilvl w:val="1"/>
          <w:numId w:val="7"/>
        </w:numPr>
      </w:pPr>
      <w:r>
        <w:t xml:space="preserve">Stated assumption re </w:t>
      </w:r>
      <w:r w:rsidR="000E32DB">
        <w:t xml:space="preserve">foundations </w:t>
      </w:r>
      <w:r w:rsidR="00BB053B">
        <w:t>‘ The foundations of the party/boundary wall to the rear of the property extend some 2.5 m below existing ground level</w:t>
      </w:r>
      <w:r w:rsidR="005F7FCA">
        <w:t xml:space="preserve"> … so </w:t>
      </w:r>
      <w:r w:rsidR="00BB053B">
        <w:t>are well below the level of</w:t>
      </w:r>
      <w:r w:rsidR="00CE072E">
        <w:t xml:space="preserve"> the new traditional</w:t>
      </w:r>
      <w:r w:rsidR="00BB053B">
        <w:t xml:space="preserve"> strip footing foundation of the new development’. </w:t>
      </w:r>
      <w:r w:rsidR="00A71AED">
        <w:t>Again totally hypothetical assumed depth with</w:t>
      </w:r>
      <w:r w:rsidR="00A1655C">
        <w:t xml:space="preserve"> no investigation to back this number, </w:t>
      </w:r>
      <w:r w:rsidR="00151186">
        <w:t xml:space="preserve">yet </w:t>
      </w:r>
      <w:r w:rsidR="00A1655C">
        <w:t xml:space="preserve">the assumption underlies </w:t>
      </w:r>
      <w:r w:rsidR="00151186">
        <w:t>the foundation of their Development Plan.</w:t>
      </w:r>
    </w:p>
    <w:p w14:paraId="656E6109" w14:textId="2FC4EC36" w:rsidR="00AD2F78" w:rsidRDefault="00AD2F78" w:rsidP="002A13DE">
      <w:pPr>
        <w:pStyle w:val="ListParagraph"/>
        <w:numPr>
          <w:ilvl w:val="1"/>
          <w:numId w:val="7"/>
        </w:numPr>
      </w:pPr>
      <w:r>
        <w:rPr>
          <w:rFonts w:cstheme="minorHAnsi"/>
        </w:rPr>
        <w:t xml:space="preserve">Without </w:t>
      </w:r>
      <w:r w:rsidR="00FD136E">
        <w:rPr>
          <w:rFonts w:cstheme="minorHAnsi"/>
        </w:rPr>
        <w:t>knowing the true depths</w:t>
      </w:r>
      <w:r w:rsidR="00A71AED">
        <w:rPr>
          <w:rFonts w:cstheme="minorHAnsi"/>
        </w:rPr>
        <w:t xml:space="preserve">, </w:t>
      </w:r>
      <w:proofErr w:type="spellStart"/>
      <w:r w:rsidR="00A71AED">
        <w:rPr>
          <w:rFonts w:cstheme="minorHAnsi"/>
        </w:rPr>
        <w:t>promixity</w:t>
      </w:r>
      <w:proofErr w:type="spellEnd"/>
      <w:r w:rsidR="00A71AED">
        <w:rPr>
          <w:rFonts w:cstheme="minorHAnsi"/>
        </w:rPr>
        <w:t xml:space="preserve"> and type</w:t>
      </w:r>
      <w:r w:rsidR="00FD136E">
        <w:rPr>
          <w:rFonts w:cstheme="minorHAnsi"/>
        </w:rPr>
        <w:t xml:space="preserve"> of foundations of 24a</w:t>
      </w:r>
      <w:r w:rsidR="00740C7E">
        <w:rPr>
          <w:rFonts w:cstheme="minorHAnsi"/>
        </w:rPr>
        <w:t xml:space="preserve"> and 24</w:t>
      </w:r>
      <w:r w:rsidR="00FD136E">
        <w:rPr>
          <w:rFonts w:cstheme="minorHAnsi"/>
        </w:rPr>
        <w:t xml:space="preserve">, the massive </w:t>
      </w:r>
      <w:r w:rsidRPr="00481471">
        <w:rPr>
          <w:rFonts w:cstheme="minorHAnsi"/>
        </w:rPr>
        <w:t>excavation will most likely undermine the foundations to No. 24a</w:t>
      </w:r>
      <w:r w:rsidR="00FD136E">
        <w:rPr>
          <w:rFonts w:cstheme="minorHAnsi"/>
        </w:rPr>
        <w:t xml:space="preserve"> and 24</w:t>
      </w:r>
      <w:r w:rsidRPr="00481471">
        <w:rPr>
          <w:rFonts w:cstheme="minorHAnsi"/>
        </w:rPr>
        <w:t>.</w:t>
      </w:r>
      <w:r w:rsidR="00740C7E">
        <w:rPr>
          <w:rFonts w:cstheme="minorHAnsi"/>
        </w:rPr>
        <w:t xml:space="preserve"> (the latter through its interconnectivity with the former).</w:t>
      </w:r>
      <w:r w:rsidRPr="00481471">
        <w:rPr>
          <w:rFonts w:cstheme="minorHAnsi"/>
        </w:rPr>
        <w:t xml:space="preserve"> The proposal is therefore </w:t>
      </w:r>
      <w:r w:rsidR="003129B4">
        <w:rPr>
          <w:rFonts w:cstheme="minorHAnsi"/>
        </w:rPr>
        <w:t xml:space="preserve">incomplete and </w:t>
      </w:r>
      <w:r w:rsidRPr="00481471">
        <w:rPr>
          <w:rFonts w:cstheme="minorHAnsi"/>
        </w:rPr>
        <w:t>inadequate</w:t>
      </w:r>
      <w:r w:rsidR="003129B4">
        <w:rPr>
          <w:rFonts w:cstheme="minorHAnsi"/>
        </w:rPr>
        <w:t>.</w:t>
      </w:r>
    </w:p>
    <w:p w14:paraId="3EB60B09" w14:textId="44457322" w:rsidR="007F4949" w:rsidRPr="003D6F94" w:rsidRDefault="009560C4" w:rsidP="00B66189">
      <w:pPr>
        <w:pStyle w:val="ListParagraph"/>
        <w:numPr>
          <w:ilvl w:val="1"/>
          <w:numId w:val="7"/>
        </w:numPr>
        <w:rPr>
          <w:rFonts w:cstheme="minorHAnsi"/>
        </w:rPr>
      </w:pPr>
      <w:r w:rsidRPr="00E74D7A">
        <w:rPr>
          <w:rFonts w:cstheme="minorHAnsi"/>
        </w:rPr>
        <w:t>SR Brunswick structural report</w:t>
      </w:r>
      <w:r w:rsidR="00BE2CBD" w:rsidRPr="00E74D7A">
        <w:rPr>
          <w:rFonts w:cstheme="minorHAnsi"/>
        </w:rPr>
        <w:t xml:space="preserve"> does not establish</w:t>
      </w:r>
      <w:r w:rsidRPr="00E74D7A">
        <w:rPr>
          <w:rFonts w:cstheme="minorHAnsi"/>
        </w:rPr>
        <w:t xml:space="preserve"> the extent of ground movement likely to be experienced, </w:t>
      </w:r>
      <w:r w:rsidR="00DC08D5" w:rsidRPr="00E74D7A">
        <w:rPr>
          <w:rFonts w:cstheme="minorHAnsi"/>
        </w:rPr>
        <w:t xml:space="preserve">and a </w:t>
      </w:r>
      <w:r w:rsidRPr="00E74D7A">
        <w:rPr>
          <w:rFonts w:cstheme="minorHAnsi"/>
        </w:rPr>
        <w:t>Finite Element analysis is required. It appears that  this computer modelling of ground movement consequential to ground excavation has not been undertaken</w:t>
      </w:r>
      <w:r w:rsidR="00DC08D5" w:rsidRPr="00E74D7A">
        <w:rPr>
          <w:rFonts w:cstheme="minorHAnsi"/>
        </w:rPr>
        <w:t>.</w:t>
      </w:r>
    </w:p>
    <w:p w14:paraId="5ACBC69C" w14:textId="77777777" w:rsidR="005F68E5" w:rsidRDefault="005F68E5" w:rsidP="008C19D9">
      <w:pPr>
        <w:pStyle w:val="ListParagraph"/>
      </w:pPr>
    </w:p>
    <w:p w14:paraId="7A44240B" w14:textId="0511A038" w:rsidR="00691B8C" w:rsidRDefault="00AF69DB" w:rsidP="00AF69DB">
      <w:pPr>
        <w:ind w:left="709" w:hanging="709"/>
      </w:pPr>
      <w:r>
        <w:t>4.0.</w:t>
      </w:r>
      <w:r>
        <w:tab/>
      </w:r>
      <w:r w:rsidR="00E11D91">
        <w:t xml:space="preserve">The developer has </w:t>
      </w:r>
      <w:r w:rsidR="00B60098">
        <w:t xml:space="preserve">not proposed </w:t>
      </w:r>
      <w:r w:rsidR="00B60098" w:rsidRPr="00FA5615">
        <w:rPr>
          <w:b/>
          <w:bCs/>
        </w:rPr>
        <w:t xml:space="preserve">any </w:t>
      </w:r>
      <w:r w:rsidR="00A93B4B" w:rsidRPr="00FA5615">
        <w:rPr>
          <w:b/>
          <w:bCs/>
        </w:rPr>
        <w:t xml:space="preserve">proper mitigation measures to </w:t>
      </w:r>
      <w:r w:rsidR="004D2069" w:rsidRPr="00FA5615">
        <w:rPr>
          <w:b/>
          <w:bCs/>
        </w:rPr>
        <w:t>account for the increased g</w:t>
      </w:r>
      <w:r w:rsidR="00DD19B0" w:rsidRPr="00FA5615">
        <w:rPr>
          <w:b/>
          <w:bCs/>
        </w:rPr>
        <w:t>roundwater</w:t>
      </w:r>
      <w:r w:rsidR="00691B8C" w:rsidRPr="00FA5615">
        <w:rPr>
          <w:b/>
          <w:bCs/>
        </w:rPr>
        <w:t xml:space="preserve"> and surface water </w:t>
      </w:r>
      <w:r w:rsidR="00D00B7F" w:rsidRPr="00FA5615">
        <w:rPr>
          <w:b/>
          <w:bCs/>
        </w:rPr>
        <w:t>flow</w:t>
      </w:r>
      <w:r w:rsidR="00066002">
        <w:rPr>
          <w:b/>
          <w:bCs/>
        </w:rPr>
        <w:t>s</w:t>
      </w:r>
      <w:r w:rsidR="00B60098">
        <w:t xml:space="preserve"> that will </w:t>
      </w:r>
      <w:r w:rsidR="004D2069">
        <w:t>now run down to the lower-lying properties of 24a and 24</w:t>
      </w:r>
      <w:r w:rsidR="00A922A7">
        <w:t xml:space="preserve"> as a result of the massive retaining wall and massive development</w:t>
      </w:r>
      <w:r w:rsidR="00B60098">
        <w:t>.</w:t>
      </w:r>
    </w:p>
    <w:p w14:paraId="772B36F4" w14:textId="44D8FCAF" w:rsidR="005D2A34" w:rsidRDefault="00AF5B4B" w:rsidP="00606165">
      <w:pPr>
        <w:pStyle w:val="ListParagraph"/>
        <w:numPr>
          <w:ilvl w:val="0"/>
          <w:numId w:val="11"/>
        </w:numPr>
        <w:rPr>
          <w:rFonts w:cstheme="minorHAnsi"/>
        </w:rPr>
      </w:pPr>
      <w:r w:rsidRPr="00606165">
        <w:rPr>
          <w:rFonts w:cstheme="minorHAnsi"/>
        </w:rPr>
        <w:lastRenderedPageBreak/>
        <w:t xml:space="preserve">As mentioned in the Enforcement submission, </w:t>
      </w:r>
      <w:r w:rsidR="002C01FE" w:rsidRPr="00606165">
        <w:rPr>
          <w:rFonts w:cstheme="minorHAnsi"/>
        </w:rPr>
        <w:t>the applicant has already buil</w:t>
      </w:r>
      <w:r w:rsidR="00066002">
        <w:rPr>
          <w:rFonts w:cstheme="minorHAnsi"/>
        </w:rPr>
        <w:t>t</w:t>
      </w:r>
      <w:r w:rsidR="002C01FE" w:rsidRPr="00606165">
        <w:rPr>
          <w:rFonts w:cstheme="minorHAnsi"/>
        </w:rPr>
        <w:t xml:space="preserve"> a non-approved retaining wall in the back. This unauthorised concrete wall has a length of estimated 14-15 meters, almost double the approved secant wall of </w:t>
      </w:r>
      <w:proofErr w:type="spellStart"/>
      <w:r w:rsidR="002C01FE" w:rsidRPr="00606165">
        <w:rPr>
          <w:rFonts w:cstheme="minorHAnsi"/>
        </w:rPr>
        <w:t>approx</w:t>
      </w:r>
      <w:proofErr w:type="spellEnd"/>
      <w:r w:rsidR="002C01FE" w:rsidRPr="00606165">
        <w:rPr>
          <w:rFonts w:cstheme="minorHAnsi"/>
        </w:rPr>
        <w:t xml:space="preserve"> 8 meters, as it now spans the width of the site of 26NG and goes across into the adjacent site, known as ‘Ames House, 26NG’, which is owned by the same company and being developed by the same developer. This wall in effect creates a massive dam, which will divert all ground and surface water coming from the top of </w:t>
      </w:r>
      <w:proofErr w:type="spellStart"/>
      <w:r w:rsidR="002C01FE" w:rsidRPr="00606165">
        <w:rPr>
          <w:rFonts w:cstheme="minorHAnsi"/>
        </w:rPr>
        <w:t>Netherhall</w:t>
      </w:r>
      <w:proofErr w:type="spellEnd"/>
      <w:r w:rsidR="002C01FE" w:rsidRPr="00606165">
        <w:rPr>
          <w:rFonts w:cstheme="minorHAnsi"/>
        </w:rPr>
        <w:t xml:space="preserve"> Gardens, towards the neighbouring, lower-lying houses of 24a and 24, whereas before this ‘dam’ was constructed, water used to run mostly Westwards underneath the </w:t>
      </w:r>
      <w:r w:rsidR="002D39FE">
        <w:rPr>
          <w:rFonts w:cstheme="minorHAnsi"/>
        </w:rPr>
        <w:t>26NG</w:t>
      </w:r>
      <w:r w:rsidR="002C01FE" w:rsidRPr="00606165">
        <w:rPr>
          <w:rFonts w:cstheme="minorHAnsi"/>
        </w:rPr>
        <w:t xml:space="preserve"> towards the road of </w:t>
      </w:r>
      <w:proofErr w:type="spellStart"/>
      <w:r w:rsidR="002C01FE" w:rsidRPr="00606165">
        <w:rPr>
          <w:rFonts w:cstheme="minorHAnsi"/>
        </w:rPr>
        <w:t>Netherhall</w:t>
      </w:r>
      <w:proofErr w:type="spellEnd"/>
      <w:r w:rsidR="002C01FE" w:rsidRPr="00606165">
        <w:rPr>
          <w:rFonts w:cstheme="minorHAnsi"/>
        </w:rPr>
        <w:t xml:space="preserve"> Gardens.</w:t>
      </w:r>
    </w:p>
    <w:p w14:paraId="628B6F8C" w14:textId="77777777" w:rsidR="00606165" w:rsidRPr="00606165" w:rsidRDefault="00606165" w:rsidP="00606165">
      <w:pPr>
        <w:pStyle w:val="ListParagraph"/>
        <w:ind w:left="1440"/>
        <w:rPr>
          <w:rFonts w:cstheme="minorHAnsi"/>
        </w:rPr>
      </w:pPr>
    </w:p>
    <w:p w14:paraId="71367ABF" w14:textId="0616C7BD" w:rsidR="00D80F89" w:rsidRPr="00721B49" w:rsidRDefault="002C01FE" w:rsidP="00606165">
      <w:pPr>
        <w:pStyle w:val="ListParagraph"/>
        <w:numPr>
          <w:ilvl w:val="0"/>
          <w:numId w:val="11"/>
        </w:numPr>
        <w:rPr>
          <w:rFonts w:cstheme="minorHAnsi"/>
          <w:b/>
          <w:bCs/>
        </w:rPr>
      </w:pPr>
      <w:r w:rsidRPr="00606165">
        <w:rPr>
          <w:rFonts w:cstheme="minorHAnsi"/>
        </w:rPr>
        <w:t xml:space="preserve">The </w:t>
      </w:r>
      <w:r w:rsidR="006B5E1F" w:rsidRPr="00606165">
        <w:rPr>
          <w:rFonts w:cstheme="minorHAnsi"/>
        </w:rPr>
        <w:t xml:space="preserve">existent </w:t>
      </w:r>
      <w:r w:rsidRPr="00606165">
        <w:rPr>
          <w:rFonts w:cstheme="minorHAnsi"/>
        </w:rPr>
        <w:t xml:space="preserve">application </w:t>
      </w:r>
      <w:r w:rsidR="006B5E1F" w:rsidRPr="00606165">
        <w:rPr>
          <w:rFonts w:cstheme="minorHAnsi"/>
        </w:rPr>
        <w:t>2019/1515</w:t>
      </w:r>
      <w:r w:rsidR="00AF5B4B" w:rsidRPr="00606165">
        <w:rPr>
          <w:rFonts w:cstheme="minorHAnsi"/>
        </w:rPr>
        <w:t xml:space="preserve"> </w:t>
      </w:r>
      <w:r w:rsidR="006B5E1F" w:rsidRPr="00606165">
        <w:rPr>
          <w:rFonts w:cstheme="minorHAnsi"/>
        </w:rPr>
        <w:t xml:space="preserve">included the proposal of an </w:t>
      </w:r>
      <w:r w:rsidR="006B5E1F" w:rsidRPr="00721B49">
        <w:rPr>
          <w:rFonts w:cstheme="minorHAnsi"/>
        </w:rPr>
        <w:t>attenuation tank</w:t>
      </w:r>
      <w:r w:rsidR="00276851" w:rsidRPr="00721B49">
        <w:rPr>
          <w:rFonts w:cstheme="minorHAnsi"/>
        </w:rPr>
        <w:t>.</w:t>
      </w:r>
      <w:r w:rsidR="006B5E1F" w:rsidRPr="00606165">
        <w:rPr>
          <w:rFonts w:cstheme="minorHAnsi"/>
        </w:rPr>
        <w:t xml:space="preserve"> The applicant has simply proposed</w:t>
      </w:r>
      <w:r w:rsidR="00542FC9" w:rsidRPr="00606165">
        <w:rPr>
          <w:rFonts w:cstheme="minorHAnsi"/>
        </w:rPr>
        <w:t xml:space="preserve"> </w:t>
      </w:r>
      <w:r w:rsidR="002862EB">
        <w:rPr>
          <w:rFonts w:cstheme="minorHAnsi"/>
        </w:rPr>
        <w:t xml:space="preserve">a wall with a heel </w:t>
      </w:r>
      <w:r w:rsidR="00006999">
        <w:rPr>
          <w:rFonts w:cstheme="minorHAnsi"/>
        </w:rPr>
        <w:t xml:space="preserve">to be </w:t>
      </w:r>
      <w:r w:rsidR="00542FC9" w:rsidRPr="00606165">
        <w:rPr>
          <w:rFonts w:cstheme="minorHAnsi"/>
        </w:rPr>
        <w:t>backfilled with gran</w:t>
      </w:r>
      <w:r w:rsidR="00E11D91">
        <w:rPr>
          <w:rFonts w:cstheme="minorHAnsi"/>
        </w:rPr>
        <w:t>ular</w:t>
      </w:r>
      <w:r w:rsidR="00542FC9" w:rsidRPr="00606165">
        <w:rPr>
          <w:rFonts w:cstheme="minorHAnsi"/>
        </w:rPr>
        <w:t xml:space="preserve"> fill material to allow ground water to d</w:t>
      </w:r>
      <w:r w:rsidR="00A6190B">
        <w:rPr>
          <w:rFonts w:cstheme="minorHAnsi"/>
        </w:rPr>
        <w:t xml:space="preserve">rain </w:t>
      </w:r>
      <w:r w:rsidR="00542FC9" w:rsidRPr="00606165">
        <w:rPr>
          <w:rFonts w:cstheme="minorHAnsi"/>
        </w:rPr>
        <w:t>away via t</w:t>
      </w:r>
      <w:r w:rsidR="00A6190B">
        <w:rPr>
          <w:rFonts w:cstheme="minorHAnsi"/>
        </w:rPr>
        <w:t>h</w:t>
      </w:r>
      <w:r w:rsidR="00542FC9" w:rsidRPr="00606165">
        <w:rPr>
          <w:rFonts w:cstheme="minorHAnsi"/>
        </w:rPr>
        <w:t>e land d</w:t>
      </w:r>
      <w:r w:rsidR="00E11D91">
        <w:rPr>
          <w:rFonts w:cstheme="minorHAnsi"/>
        </w:rPr>
        <w:t>rain</w:t>
      </w:r>
      <w:r w:rsidR="00542FC9" w:rsidRPr="00606165">
        <w:rPr>
          <w:rFonts w:cstheme="minorHAnsi"/>
        </w:rPr>
        <w:t xml:space="preserve"> a</w:t>
      </w:r>
      <w:r w:rsidR="00A6190B">
        <w:rPr>
          <w:rFonts w:cstheme="minorHAnsi"/>
        </w:rPr>
        <w:t>t</w:t>
      </w:r>
      <w:r w:rsidR="00542FC9" w:rsidRPr="00606165">
        <w:rPr>
          <w:rFonts w:cstheme="minorHAnsi"/>
        </w:rPr>
        <w:t xml:space="preserve"> the base of t</w:t>
      </w:r>
      <w:r w:rsidR="00A6190B">
        <w:rPr>
          <w:rFonts w:cstheme="minorHAnsi"/>
        </w:rPr>
        <w:t>h</w:t>
      </w:r>
      <w:r w:rsidR="00542FC9" w:rsidRPr="00606165">
        <w:rPr>
          <w:rFonts w:cstheme="minorHAnsi"/>
        </w:rPr>
        <w:t>e wa</w:t>
      </w:r>
      <w:r w:rsidR="00606165" w:rsidRPr="00606165">
        <w:rPr>
          <w:rFonts w:cstheme="minorHAnsi"/>
        </w:rPr>
        <w:t>ll</w:t>
      </w:r>
      <w:r w:rsidR="00A922A7">
        <w:rPr>
          <w:rFonts w:cstheme="minorHAnsi"/>
        </w:rPr>
        <w:t xml:space="preserve">. </w:t>
      </w:r>
      <w:r w:rsidR="00A922A7" w:rsidRPr="00721B49">
        <w:rPr>
          <w:rFonts w:cstheme="minorHAnsi"/>
          <w:b/>
          <w:bCs/>
        </w:rPr>
        <w:t xml:space="preserve">This is </w:t>
      </w:r>
      <w:r w:rsidR="00F20AED" w:rsidRPr="00721B49">
        <w:rPr>
          <w:rFonts w:cstheme="minorHAnsi"/>
          <w:b/>
          <w:bCs/>
        </w:rPr>
        <w:t xml:space="preserve">insufficient and </w:t>
      </w:r>
      <w:r w:rsidR="0068088C" w:rsidRPr="00721B49">
        <w:rPr>
          <w:rFonts w:cstheme="minorHAnsi"/>
          <w:b/>
          <w:bCs/>
        </w:rPr>
        <w:t xml:space="preserve">totally </w:t>
      </w:r>
      <w:r w:rsidR="00A922A7" w:rsidRPr="00721B49">
        <w:rPr>
          <w:rFonts w:cstheme="minorHAnsi"/>
          <w:b/>
          <w:bCs/>
        </w:rPr>
        <w:t>unacceptable</w:t>
      </w:r>
      <w:r w:rsidR="004D35B2" w:rsidRPr="00721B49">
        <w:rPr>
          <w:rFonts w:cstheme="minorHAnsi"/>
          <w:b/>
          <w:bCs/>
        </w:rPr>
        <w:t xml:space="preserve"> </w:t>
      </w:r>
      <w:r w:rsidR="00F20AED" w:rsidRPr="00721B49">
        <w:rPr>
          <w:rFonts w:cstheme="minorHAnsi"/>
          <w:b/>
          <w:bCs/>
        </w:rPr>
        <w:t xml:space="preserve">given the vast amounts of </w:t>
      </w:r>
      <w:r w:rsidR="0068088C" w:rsidRPr="00721B49">
        <w:rPr>
          <w:rFonts w:cstheme="minorHAnsi"/>
          <w:b/>
          <w:bCs/>
        </w:rPr>
        <w:t xml:space="preserve">increased and </w:t>
      </w:r>
      <w:r w:rsidR="00F20AED" w:rsidRPr="00721B49">
        <w:rPr>
          <w:rFonts w:cstheme="minorHAnsi"/>
          <w:b/>
          <w:bCs/>
        </w:rPr>
        <w:t xml:space="preserve">altered flows </w:t>
      </w:r>
      <w:r w:rsidR="0068088C" w:rsidRPr="00721B49">
        <w:rPr>
          <w:rFonts w:cstheme="minorHAnsi"/>
          <w:b/>
          <w:bCs/>
        </w:rPr>
        <w:t>that will be created by this development</w:t>
      </w:r>
      <w:r w:rsidR="00F20AED" w:rsidRPr="00721B49">
        <w:rPr>
          <w:rFonts w:cstheme="minorHAnsi"/>
          <w:b/>
          <w:bCs/>
        </w:rPr>
        <w:t xml:space="preserve">: </w:t>
      </w:r>
    </w:p>
    <w:p w14:paraId="04206B9B" w14:textId="0AAAEE17" w:rsidR="00D00458" w:rsidRPr="00D00458" w:rsidRDefault="001F4759" w:rsidP="00D00458">
      <w:pPr>
        <w:pStyle w:val="ListParagraph"/>
        <w:numPr>
          <w:ilvl w:val="2"/>
          <w:numId w:val="11"/>
        </w:numPr>
        <w:rPr>
          <w:rFonts w:cstheme="minorHAnsi"/>
        </w:rPr>
      </w:pPr>
      <w:r>
        <w:rPr>
          <w:rFonts w:cstheme="minorHAnsi"/>
        </w:rPr>
        <w:t xml:space="preserve"> </w:t>
      </w:r>
      <w:r w:rsidR="00F20AED">
        <w:rPr>
          <w:rFonts w:cstheme="minorHAnsi"/>
        </w:rPr>
        <w:t xml:space="preserve">The </w:t>
      </w:r>
      <w:r w:rsidR="00164FDB">
        <w:rPr>
          <w:rFonts w:cstheme="minorHAnsi"/>
        </w:rPr>
        <w:t xml:space="preserve">rear Retaining wall </w:t>
      </w:r>
      <w:r w:rsidR="0068088C">
        <w:rPr>
          <w:rFonts w:cstheme="minorHAnsi"/>
        </w:rPr>
        <w:t xml:space="preserve">will </w:t>
      </w:r>
      <w:r w:rsidR="00066002" w:rsidRPr="00066002">
        <w:rPr>
          <w:rFonts w:cstheme="minorHAnsi"/>
          <w:u w:val="single"/>
        </w:rPr>
        <w:t xml:space="preserve">create </w:t>
      </w:r>
      <w:r w:rsidR="00164FDB" w:rsidRPr="00066002">
        <w:rPr>
          <w:rFonts w:cstheme="minorHAnsi"/>
          <w:u w:val="single"/>
        </w:rPr>
        <w:t>a</w:t>
      </w:r>
      <w:r w:rsidR="00F20AED" w:rsidRPr="00066002">
        <w:rPr>
          <w:rFonts w:cstheme="minorHAnsi"/>
          <w:u w:val="single"/>
        </w:rPr>
        <w:t xml:space="preserve">n effective </w:t>
      </w:r>
      <w:r w:rsidR="00164FDB" w:rsidRPr="00066002">
        <w:rPr>
          <w:rFonts w:cstheme="minorHAnsi"/>
          <w:u w:val="single"/>
        </w:rPr>
        <w:t>‘dam’</w:t>
      </w:r>
      <w:r w:rsidR="00164FDB">
        <w:rPr>
          <w:rFonts w:cstheme="minorHAnsi"/>
        </w:rPr>
        <w:t xml:space="preserve"> </w:t>
      </w:r>
      <w:r w:rsidR="00D80F89">
        <w:rPr>
          <w:rFonts w:cstheme="minorHAnsi"/>
        </w:rPr>
        <w:t xml:space="preserve">which </w:t>
      </w:r>
      <w:r w:rsidR="00F20AED">
        <w:rPr>
          <w:rFonts w:cstheme="minorHAnsi"/>
        </w:rPr>
        <w:t xml:space="preserve">will divert all ground and surface water flows coming from the top of </w:t>
      </w:r>
      <w:proofErr w:type="spellStart"/>
      <w:r w:rsidR="00F20AED">
        <w:rPr>
          <w:rFonts w:cstheme="minorHAnsi"/>
        </w:rPr>
        <w:t>Netherhall</w:t>
      </w:r>
      <w:proofErr w:type="spellEnd"/>
      <w:r w:rsidR="00F20AED">
        <w:rPr>
          <w:rFonts w:cstheme="minorHAnsi"/>
        </w:rPr>
        <w:t xml:space="preserve"> Gardens. This water will </w:t>
      </w:r>
      <w:r w:rsidR="00B9525E">
        <w:rPr>
          <w:rFonts w:cstheme="minorHAnsi"/>
        </w:rPr>
        <w:t xml:space="preserve">start running </w:t>
      </w:r>
      <w:r w:rsidR="00F20AED">
        <w:t>towards the neighbouring, lower-lying houses of 24a and 24, whereas currently the water runs mostly Westwards</w:t>
      </w:r>
      <w:r w:rsidR="00E05C31">
        <w:t>,</w:t>
      </w:r>
      <w:r w:rsidR="00F20AED">
        <w:t xml:space="preserve"> underneath the </w:t>
      </w:r>
      <w:r w:rsidR="00BA7294">
        <w:t xml:space="preserve">buildings on </w:t>
      </w:r>
      <w:r w:rsidR="00F20AED">
        <w:t xml:space="preserve">towards the road of </w:t>
      </w:r>
      <w:proofErr w:type="spellStart"/>
      <w:r w:rsidR="00F20AED">
        <w:t>Netherhall</w:t>
      </w:r>
      <w:proofErr w:type="spellEnd"/>
      <w:r w:rsidR="00F20AED">
        <w:t xml:space="preserve"> Gardens</w:t>
      </w:r>
      <w:r w:rsidR="00BA7294">
        <w:t xml:space="preserve"> (this slope is 7%).</w:t>
      </w:r>
    </w:p>
    <w:p w14:paraId="49D3A445" w14:textId="77777777" w:rsidR="00BE6EA7" w:rsidRPr="00BE6EA7" w:rsidRDefault="00072911" w:rsidP="006D0E35">
      <w:pPr>
        <w:pStyle w:val="ListParagraph"/>
        <w:numPr>
          <w:ilvl w:val="2"/>
          <w:numId w:val="11"/>
        </w:numPr>
        <w:rPr>
          <w:rFonts w:cstheme="minorHAnsi"/>
          <w:color w:val="000000" w:themeColor="text1"/>
        </w:rPr>
      </w:pPr>
      <w:r w:rsidRPr="00B9525E">
        <w:rPr>
          <w:rFonts w:cstheme="minorHAnsi"/>
        </w:rPr>
        <w:t>Compared to the exi</w:t>
      </w:r>
      <w:r w:rsidR="00D00458" w:rsidRPr="00B9525E">
        <w:rPr>
          <w:rFonts w:cstheme="minorHAnsi"/>
        </w:rPr>
        <w:t>s</w:t>
      </w:r>
      <w:r w:rsidRPr="00B9525E">
        <w:rPr>
          <w:rFonts w:cstheme="minorHAnsi"/>
        </w:rPr>
        <w:t>ting footprint, t</w:t>
      </w:r>
      <w:r w:rsidR="00BA7294" w:rsidRPr="00B9525E">
        <w:rPr>
          <w:rFonts w:cstheme="minorHAnsi"/>
        </w:rPr>
        <w:t xml:space="preserve">he </w:t>
      </w:r>
      <w:r w:rsidRPr="00B9525E">
        <w:rPr>
          <w:rFonts w:cstheme="minorHAnsi"/>
        </w:rPr>
        <w:t xml:space="preserve">proposed development will </w:t>
      </w:r>
      <w:r w:rsidR="00D00458" w:rsidRPr="00D10F71">
        <w:rPr>
          <w:rFonts w:cstheme="minorHAnsi"/>
          <w:u w:val="single"/>
        </w:rPr>
        <w:t>increase the</w:t>
      </w:r>
      <w:r w:rsidR="00D00458" w:rsidRPr="00B9525E">
        <w:rPr>
          <w:rFonts w:cstheme="minorHAnsi"/>
        </w:rPr>
        <w:t xml:space="preserve"> </w:t>
      </w:r>
      <w:r w:rsidR="00164FDB" w:rsidRPr="00D10F71">
        <w:rPr>
          <w:rFonts w:cstheme="minorHAnsi"/>
          <w:u w:val="single"/>
        </w:rPr>
        <w:t xml:space="preserve">ratio of hard vs soft surfacing </w:t>
      </w:r>
      <w:r w:rsidR="00D00458" w:rsidRPr="00D10F71">
        <w:rPr>
          <w:rFonts w:cstheme="minorHAnsi"/>
          <w:u w:val="single"/>
        </w:rPr>
        <w:t>5-fold</w:t>
      </w:r>
      <w:r w:rsidR="00D00458" w:rsidRPr="00B9525E">
        <w:rPr>
          <w:rFonts w:cstheme="minorHAnsi"/>
        </w:rPr>
        <w:t xml:space="preserve">, </w:t>
      </w:r>
      <w:r w:rsidR="00D00458">
        <w:t xml:space="preserve">from today’s ratio of </w:t>
      </w:r>
      <w:proofErr w:type="spellStart"/>
      <w:r w:rsidR="00D00458">
        <w:t>approx</w:t>
      </w:r>
      <w:proofErr w:type="spellEnd"/>
      <w:r w:rsidR="00D00458">
        <w:t xml:space="preserve"> 1.2 to a staggering </w:t>
      </w:r>
      <w:r w:rsidR="00D00458" w:rsidRPr="00B9525E">
        <w:rPr>
          <w:rFonts w:ascii="Calibri" w:hAnsi="Calibri" w:cs="Calibri"/>
          <w:lang w:val="en-US"/>
        </w:rPr>
        <w:t xml:space="preserve">5.4 ratio (or more </w:t>
      </w:r>
      <w:r w:rsidR="00D00458" w:rsidRPr="0043414C">
        <w:rPr>
          <w:rFonts w:ascii="Calibri" w:hAnsi="Calibri" w:cs="Calibri"/>
          <w:color w:val="000000" w:themeColor="text1"/>
          <w:lang w:val="en-US"/>
        </w:rPr>
        <w:t xml:space="preserve">than 80% of this development will be taking up by hard surface). </w:t>
      </w:r>
      <w:r w:rsidR="004109C8" w:rsidRPr="0043414C">
        <w:rPr>
          <w:rFonts w:ascii="Calibri" w:eastAsia="Times New Roman" w:hAnsi="Calibri" w:cs="Calibri"/>
          <w:color w:val="000000" w:themeColor="text1"/>
          <w:lang w:eastAsia="en-GB"/>
        </w:rPr>
        <w:t>Sustainable drainage guidelines suggest that impermeable surfaces should be replaced with permeable material, allowing rainwater to drain into the ground</w:t>
      </w:r>
      <w:r w:rsidR="00B9525E" w:rsidRPr="0043414C">
        <w:rPr>
          <w:rFonts w:ascii="Calibri" w:eastAsia="Times New Roman" w:hAnsi="Calibri" w:cs="Calibri"/>
          <w:color w:val="000000" w:themeColor="text1"/>
          <w:lang w:eastAsia="en-GB"/>
        </w:rPr>
        <w:t xml:space="preserve">. </w:t>
      </w:r>
    </w:p>
    <w:p w14:paraId="47D80A77" w14:textId="7835FA63" w:rsidR="00606165" w:rsidRPr="0043414C" w:rsidRDefault="005140BB" w:rsidP="00BE6EA7">
      <w:pPr>
        <w:pStyle w:val="ListParagraph"/>
        <w:ind w:left="1440"/>
        <w:rPr>
          <w:rFonts w:cstheme="minorHAnsi"/>
          <w:color w:val="000000" w:themeColor="text1"/>
        </w:rPr>
      </w:pPr>
      <w:r>
        <w:rPr>
          <w:rFonts w:ascii="Calibri" w:eastAsia="Times New Roman" w:hAnsi="Calibri" w:cs="Calibri"/>
          <w:color w:val="000000" w:themeColor="text1"/>
          <w:lang w:eastAsia="en-GB"/>
        </w:rPr>
        <w:t xml:space="preserve">The developer has to present a feasibly solution that can cope with these extra </w:t>
      </w:r>
      <w:r w:rsidR="00BE6EA7">
        <w:rPr>
          <w:rFonts w:ascii="Calibri" w:eastAsia="Times New Roman" w:hAnsi="Calibri" w:cs="Calibri"/>
          <w:color w:val="000000" w:themeColor="text1"/>
          <w:lang w:eastAsia="en-GB"/>
        </w:rPr>
        <w:t xml:space="preserve">demands. </w:t>
      </w:r>
    </w:p>
    <w:p w14:paraId="1DA46C36" w14:textId="77777777" w:rsidR="00606165" w:rsidRPr="0043414C" w:rsidRDefault="00606165" w:rsidP="00606165">
      <w:pPr>
        <w:pStyle w:val="ListParagraph"/>
        <w:ind w:left="1440"/>
        <w:rPr>
          <w:rFonts w:cstheme="minorHAnsi"/>
          <w:color w:val="000000" w:themeColor="text1"/>
        </w:rPr>
      </w:pPr>
    </w:p>
    <w:p w14:paraId="17D01C50" w14:textId="2E9C977B" w:rsidR="00691B8C" w:rsidRPr="00606165" w:rsidRDefault="00A922A7" w:rsidP="00606165">
      <w:pPr>
        <w:pStyle w:val="ListParagraph"/>
        <w:numPr>
          <w:ilvl w:val="0"/>
          <w:numId w:val="11"/>
        </w:numPr>
        <w:rPr>
          <w:rFonts w:cstheme="minorHAnsi"/>
        </w:rPr>
      </w:pPr>
      <w:r>
        <w:rPr>
          <w:rFonts w:cstheme="minorHAnsi"/>
        </w:rPr>
        <w:t xml:space="preserve">The applicant has not provided any </w:t>
      </w:r>
      <w:r w:rsidR="00691B8C" w:rsidRPr="00606165">
        <w:rPr>
          <w:rFonts w:cstheme="minorHAnsi"/>
        </w:rPr>
        <w:t>hydrogeological assessment in support of the application.  This should have been included.</w:t>
      </w:r>
    </w:p>
    <w:p w14:paraId="7F4C92C7" w14:textId="5D3D68EA" w:rsidR="007A484A" w:rsidRDefault="007A484A" w:rsidP="00691B8C">
      <w:pPr>
        <w:ind w:left="360"/>
      </w:pPr>
    </w:p>
    <w:p w14:paraId="4BFE85E3" w14:textId="701CE7A9" w:rsidR="00BA6CB4" w:rsidRDefault="00BA6CB4" w:rsidP="00BA6CB4">
      <w:pPr>
        <w:ind w:left="709" w:hanging="709"/>
      </w:pPr>
      <w:r>
        <w:t>5.0.</w:t>
      </w:r>
      <w:r>
        <w:tab/>
        <w:t xml:space="preserve">Since the previous permission of 2019/1515 was granted, Camden has published a new Conservation  Area Character Appraisal &amp; Management Plan for the </w:t>
      </w:r>
      <w:proofErr w:type="spellStart"/>
      <w:r>
        <w:t>Fitzjohns</w:t>
      </w:r>
      <w:proofErr w:type="spellEnd"/>
      <w:r>
        <w:t>/</w:t>
      </w:r>
      <w:proofErr w:type="spellStart"/>
      <w:r>
        <w:t>Netherhall</w:t>
      </w:r>
      <w:proofErr w:type="spellEnd"/>
      <w:r>
        <w:t xml:space="preserve"> Conservation Area </w:t>
      </w:r>
      <w:r w:rsidRPr="00BA6CB4">
        <w:rPr>
          <w:u w:val="single"/>
        </w:rPr>
        <w:t>(FNCACA), d</w:t>
      </w:r>
      <w:r w:rsidR="009258AF">
        <w:rPr>
          <w:u w:val="single"/>
        </w:rPr>
        <w:t>ate</w:t>
      </w:r>
      <w:r w:rsidRPr="00BA6CB4">
        <w:rPr>
          <w:u w:val="single"/>
        </w:rPr>
        <w:t>d December 2022</w:t>
      </w:r>
      <w:r>
        <w:t xml:space="preserve">. </w:t>
      </w:r>
      <w:r w:rsidRPr="00BA6CB4">
        <w:rPr>
          <w:b/>
          <w:bCs/>
        </w:rPr>
        <w:t>On this basis, the new application’s request to narrow the gap between proposed development and 24a from 1.89m (approved in 2019/1515 application) to 1.4m proposed in this application</w:t>
      </w:r>
      <w:r w:rsidR="00D10F71">
        <w:rPr>
          <w:b/>
          <w:bCs/>
        </w:rPr>
        <w:t>,</w:t>
      </w:r>
      <w:r w:rsidRPr="00BA6CB4">
        <w:rPr>
          <w:b/>
          <w:bCs/>
        </w:rPr>
        <w:t xml:space="preserve"> should be rejected.</w:t>
      </w:r>
    </w:p>
    <w:p w14:paraId="20266042" w14:textId="4136DC11" w:rsidR="006332F9" w:rsidRDefault="006332F9">
      <w:r>
        <w:br w:type="page"/>
      </w:r>
    </w:p>
    <w:p w14:paraId="45C9720F" w14:textId="77777777" w:rsidR="007A6741" w:rsidRDefault="007A6741"/>
    <w:sectPr w:rsidR="007A6741" w:rsidSect="00984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0F0"/>
    <w:multiLevelType w:val="hybridMultilevel"/>
    <w:tmpl w:val="C538791A"/>
    <w:lvl w:ilvl="0" w:tplc="08090019">
      <w:start w:val="1"/>
      <w:numFmt w:val="lowerLetter"/>
      <w:lvlText w:val="%1."/>
      <w:lvlJc w:val="left"/>
      <w:pPr>
        <w:ind w:left="144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4ABC"/>
    <w:multiLevelType w:val="multilevel"/>
    <w:tmpl w:val="9AEAB11C"/>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C6971"/>
    <w:multiLevelType w:val="multilevel"/>
    <w:tmpl w:val="BEE62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7210A"/>
    <w:multiLevelType w:val="hybridMultilevel"/>
    <w:tmpl w:val="86FE2E6E"/>
    <w:lvl w:ilvl="0" w:tplc="2FEE3048">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E67D6F"/>
    <w:multiLevelType w:val="hybridMultilevel"/>
    <w:tmpl w:val="795A0BCE"/>
    <w:lvl w:ilvl="0" w:tplc="CC20A6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E5C76"/>
    <w:multiLevelType w:val="multilevel"/>
    <w:tmpl w:val="E14496CE"/>
    <w:lvl w:ilvl="0">
      <w:start w:val="1"/>
      <w:numFmt w:val="decimal"/>
      <w:lvlText w:val="%1."/>
      <w:lvlJc w:val="left"/>
      <w:pPr>
        <w:ind w:left="720" w:hanging="360"/>
      </w:pPr>
      <w:rPr>
        <w:rFonts w:hint="default"/>
        <w:b/>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C56647"/>
    <w:multiLevelType w:val="multilevel"/>
    <w:tmpl w:val="C2EC8778"/>
    <w:lvl w:ilvl="0">
      <w:start w:val="1"/>
      <w:numFmt w:val="decimal"/>
      <w:lvlText w:val="%1.0"/>
      <w:lvlJc w:val="left"/>
      <w:pPr>
        <w:ind w:left="720" w:hanging="720"/>
      </w:pPr>
      <w:rPr>
        <w:rFonts w:hint="default"/>
        <w:b w:val="0"/>
        <w:bCs w:val="0"/>
      </w:rPr>
    </w:lvl>
    <w:lvl w:ilvl="1">
      <w:start w:val="1"/>
      <w:numFmt w:val="decimalZero"/>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2A2A80"/>
    <w:multiLevelType w:val="hybridMultilevel"/>
    <w:tmpl w:val="790ACF0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43C1AD9"/>
    <w:multiLevelType w:val="multilevel"/>
    <w:tmpl w:val="6BBEE74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4C7E51FD"/>
    <w:multiLevelType w:val="hybridMultilevel"/>
    <w:tmpl w:val="3948D9D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55764D51"/>
    <w:multiLevelType w:val="hybridMultilevel"/>
    <w:tmpl w:val="76204D00"/>
    <w:lvl w:ilvl="0" w:tplc="CFFA1F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32812"/>
    <w:multiLevelType w:val="multilevel"/>
    <w:tmpl w:val="031C8604"/>
    <w:lvl w:ilvl="0">
      <w:start w:val="2"/>
      <w:numFmt w:val="decimal"/>
      <w:lvlText w:val="%1.0."/>
      <w:lvlJc w:val="left"/>
      <w:pPr>
        <w:ind w:left="1440" w:hanging="72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58FD2D9F"/>
    <w:multiLevelType w:val="hybridMultilevel"/>
    <w:tmpl w:val="C9565E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A13BF4"/>
    <w:multiLevelType w:val="hybridMultilevel"/>
    <w:tmpl w:val="8DFC9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D16A4"/>
    <w:multiLevelType w:val="hybridMultilevel"/>
    <w:tmpl w:val="AC9661FE"/>
    <w:lvl w:ilvl="0" w:tplc="62328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A472D"/>
    <w:multiLevelType w:val="multilevel"/>
    <w:tmpl w:val="B4D83264"/>
    <w:lvl w:ilvl="0">
      <w:start w:val="5"/>
      <w:numFmt w:val="decimal"/>
      <w:lvlText w:val="%1."/>
      <w:lvlJc w:val="left"/>
      <w:pPr>
        <w:ind w:left="540" w:hanging="540"/>
      </w:pPr>
      <w:rPr>
        <w:rFonts w:hint="default"/>
      </w:rPr>
    </w:lvl>
    <w:lvl w:ilv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A076119"/>
    <w:multiLevelType w:val="multilevel"/>
    <w:tmpl w:val="8C34266C"/>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6BBD741F"/>
    <w:multiLevelType w:val="multilevel"/>
    <w:tmpl w:val="3EFCB9D6"/>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DD0263"/>
    <w:multiLevelType w:val="multilevel"/>
    <w:tmpl w:val="043CDE1E"/>
    <w:lvl w:ilvl="0">
      <w:start w:val="8"/>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F93733"/>
    <w:multiLevelType w:val="multilevel"/>
    <w:tmpl w:val="1942732C"/>
    <w:lvl w:ilvl="0">
      <w:start w:val="3"/>
      <w:numFmt w:val="decimal"/>
      <w:lvlText w:val="%1.0."/>
      <w:lvlJc w:val="left"/>
      <w:pPr>
        <w:ind w:left="1440" w:hanging="72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E6725A6"/>
    <w:multiLevelType w:val="multilevel"/>
    <w:tmpl w:val="1942732C"/>
    <w:lvl w:ilvl="0">
      <w:start w:val="6"/>
      <w:numFmt w:val="decimal"/>
      <w:lvlText w:val="%1.0."/>
      <w:lvlJc w:val="left"/>
      <w:pPr>
        <w:ind w:left="1440" w:hanging="72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E724ED8"/>
    <w:multiLevelType w:val="hybridMultilevel"/>
    <w:tmpl w:val="0DFE260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780A5C56"/>
    <w:multiLevelType w:val="hybridMultilevel"/>
    <w:tmpl w:val="302439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9ECFF9C">
      <w:start w:val="4"/>
      <w:numFmt w:val="bullet"/>
      <w:lvlText w:val=""/>
      <w:lvlJc w:val="left"/>
      <w:pPr>
        <w:ind w:left="2340" w:hanging="360"/>
      </w:pPr>
      <w:rPr>
        <w:rFonts w:ascii="Wingdings" w:eastAsiaTheme="minorHAnsi" w:hAnsi="Wingdings"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9732C3"/>
    <w:multiLevelType w:val="hybridMultilevel"/>
    <w:tmpl w:val="35F0B2BA"/>
    <w:lvl w:ilvl="0" w:tplc="747643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A379F"/>
    <w:multiLevelType w:val="hybridMultilevel"/>
    <w:tmpl w:val="AC8CF5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CA2488">
      <w:start w:val="1"/>
      <w:numFmt w:val="bullet"/>
      <w:lvlText w:val=""/>
      <w:lvlJc w:val="left"/>
      <w:pPr>
        <w:ind w:left="2880" w:hanging="360"/>
      </w:pPr>
      <w:rPr>
        <w:rFonts w:ascii="Wingdings" w:eastAsiaTheme="minorHAnsi" w:hAnsi="Wingdings"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553487">
    <w:abstractNumId w:val="23"/>
  </w:num>
  <w:num w:numId="2" w16cid:durableId="825825351">
    <w:abstractNumId w:val="24"/>
  </w:num>
  <w:num w:numId="3" w16cid:durableId="406542354">
    <w:abstractNumId w:val="4"/>
  </w:num>
  <w:num w:numId="4" w16cid:durableId="1249735829">
    <w:abstractNumId w:val="9"/>
  </w:num>
  <w:num w:numId="5" w16cid:durableId="665017579">
    <w:abstractNumId w:val="10"/>
  </w:num>
  <w:num w:numId="6" w16cid:durableId="483282668">
    <w:abstractNumId w:val="22"/>
  </w:num>
  <w:num w:numId="7" w16cid:durableId="10107444">
    <w:abstractNumId w:val="3"/>
  </w:num>
  <w:num w:numId="8" w16cid:durableId="1924677855">
    <w:abstractNumId w:val="6"/>
  </w:num>
  <w:num w:numId="9" w16cid:durableId="98184828">
    <w:abstractNumId w:val="5"/>
  </w:num>
  <w:num w:numId="10" w16cid:durableId="253826861">
    <w:abstractNumId w:val="13"/>
  </w:num>
  <w:num w:numId="11" w16cid:durableId="1596013281">
    <w:abstractNumId w:val="0"/>
  </w:num>
  <w:num w:numId="12" w16cid:durableId="440806538">
    <w:abstractNumId w:val="12"/>
  </w:num>
  <w:num w:numId="13" w16cid:durableId="1766534848">
    <w:abstractNumId w:val="14"/>
  </w:num>
  <w:num w:numId="14" w16cid:durableId="356128236">
    <w:abstractNumId w:val="1"/>
  </w:num>
  <w:num w:numId="15" w16cid:durableId="2102096406">
    <w:abstractNumId w:val="8"/>
  </w:num>
  <w:num w:numId="16" w16cid:durableId="2024166791">
    <w:abstractNumId w:val="11"/>
  </w:num>
  <w:num w:numId="17" w16cid:durableId="1674726452">
    <w:abstractNumId w:val="17"/>
  </w:num>
  <w:num w:numId="18" w16cid:durableId="1046904562">
    <w:abstractNumId w:val="15"/>
  </w:num>
  <w:num w:numId="19" w16cid:durableId="973297137">
    <w:abstractNumId w:val="16"/>
  </w:num>
  <w:num w:numId="20" w16cid:durableId="1995603646">
    <w:abstractNumId w:val="20"/>
  </w:num>
  <w:num w:numId="21" w16cid:durableId="1976570170">
    <w:abstractNumId w:val="2"/>
  </w:num>
  <w:num w:numId="22" w16cid:durableId="445734204">
    <w:abstractNumId w:val="7"/>
  </w:num>
  <w:num w:numId="23" w16cid:durableId="1532766666">
    <w:abstractNumId w:val="21"/>
  </w:num>
  <w:num w:numId="24" w16cid:durableId="166487200">
    <w:abstractNumId w:val="18"/>
  </w:num>
  <w:num w:numId="25" w16cid:durableId="9698202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F1"/>
    <w:rsid w:val="00000454"/>
    <w:rsid w:val="00001F56"/>
    <w:rsid w:val="000054DE"/>
    <w:rsid w:val="00006999"/>
    <w:rsid w:val="000134D0"/>
    <w:rsid w:val="0001365B"/>
    <w:rsid w:val="00024A6B"/>
    <w:rsid w:val="00025022"/>
    <w:rsid w:val="0002531A"/>
    <w:rsid w:val="0003123B"/>
    <w:rsid w:val="0003495A"/>
    <w:rsid w:val="00035B67"/>
    <w:rsid w:val="00044768"/>
    <w:rsid w:val="00046F99"/>
    <w:rsid w:val="000563C9"/>
    <w:rsid w:val="00061A05"/>
    <w:rsid w:val="00062D0F"/>
    <w:rsid w:val="00063ABD"/>
    <w:rsid w:val="00064CAF"/>
    <w:rsid w:val="00065937"/>
    <w:rsid w:val="00066002"/>
    <w:rsid w:val="00067078"/>
    <w:rsid w:val="000674BD"/>
    <w:rsid w:val="00072911"/>
    <w:rsid w:val="0007604B"/>
    <w:rsid w:val="00083850"/>
    <w:rsid w:val="000846F2"/>
    <w:rsid w:val="00087101"/>
    <w:rsid w:val="00091E2F"/>
    <w:rsid w:val="000A3AA2"/>
    <w:rsid w:val="000A6757"/>
    <w:rsid w:val="000B58F1"/>
    <w:rsid w:val="000B75E5"/>
    <w:rsid w:val="000C0C7F"/>
    <w:rsid w:val="000C24B5"/>
    <w:rsid w:val="000C6875"/>
    <w:rsid w:val="000C6BCD"/>
    <w:rsid w:val="000C6D7B"/>
    <w:rsid w:val="000D2A10"/>
    <w:rsid w:val="000D7CA1"/>
    <w:rsid w:val="000E32DB"/>
    <w:rsid w:val="000E4E60"/>
    <w:rsid w:val="000F5D4C"/>
    <w:rsid w:val="00102988"/>
    <w:rsid w:val="00102F71"/>
    <w:rsid w:val="00106734"/>
    <w:rsid w:val="001104BE"/>
    <w:rsid w:val="00110764"/>
    <w:rsid w:val="001148DB"/>
    <w:rsid w:val="00117A66"/>
    <w:rsid w:val="00117D07"/>
    <w:rsid w:val="00122975"/>
    <w:rsid w:val="00130C13"/>
    <w:rsid w:val="00134271"/>
    <w:rsid w:val="001354B3"/>
    <w:rsid w:val="00141532"/>
    <w:rsid w:val="001459D3"/>
    <w:rsid w:val="0014716C"/>
    <w:rsid w:val="0014798E"/>
    <w:rsid w:val="00151186"/>
    <w:rsid w:val="00153583"/>
    <w:rsid w:val="001578B2"/>
    <w:rsid w:val="001613F7"/>
    <w:rsid w:val="00163398"/>
    <w:rsid w:val="00164FDB"/>
    <w:rsid w:val="0016570E"/>
    <w:rsid w:val="00167855"/>
    <w:rsid w:val="0017274E"/>
    <w:rsid w:val="001754D2"/>
    <w:rsid w:val="00176EF0"/>
    <w:rsid w:val="001776FB"/>
    <w:rsid w:val="00177F52"/>
    <w:rsid w:val="00183E24"/>
    <w:rsid w:val="00190820"/>
    <w:rsid w:val="001923A6"/>
    <w:rsid w:val="001931A1"/>
    <w:rsid w:val="001A1706"/>
    <w:rsid w:val="001A2310"/>
    <w:rsid w:val="001A30B5"/>
    <w:rsid w:val="001A568E"/>
    <w:rsid w:val="001B3076"/>
    <w:rsid w:val="001B5357"/>
    <w:rsid w:val="001B563E"/>
    <w:rsid w:val="001B5984"/>
    <w:rsid w:val="001C3122"/>
    <w:rsid w:val="001C42CF"/>
    <w:rsid w:val="001C43B7"/>
    <w:rsid w:val="001C6D15"/>
    <w:rsid w:val="001C79FC"/>
    <w:rsid w:val="001D06D7"/>
    <w:rsid w:val="001D0F7B"/>
    <w:rsid w:val="001D2D80"/>
    <w:rsid w:val="001D3676"/>
    <w:rsid w:val="001D4B6B"/>
    <w:rsid w:val="001E3481"/>
    <w:rsid w:val="001E3B25"/>
    <w:rsid w:val="001F2662"/>
    <w:rsid w:val="001F4759"/>
    <w:rsid w:val="001F6884"/>
    <w:rsid w:val="001F73F3"/>
    <w:rsid w:val="00201135"/>
    <w:rsid w:val="00206978"/>
    <w:rsid w:val="002072E2"/>
    <w:rsid w:val="00216ABC"/>
    <w:rsid w:val="002212A1"/>
    <w:rsid w:val="00223984"/>
    <w:rsid w:val="002245AE"/>
    <w:rsid w:val="00225722"/>
    <w:rsid w:val="0023236A"/>
    <w:rsid w:val="002401A5"/>
    <w:rsid w:val="002435A0"/>
    <w:rsid w:val="002447D5"/>
    <w:rsid w:val="002460F5"/>
    <w:rsid w:val="0025016D"/>
    <w:rsid w:val="00252F98"/>
    <w:rsid w:val="00254C7E"/>
    <w:rsid w:val="00256A78"/>
    <w:rsid w:val="00261AE2"/>
    <w:rsid w:val="002647E2"/>
    <w:rsid w:val="00271C5E"/>
    <w:rsid w:val="00274BA7"/>
    <w:rsid w:val="00275552"/>
    <w:rsid w:val="00276851"/>
    <w:rsid w:val="00276C30"/>
    <w:rsid w:val="002838F6"/>
    <w:rsid w:val="00284CE4"/>
    <w:rsid w:val="00284E19"/>
    <w:rsid w:val="002862EB"/>
    <w:rsid w:val="002865FD"/>
    <w:rsid w:val="00287B47"/>
    <w:rsid w:val="00287D8E"/>
    <w:rsid w:val="002A13DE"/>
    <w:rsid w:val="002A1758"/>
    <w:rsid w:val="002A1870"/>
    <w:rsid w:val="002B1CCD"/>
    <w:rsid w:val="002B3D85"/>
    <w:rsid w:val="002B45A2"/>
    <w:rsid w:val="002B6B6A"/>
    <w:rsid w:val="002C01FE"/>
    <w:rsid w:val="002C0846"/>
    <w:rsid w:val="002C48DA"/>
    <w:rsid w:val="002C67E9"/>
    <w:rsid w:val="002C6824"/>
    <w:rsid w:val="002D39FE"/>
    <w:rsid w:val="002D4C24"/>
    <w:rsid w:val="002E795E"/>
    <w:rsid w:val="002F0677"/>
    <w:rsid w:val="002F1F55"/>
    <w:rsid w:val="002F41FC"/>
    <w:rsid w:val="002F42EA"/>
    <w:rsid w:val="002F6134"/>
    <w:rsid w:val="00303352"/>
    <w:rsid w:val="00307CC3"/>
    <w:rsid w:val="00307FD2"/>
    <w:rsid w:val="003129B4"/>
    <w:rsid w:val="00317070"/>
    <w:rsid w:val="00317112"/>
    <w:rsid w:val="00321499"/>
    <w:rsid w:val="0033064A"/>
    <w:rsid w:val="00331D91"/>
    <w:rsid w:val="00333F36"/>
    <w:rsid w:val="003354F2"/>
    <w:rsid w:val="00341726"/>
    <w:rsid w:val="00350830"/>
    <w:rsid w:val="003510BA"/>
    <w:rsid w:val="00357DDA"/>
    <w:rsid w:val="003623A6"/>
    <w:rsid w:val="003738B3"/>
    <w:rsid w:val="003740A3"/>
    <w:rsid w:val="003830BF"/>
    <w:rsid w:val="0038611D"/>
    <w:rsid w:val="00390443"/>
    <w:rsid w:val="00395DBB"/>
    <w:rsid w:val="003A049F"/>
    <w:rsid w:val="003A50EE"/>
    <w:rsid w:val="003A570B"/>
    <w:rsid w:val="003A5E95"/>
    <w:rsid w:val="003B3E08"/>
    <w:rsid w:val="003B45AF"/>
    <w:rsid w:val="003B56B7"/>
    <w:rsid w:val="003B729E"/>
    <w:rsid w:val="003C5F9A"/>
    <w:rsid w:val="003C7A8E"/>
    <w:rsid w:val="003D2B48"/>
    <w:rsid w:val="003D3532"/>
    <w:rsid w:val="003D6F94"/>
    <w:rsid w:val="003E1137"/>
    <w:rsid w:val="003F49CC"/>
    <w:rsid w:val="003F56F7"/>
    <w:rsid w:val="00402CE9"/>
    <w:rsid w:val="00404C17"/>
    <w:rsid w:val="004109C8"/>
    <w:rsid w:val="00411FA0"/>
    <w:rsid w:val="004176BD"/>
    <w:rsid w:val="0042292B"/>
    <w:rsid w:val="0043414C"/>
    <w:rsid w:val="004362D8"/>
    <w:rsid w:val="004403E0"/>
    <w:rsid w:val="00441D59"/>
    <w:rsid w:val="004436C8"/>
    <w:rsid w:val="00463C7E"/>
    <w:rsid w:val="00465EC6"/>
    <w:rsid w:val="004733BF"/>
    <w:rsid w:val="0047643A"/>
    <w:rsid w:val="00481471"/>
    <w:rsid w:val="004841E6"/>
    <w:rsid w:val="00496A2A"/>
    <w:rsid w:val="004973AF"/>
    <w:rsid w:val="004A137B"/>
    <w:rsid w:val="004A6D91"/>
    <w:rsid w:val="004B3CA1"/>
    <w:rsid w:val="004B7778"/>
    <w:rsid w:val="004C2D8B"/>
    <w:rsid w:val="004C53C7"/>
    <w:rsid w:val="004D0255"/>
    <w:rsid w:val="004D0EA1"/>
    <w:rsid w:val="004D2069"/>
    <w:rsid w:val="004D2E58"/>
    <w:rsid w:val="004D32AD"/>
    <w:rsid w:val="004D33D7"/>
    <w:rsid w:val="004D357D"/>
    <w:rsid w:val="004D35B2"/>
    <w:rsid w:val="004D4B2F"/>
    <w:rsid w:val="004D5147"/>
    <w:rsid w:val="004F25C3"/>
    <w:rsid w:val="0050021A"/>
    <w:rsid w:val="0050146D"/>
    <w:rsid w:val="00511D0F"/>
    <w:rsid w:val="00511D8D"/>
    <w:rsid w:val="00513C45"/>
    <w:rsid w:val="005140BB"/>
    <w:rsid w:val="00514FDE"/>
    <w:rsid w:val="00520100"/>
    <w:rsid w:val="00520901"/>
    <w:rsid w:val="005243AF"/>
    <w:rsid w:val="005275FF"/>
    <w:rsid w:val="00527A13"/>
    <w:rsid w:val="00530C9C"/>
    <w:rsid w:val="005316BA"/>
    <w:rsid w:val="00531938"/>
    <w:rsid w:val="00531BAB"/>
    <w:rsid w:val="005345A1"/>
    <w:rsid w:val="00534FCF"/>
    <w:rsid w:val="00542FC9"/>
    <w:rsid w:val="00552082"/>
    <w:rsid w:val="00552693"/>
    <w:rsid w:val="005565C3"/>
    <w:rsid w:val="005570BA"/>
    <w:rsid w:val="005643B2"/>
    <w:rsid w:val="00564795"/>
    <w:rsid w:val="005669F2"/>
    <w:rsid w:val="00566EB8"/>
    <w:rsid w:val="00571772"/>
    <w:rsid w:val="00571D4D"/>
    <w:rsid w:val="00574590"/>
    <w:rsid w:val="00583BF1"/>
    <w:rsid w:val="005875B9"/>
    <w:rsid w:val="0059685A"/>
    <w:rsid w:val="005974B0"/>
    <w:rsid w:val="005B235B"/>
    <w:rsid w:val="005B7D93"/>
    <w:rsid w:val="005C3B65"/>
    <w:rsid w:val="005D0A4C"/>
    <w:rsid w:val="005D2A34"/>
    <w:rsid w:val="005D3571"/>
    <w:rsid w:val="005D6142"/>
    <w:rsid w:val="005D6855"/>
    <w:rsid w:val="005D7F70"/>
    <w:rsid w:val="005F3C47"/>
    <w:rsid w:val="005F68E5"/>
    <w:rsid w:val="005F7FCA"/>
    <w:rsid w:val="006010F7"/>
    <w:rsid w:val="0060447C"/>
    <w:rsid w:val="00606165"/>
    <w:rsid w:val="00606F3C"/>
    <w:rsid w:val="00607672"/>
    <w:rsid w:val="00611255"/>
    <w:rsid w:val="006165E2"/>
    <w:rsid w:val="00620171"/>
    <w:rsid w:val="00625159"/>
    <w:rsid w:val="006332F9"/>
    <w:rsid w:val="006343C2"/>
    <w:rsid w:val="006427EC"/>
    <w:rsid w:val="0064396E"/>
    <w:rsid w:val="00644A4F"/>
    <w:rsid w:val="00647BBA"/>
    <w:rsid w:val="00661DDD"/>
    <w:rsid w:val="00664414"/>
    <w:rsid w:val="00666AF1"/>
    <w:rsid w:val="006738A0"/>
    <w:rsid w:val="00677F1F"/>
    <w:rsid w:val="0068088C"/>
    <w:rsid w:val="00684683"/>
    <w:rsid w:val="00687E27"/>
    <w:rsid w:val="006900D9"/>
    <w:rsid w:val="006906CD"/>
    <w:rsid w:val="00691B8C"/>
    <w:rsid w:val="006A2C94"/>
    <w:rsid w:val="006A350A"/>
    <w:rsid w:val="006A3CD7"/>
    <w:rsid w:val="006A4174"/>
    <w:rsid w:val="006B3879"/>
    <w:rsid w:val="006B4613"/>
    <w:rsid w:val="006B525F"/>
    <w:rsid w:val="006B5E1F"/>
    <w:rsid w:val="006B627D"/>
    <w:rsid w:val="006B6C4C"/>
    <w:rsid w:val="006C3850"/>
    <w:rsid w:val="006D03A7"/>
    <w:rsid w:val="006D0DE9"/>
    <w:rsid w:val="006D5D0F"/>
    <w:rsid w:val="006D62EE"/>
    <w:rsid w:val="006E1A5C"/>
    <w:rsid w:val="006E1D60"/>
    <w:rsid w:val="006E63C3"/>
    <w:rsid w:val="006E77A1"/>
    <w:rsid w:val="006F36C1"/>
    <w:rsid w:val="006F5835"/>
    <w:rsid w:val="00701D7F"/>
    <w:rsid w:val="007028BC"/>
    <w:rsid w:val="00704076"/>
    <w:rsid w:val="0071083B"/>
    <w:rsid w:val="00710BF5"/>
    <w:rsid w:val="00713CFE"/>
    <w:rsid w:val="00713DAF"/>
    <w:rsid w:val="00715CB3"/>
    <w:rsid w:val="00721B49"/>
    <w:rsid w:val="00725E60"/>
    <w:rsid w:val="00727E72"/>
    <w:rsid w:val="00737935"/>
    <w:rsid w:val="00740344"/>
    <w:rsid w:val="00740442"/>
    <w:rsid w:val="00740C7E"/>
    <w:rsid w:val="00741613"/>
    <w:rsid w:val="00741DFA"/>
    <w:rsid w:val="00745B28"/>
    <w:rsid w:val="00754E06"/>
    <w:rsid w:val="007559DC"/>
    <w:rsid w:val="00761583"/>
    <w:rsid w:val="007679AB"/>
    <w:rsid w:val="0077005F"/>
    <w:rsid w:val="007728AE"/>
    <w:rsid w:val="00773305"/>
    <w:rsid w:val="00774D2F"/>
    <w:rsid w:val="00787F0B"/>
    <w:rsid w:val="00791D58"/>
    <w:rsid w:val="0079248D"/>
    <w:rsid w:val="0079273B"/>
    <w:rsid w:val="00792E6C"/>
    <w:rsid w:val="007A228E"/>
    <w:rsid w:val="007A484A"/>
    <w:rsid w:val="007A6741"/>
    <w:rsid w:val="007A71EE"/>
    <w:rsid w:val="007B3558"/>
    <w:rsid w:val="007D34C3"/>
    <w:rsid w:val="007E0898"/>
    <w:rsid w:val="007E498F"/>
    <w:rsid w:val="007E5B45"/>
    <w:rsid w:val="007E61AD"/>
    <w:rsid w:val="007E6445"/>
    <w:rsid w:val="007E7C50"/>
    <w:rsid w:val="007F4949"/>
    <w:rsid w:val="008045F4"/>
    <w:rsid w:val="0080707F"/>
    <w:rsid w:val="00807B5D"/>
    <w:rsid w:val="00807D03"/>
    <w:rsid w:val="00807D18"/>
    <w:rsid w:val="00810884"/>
    <w:rsid w:val="0081239E"/>
    <w:rsid w:val="00817419"/>
    <w:rsid w:val="00822872"/>
    <w:rsid w:val="008276B9"/>
    <w:rsid w:val="00832F0C"/>
    <w:rsid w:val="00843439"/>
    <w:rsid w:val="00844FFF"/>
    <w:rsid w:val="008456B5"/>
    <w:rsid w:val="00847F37"/>
    <w:rsid w:val="00850247"/>
    <w:rsid w:val="00856672"/>
    <w:rsid w:val="008627BD"/>
    <w:rsid w:val="00865A90"/>
    <w:rsid w:val="00867674"/>
    <w:rsid w:val="00874A88"/>
    <w:rsid w:val="00875436"/>
    <w:rsid w:val="00875E75"/>
    <w:rsid w:val="00876214"/>
    <w:rsid w:val="00891A79"/>
    <w:rsid w:val="00892130"/>
    <w:rsid w:val="008A082C"/>
    <w:rsid w:val="008A79A6"/>
    <w:rsid w:val="008B532D"/>
    <w:rsid w:val="008B65D5"/>
    <w:rsid w:val="008C19D9"/>
    <w:rsid w:val="008C4C21"/>
    <w:rsid w:val="008C695E"/>
    <w:rsid w:val="008C730D"/>
    <w:rsid w:val="008C7503"/>
    <w:rsid w:val="008D269F"/>
    <w:rsid w:val="008D2E94"/>
    <w:rsid w:val="008D3D71"/>
    <w:rsid w:val="008D680B"/>
    <w:rsid w:val="008D6A88"/>
    <w:rsid w:val="008D740E"/>
    <w:rsid w:val="008E1E53"/>
    <w:rsid w:val="008E4874"/>
    <w:rsid w:val="008E608D"/>
    <w:rsid w:val="008F7399"/>
    <w:rsid w:val="008F768A"/>
    <w:rsid w:val="009004A8"/>
    <w:rsid w:val="00902DE8"/>
    <w:rsid w:val="00903DD1"/>
    <w:rsid w:val="00903FCB"/>
    <w:rsid w:val="00907BAE"/>
    <w:rsid w:val="009156AB"/>
    <w:rsid w:val="009178E9"/>
    <w:rsid w:val="00920FAE"/>
    <w:rsid w:val="009213B9"/>
    <w:rsid w:val="009258AF"/>
    <w:rsid w:val="00927905"/>
    <w:rsid w:val="0093412D"/>
    <w:rsid w:val="00936C76"/>
    <w:rsid w:val="00940D84"/>
    <w:rsid w:val="00950659"/>
    <w:rsid w:val="00955912"/>
    <w:rsid w:val="009560C4"/>
    <w:rsid w:val="0095673E"/>
    <w:rsid w:val="00970E91"/>
    <w:rsid w:val="00974037"/>
    <w:rsid w:val="00975EE6"/>
    <w:rsid w:val="009771CF"/>
    <w:rsid w:val="009802C6"/>
    <w:rsid w:val="009836F8"/>
    <w:rsid w:val="00984A9E"/>
    <w:rsid w:val="00985C5C"/>
    <w:rsid w:val="009922A2"/>
    <w:rsid w:val="0099547E"/>
    <w:rsid w:val="00995C1D"/>
    <w:rsid w:val="0099749A"/>
    <w:rsid w:val="009A34B1"/>
    <w:rsid w:val="009B488D"/>
    <w:rsid w:val="009C2F3C"/>
    <w:rsid w:val="009C6BDB"/>
    <w:rsid w:val="009D0DDC"/>
    <w:rsid w:val="009D2F03"/>
    <w:rsid w:val="009D714E"/>
    <w:rsid w:val="009D7C64"/>
    <w:rsid w:val="009E22B1"/>
    <w:rsid w:val="009E2AC6"/>
    <w:rsid w:val="009E62F8"/>
    <w:rsid w:val="009F0478"/>
    <w:rsid w:val="009F3CFA"/>
    <w:rsid w:val="00A042AF"/>
    <w:rsid w:val="00A04BF1"/>
    <w:rsid w:val="00A100BC"/>
    <w:rsid w:val="00A13590"/>
    <w:rsid w:val="00A1655C"/>
    <w:rsid w:val="00A17A43"/>
    <w:rsid w:val="00A2306E"/>
    <w:rsid w:val="00A263F0"/>
    <w:rsid w:val="00A30146"/>
    <w:rsid w:val="00A3106A"/>
    <w:rsid w:val="00A33EBA"/>
    <w:rsid w:val="00A34EA9"/>
    <w:rsid w:val="00A535E7"/>
    <w:rsid w:val="00A6190B"/>
    <w:rsid w:val="00A62496"/>
    <w:rsid w:val="00A62B70"/>
    <w:rsid w:val="00A63389"/>
    <w:rsid w:val="00A6754E"/>
    <w:rsid w:val="00A70621"/>
    <w:rsid w:val="00A70997"/>
    <w:rsid w:val="00A71AED"/>
    <w:rsid w:val="00A74CD6"/>
    <w:rsid w:val="00A922A7"/>
    <w:rsid w:val="00A93206"/>
    <w:rsid w:val="00A93B4B"/>
    <w:rsid w:val="00A94F25"/>
    <w:rsid w:val="00A9580A"/>
    <w:rsid w:val="00A960CC"/>
    <w:rsid w:val="00AA799E"/>
    <w:rsid w:val="00AB13AD"/>
    <w:rsid w:val="00AB15D0"/>
    <w:rsid w:val="00AB28A8"/>
    <w:rsid w:val="00AB3BAD"/>
    <w:rsid w:val="00AB3D1E"/>
    <w:rsid w:val="00AB4856"/>
    <w:rsid w:val="00AB4E04"/>
    <w:rsid w:val="00AB720A"/>
    <w:rsid w:val="00AC28E1"/>
    <w:rsid w:val="00AC6156"/>
    <w:rsid w:val="00AD2F78"/>
    <w:rsid w:val="00AD34D8"/>
    <w:rsid w:val="00AD504E"/>
    <w:rsid w:val="00AD716A"/>
    <w:rsid w:val="00AE07F0"/>
    <w:rsid w:val="00AE4D51"/>
    <w:rsid w:val="00AE76B5"/>
    <w:rsid w:val="00AF103A"/>
    <w:rsid w:val="00AF2586"/>
    <w:rsid w:val="00AF338C"/>
    <w:rsid w:val="00AF557A"/>
    <w:rsid w:val="00AF5B4B"/>
    <w:rsid w:val="00AF62C7"/>
    <w:rsid w:val="00AF66A9"/>
    <w:rsid w:val="00AF69DB"/>
    <w:rsid w:val="00B046D1"/>
    <w:rsid w:val="00B10833"/>
    <w:rsid w:val="00B129A2"/>
    <w:rsid w:val="00B13DC1"/>
    <w:rsid w:val="00B14A58"/>
    <w:rsid w:val="00B175CB"/>
    <w:rsid w:val="00B2568E"/>
    <w:rsid w:val="00B40727"/>
    <w:rsid w:val="00B441BF"/>
    <w:rsid w:val="00B44A98"/>
    <w:rsid w:val="00B50769"/>
    <w:rsid w:val="00B52F59"/>
    <w:rsid w:val="00B60098"/>
    <w:rsid w:val="00B6015D"/>
    <w:rsid w:val="00B62044"/>
    <w:rsid w:val="00B62D79"/>
    <w:rsid w:val="00B65374"/>
    <w:rsid w:val="00B75543"/>
    <w:rsid w:val="00B80508"/>
    <w:rsid w:val="00B82961"/>
    <w:rsid w:val="00B8742B"/>
    <w:rsid w:val="00B9525E"/>
    <w:rsid w:val="00B95D64"/>
    <w:rsid w:val="00BA2FB7"/>
    <w:rsid w:val="00BA4EF8"/>
    <w:rsid w:val="00BA65D4"/>
    <w:rsid w:val="00BA6CB4"/>
    <w:rsid w:val="00BA7294"/>
    <w:rsid w:val="00BB053B"/>
    <w:rsid w:val="00BB1216"/>
    <w:rsid w:val="00BB3271"/>
    <w:rsid w:val="00BB335F"/>
    <w:rsid w:val="00BC0A56"/>
    <w:rsid w:val="00BC750F"/>
    <w:rsid w:val="00BD0BA4"/>
    <w:rsid w:val="00BD3F22"/>
    <w:rsid w:val="00BD47D7"/>
    <w:rsid w:val="00BE14A3"/>
    <w:rsid w:val="00BE2CBD"/>
    <w:rsid w:val="00BE3DB7"/>
    <w:rsid w:val="00BE46CE"/>
    <w:rsid w:val="00BE69CE"/>
    <w:rsid w:val="00BE6EA7"/>
    <w:rsid w:val="00BE7301"/>
    <w:rsid w:val="00BF0B36"/>
    <w:rsid w:val="00BF69C6"/>
    <w:rsid w:val="00BF6A44"/>
    <w:rsid w:val="00C00B21"/>
    <w:rsid w:val="00C0290B"/>
    <w:rsid w:val="00C11EAF"/>
    <w:rsid w:val="00C14F6C"/>
    <w:rsid w:val="00C15D82"/>
    <w:rsid w:val="00C167BE"/>
    <w:rsid w:val="00C256E5"/>
    <w:rsid w:val="00C268D7"/>
    <w:rsid w:val="00C30CB0"/>
    <w:rsid w:val="00C33ECC"/>
    <w:rsid w:val="00C40505"/>
    <w:rsid w:val="00C459A3"/>
    <w:rsid w:val="00C5035B"/>
    <w:rsid w:val="00C50B4E"/>
    <w:rsid w:val="00C51930"/>
    <w:rsid w:val="00C57674"/>
    <w:rsid w:val="00C67CDA"/>
    <w:rsid w:val="00C7333F"/>
    <w:rsid w:val="00C74DF0"/>
    <w:rsid w:val="00C750D7"/>
    <w:rsid w:val="00C776DC"/>
    <w:rsid w:val="00C82FA7"/>
    <w:rsid w:val="00C8301F"/>
    <w:rsid w:val="00C84EBA"/>
    <w:rsid w:val="00C87C42"/>
    <w:rsid w:val="00C93776"/>
    <w:rsid w:val="00CA03D8"/>
    <w:rsid w:val="00CA0F43"/>
    <w:rsid w:val="00CA5E84"/>
    <w:rsid w:val="00CB0BA2"/>
    <w:rsid w:val="00CB1253"/>
    <w:rsid w:val="00CB13EC"/>
    <w:rsid w:val="00CB3EC7"/>
    <w:rsid w:val="00CB5115"/>
    <w:rsid w:val="00CB5711"/>
    <w:rsid w:val="00CB57D2"/>
    <w:rsid w:val="00CC1B07"/>
    <w:rsid w:val="00CC542B"/>
    <w:rsid w:val="00CC653C"/>
    <w:rsid w:val="00CC769B"/>
    <w:rsid w:val="00CD59DF"/>
    <w:rsid w:val="00CD61F2"/>
    <w:rsid w:val="00CD667E"/>
    <w:rsid w:val="00CD6886"/>
    <w:rsid w:val="00CE0379"/>
    <w:rsid w:val="00CE072E"/>
    <w:rsid w:val="00CE1374"/>
    <w:rsid w:val="00CE47B8"/>
    <w:rsid w:val="00CE6D73"/>
    <w:rsid w:val="00CF3F84"/>
    <w:rsid w:val="00D00458"/>
    <w:rsid w:val="00D00B7F"/>
    <w:rsid w:val="00D0196B"/>
    <w:rsid w:val="00D05DFD"/>
    <w:rsid w:val="00D10B0B"/>
    <w:rsid w:val="00D10F71"/>
    <w:rsid w:val="00D14C6C"/>
    <w:rsid w:val="00D20B5B"/>
    <w:rsid w:val="00D22055"/>
    <w:rsid w:val="00D2434B"/>
    <w:rsid w:val="00D276D5"/>
    <w:rsid w:val="00D27A10"/>
    <w:rsid w:val="00D3077B"/>
    <w:rsid w:val="00D31AF8"/>
    <w:rsid w:val="00D35D3A"/>
    <w:rsid w:val="00D4250D"/>
    <w:rsid w:val="00D4572F"/>
    <w:rsid w:val="00D53FF6"/>
    <w:rsid w:val="00D619E2"/>
    <w:rsid w:val="00D663CA"/>
    <w:rsid w:val="00D73E9B"/>
    <w:rsid w:val="00D80F89"/>
    <w:rsid w:val="00D91EDE"/>
    <w:rsid w:val="00D94832"/>
    <w:rsid w:val="00DA2344"/>
    <w:rsid w:val="00DA25C4"/>
    <w:rsid w:val="00DA5AD0"/>
    <w:rsid w:val="00DB1A37"/>
    <w:rsid w:val="00DB1FA9"/>
    <w:rsid w:val="00DB5F5F"/>
    <w:rsid w:val="00DC049D"/>
    <w:rsid w:val="00DC08D5"/>
    <w:rsid w:val="00DC18EC"/>
    <w:rsid w:val="00DC45A7"/>
    <w:rsid w:val="00DD008E"/>
    <w:rsid w:val="00DD19B0"/>
    <w:rsid w:val="00DD34F2"/>
    <w:rsid w:val="00DE3548"/>
    <w:rsid w:val="00DF165F"/>
    <w:rsid w:val="00DF2722"/>
    <w:rsid w:val="00DF7B11"/>
    <w:rsid w:val="00E016C9"/>
    <w:rsid w:val="00E01D78"/>
    <w:rsid w:val="00E0224B"/>
    <w:rsid w:val="00E02D76"/>
    <w:rsid w:val="00E05C31"/>
    <w:rsid w:val="00E06015"/>
    <w:rsid w:val="00E109FE"/>
    <w:rsid w:val="00E11826"/>
    <w:rsid w:val="00E11D91"/>
    <w:rsid w:val="00E13599"/>
    <w:rsid w:val="00E17177"/>
    <w:rsid w:val="00E24D5C"/>
    <w:rsid w:val="00E26C62"/>
    <w:rsid w:val="00E359C4"/>
    <w:rsid w:val="00E35AA0"/>
    <w:rsid w:val="00E4088F"/>
    <w:rsid w:val="00E425CD"/>
    <w:rsid w:val="00E43972"/>
    <w:rsid w:val="00E46536"/>
    <w:rsid w:val="00E46CB7"/>
    <w:rsid w:val="00E60017"/>
    <w:rsid w:val="00E61A9F"/>
    <w:rsid w:val="00E6396D"/>
    <w:rsid w:val="00E64CA1"/>
    <w:rsid w:val="00E65904"/>
    <w:rsid w:val="00E674D0"/>
    <w:rsid w:val="00E72BEF"/>
    <w:rsid w:val="00E74D7A"/>
    <w:rsid w:val="00E75336"/>
    <w:rsid w:val="00E92B4B"/>
    <w:rsid w:val="00E941EF"/>
    <w:rsid w:val="00EA05D4"/>
    <w:rsid w:val="00EA2018"/>
    <w:rsid w:val="00EA35C9"/>
    <w:rsid w:val="00EB0406"/>
    <w:rsid w:val="00EB1298"/>
    <w:rsid w:val="00EB2B16"/>
    <w:rsid w:val="00EB4029"/>
    <w:rsid w:val="00EB4A09"/>
    <w:rsid w:val="00EB759A"/>
    <w:rsid w:val="00EB7A0C"/>
    <w:rsid w:val="00EC28F3"/>
    <w:rsid w:val="00ED2C4A"/>
    <w:rsid w:val="00ED3513"/>
    <w:rsid w:val="00ED40C3"/>
    <w:rsid w:val="00EE65E6"/>
    <w:rsid w:val="00EF5E37"/>
    <w:rsid w:val="00EF6FBB"/>
    <w:rsid w:val="00F011A0"/>
    <w:rsid w:val="00F02D6E"/>
    <w:rsid w:val="00F033BB"/>
    <w:rsid w:val="00F04319"/>
    <w:rsid w:val="00F05029"/>
    <w:rsid w:val="00F07A92"/>
    <w:rsid w:val="00F12416"/>
    <w:rsid w:val="00F20A85"/>
    <w:rsid w:val="00F20AED"/>
    <w:rsid w:val="00F210E5"/>
    <w:rsid w:val="00F215D6"/>
    <w:rsid w:val="00F256A2"/>
    <w:rsid w:val="00F27236"/>
    <w:rsid w:val="00F3225D"/>
    <w:rsid w:val="00F328A2"/>
    <w:rsid w:val="00F371EF"/>
    <w:rsid w:val="00F46351"/>
    <w:rsid w:val="00F466C2"/>
    <w:rsid w:val="00F5079D"/>
    <w:rsid w:val="00F51A02"/>
    <w:rsid w:val="00F66831"/>
    <w:rsid w:val="00F72FF3"/>
    <w:rsid w:val="00F97AC1"/>
    <w:rsid w:val="00FA32E5"/>
    <w:rsid w:val="00FA5615"/>
    <w:rsid w:val="00FB19E7"/>
    <w:rsid w:val="00FB468B"/>
    <w:rsid w:val="00FB5CC3"/>
    <w:rsid w:val="00FC2E3D"/>
    <w:rsid w:val="00FC5C3E"/>
    <w:rsid w:val="00FC67E2"/>
    <w:rsid w:val="00FC7AE2"/>
    <w:rsid w:val="00FD136E"/>
    <w:rsid w:val="00FD1959"/>
    <w:rsid w:val="00FE1093"/>
    <w:rsid w:val="00FE129C"/>
    <w:rsid w:val="00FE5AA8"/>
    <w:rsid w:val="00FE6F1C"/>
    <w:rsid w:val="00FF319C"/>
    <w:rsid w:val="00FF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4A54"/>
  <w15:chartTrackingRefBased/>
  <w15:docId w15:val="{F8A4C573-8713-7542-BBE5-1C339C48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0449">
      <w:bodyDiv w:val="1"/>
      <w:marLeft w:val="0"/>
      <w:marRight w:val="0"/>
      <w:marTop w:val="0"/>
      <w:marBottom w:val="0"/>
      <w:divBdr>
        <w:top w:val="none" w:sz="0" w:space="0" w:color="auto"/>
        <w:left w:val="none" w:sz="0" w:space="0" w:color="auto"/>
        <w:bottom w:val="none" w:sz="0" w:space="0" w:color="auto"/>
        <w:right w:val="none" w:sz="0" w:space="0" w:color="auto"/>
      </w:divBdr>
      <w:divsChild>
        <w:div w:id="788817843">
          <w:marLeft w:val="0"/>
          <w:marRight w:val="0"/>
          <w:marTop w:val="0"/>
          <w:marBottom w:val="0"/>
          <w:divBdr>
            <w:top w:val="none" w:sz="0" w:space="0" w:color="auto"/>
            <w:left w:val="none" w:sz="0" w:space="0" w:color="auto"/>
            <w:bottom w:val="none" w:sz="0" w:space="0" w:color="auto"/>
            <w:right w:val="none" w:sz="0" w:space="0" w:color="auto"/>
          </w:divBdr>
        </w:div>
        <w:div w:id="145386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Catrien Harris</dc:creator>
  <cp:keywords/>
  <dc:description/>
  <cp:lastModifiedBy>Catrien Harris</cp:lastModifiedBy>
  <cp:revision>2</cp:revision>
  <cp:lastPrinted>2023-03-19T21:57:00Z</cp:lastPrinted>
  <dcterms:created xsi:type="dcterms:W3CDTF">2023-08-10T21:11:00Z</dcterms:created>
  <dcterms:modified xsi:type="dcterms:W3CDTF">2023-08-10T21:11:00Z</dcterms:modified>
</cp:coreProperties>
</file>